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pacing w:val="-10"/>
          <w:sz w:val="44"/>
          <w:szCs w:val="44"/>
        </w:rPr>
      </w:pPr>
      <w:r>
        <w:rPr>
          <w:rFonts w:eastAsia="方正小标宋_GBK"/>
          <w:spacing w:val="-10"/>
          <w:sz w:val="44"/>
          <w:szCs w:val="44"/>
        </w:rPr>
        <w:t>关于</w:t>
      </w:r>
      <w:r>
        <w:rPr>
          <w:rFonts w:hint="default" w:eastAsia="方正小标宋_GBK"/>
          <w:spacing w:val="-10"/>
          <w:sz w:val="44"/>
          <w:szCs w:val="44"/>
          <w:lang w:val="en-US" w:eastAsia="zh-CN"/>
        </w:rPr>
        <w:t>中国地质调查局乌鲁木齐自然资源综合调查中心实验室三废改造及配套建设项目</w:t>
      </w:r>
      <w:r>
        <w:rPr>
          <w:rFonts w:eastAsia="方正小标宋_GBK"/>
          <w:spacing w:val="-10"/>
          <w:sz w:val="44"/>
          <w:szCs w:val="44"/>
        </w:rPr>
        <w:t>环境影响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kern w:val="0"/>
          <w:sz w:val="32"/>
          <w:szCs w:val="32"/>
        </w:rPr>
      </w:pPr>
      <w:r>
        <w:rPr>
          <w:rFonts w:eastAsia="方正小标宋_GBK"/>
          <w:spacing w:val="-10"/>
          <w:sz w:val="44"/>
          <w:szCs w:val="44"/>
        </w:rPr>
        <w:t>报告表的批复</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textAlignment w:val="auto"/>
        <w:rPr>
          <w:rFonts w:eastAsia="方正仿宋_GBK"/>
          <w:sz w:val="32"/>
          <w:szCs w:val="32"/>
        </w:rPr>
      </w:pPr>
      <w:bookmarkStart w:id="0" w:name="_Hlk108707571"/>
      <w:r>
        <w:rPr>
          <w:rFonts w:hint="default" w:eastAsia="方正仿宋_GBK"/>
          <w:sz w:val="32"/>
          <w:szCs w:val="32"/>
        </w:rPr>
        <w:t>中国地质调查局乌鲁木齐自然资源综合调查中心</w:t>
      </w:r>
      <w:bookmarkEnd w:id="0"/>
      <w:r>
        <w:rPr>
          <w:rFonts w:eastAsia="方正仿宋_GBK"/>
          <w:sz w:val="32"/>
          <w:szCs w:val="32"/>
        </w:rPr>
        <w:t>：</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你</w:t>
      </w:r>
      <w:r>
        <w:rPr>
          <w:rFonts w:hint="eastAsia" w:eastAsia="方正仿宋_GBK"/>
          <w:sz w:val="32"/>
          <w:szCs w:val="32"/>
          <w:lang w:val="en-US" w:eastAsia="zh-CN"/>
        </w:rPr>
        <w:t>单位</w:t>
      </w:r>
      <w:r>
        <w:rPr>
          <w:rFonts w:eastAsia="方正仿宋_GBK"/>
          <w:sz w:val="32"/>
          <w:szCs w:val="32"/>
        </w:rPr>
        <w:t>向乌鲁木齐市生态环境局高新区（新市区）分局报送的由</w:t>
      </w:r>
      <w:r>
        <w:rPr>
          <w:rFonts w:hint="eastAsia" w:eastAsia="方正仿宋_GBK"/>
          <w:sz w:val="32"/>
          <w:szCs w:val="32"/>
          <w:highlight w:val="none"/>
          <w:lang w:val="en-US" w:eastAsia="zh-CN"/>
        </w:rPr>
        <w:t>乌鲁木齐恒达蓝天环保科技有限公司</w:t>
      </w:r>
      <w:r>
        <w:rPr>
          <w:rFonts w:eastAsia="方正仿宋_GBK"/>
          <w:sz w:val="32"/>
          <w:szCs w:val="32"/>
        </w:rPr>
        <w:t>编制的《</w:t>
      </w:r>
      <w:r>
        <w:rPr>
          <w:rFonts w:hint="default" w:eastAsia="方正仿宋_GBK"/>
          <w:sz w:val="32"/>
          <w:szCs w:val="32"/>
        </w:rPr>
        <w:t>中国地质调查局乌鲁木齐自然资源综合调查中心实验室三废改造及配套建设项目环境影响报告表</w:t>
      </w:r>
      <w:r>
        <w:rPr>
          <w:rFonts w:eastAsia="方正仿宋_GBK"/>
          <w:sz w:val="32"/>
          <w:szCs w:val="32"/>
        </w:rPr>
        <w:t>》（以下简称</w:t>
      </w:r>
      <w:r>
        <w:rPr>
          <w:rFonts w:hint="eastAsia" w:eastAsia="方正仿宋_GBK"/>
          <w:sz w:val="32"/>
          <w:szCs w:val="32"/>
        </w:rPr>
        <w:t>“</w:t>
      </w:r>
      <w:r>
        <w:rPr>
          <w:rFonts w:eastAsia="方正仿宋_GBK"/>
          <w:sz w:val="32"/>
          <w:szCs w:val="32"/>
        </w:rPr>
        <w:t>报告表</w:t>
      </w:r>
      <w:r>
        <w:rPr>
          <w:rFonts w:hint="eastAsia" w:eastAsia="方正仿宋_GBK"/>
          <w:sz w:val="32"/>
          <w:szCs w:val="32"/>
        </w:rPr>
        <w:t>”</w:t>
      </w:r>
      <w:r>
        <w:rPr>
          <w:rFonts w:eastAsia="方正仿宋_GBK"/>
          <w:sz w:val="32"/>
          <w:szCs w:val="32"/>
        </w:rPr>
        <w:t>）收悉，根据《中华人民共和国环境保护法》及国家、自治区环境保护管理之规定，批复如下：</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60" w:lineRule="exact"/>
        <w:ind w:firstLine="656" w:firstLineChars="205"/>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投资</w:t>
      </w:r>
      <w:r>
        <w:rPr>
          <w:rFonts w:hint="eastAsia" w:eastAsia="方正仿宋_GBK" w:cs="Times New Roman"/>
          <w:sz w:val="32"/>
          <w:szCs w:val="32"/>
          <w:lang w:val="en-US" w:eastAsia="zh-CN"/>
        </w:rPr>
        <w:t>1110</w:t>
      </w:r>
      <w:r>
        <w:rPr>
          <w:rFonts w:hint="default" w:ascii="Times New Roman" w:hAnsi="Times New Roman" w:eastAsia="方正仿宋_GBK" w:cs="Times New Roman"/>
          <w:sz w:val="32"/>
          <w:szCs w:val="32"/>
          <w:lang w:eastAsia="zh-CN"/>
        </w:rPr>
        <w:t>万元，环保投资</w:t>
      </w:r>
      <w:r>
        <w:rPr>
          <w:rFonts w:hint="eastAsia" w:eastAsia="方正仿宋_GBK" w:cs="Times New Roman"/>
          <w:sz w:val="32"/>
          <w:szCs w:val="32"/>
          <w:lang w:val="en-US" w:eastAsia="zh-CN"/>
        </w:rPr>
        <w:t>237.1</w:t>
      </w:r>
      <w:r>
        <w:rPr>
          <w:rFonts w:hint="default" w:ascii="Times New Roman" w:hAnsi="Times New Roman" w:eastAsia="方正仿宋_GBK" w:cs="Times New Roman"/>
          <w:sz w:val="32"/>
          <w:szCs w:val="32"/>
          <w:lang w:eastAsia="zh-CN"/>
        </w:rPr>
        <w:t>万元，在乌鲁木齐市新市区西环北路555号中国地质调查局乌鲁木齐自然资源综合调查中心院内</w:t>
      </w:r>
      <w:r>
        <w:rPr>
          <w:rFonts w:hint="default" w:ascii="Times New Roman" w:hAnsi="Times New Roman" w:eastAsia="方正仿宋_GBK" w:cs="Times New Roman"/>
          <w:sz w:val="32"/>
          <w:szCs w:val="32"/>
          <w:lang w:val="en-US" w:eastAsia="zh-CN"/>
        </w:rPr>
        <w:t>建设分析测试实验室项目</w:t>
      </w:r>
      <w:r>
        <w:rPr>
          <w:rFonts w:hint="eastAsia" w:eastAsia="方正仿宋_GBK" w:cs="Times New Roman"/>
          <w:sz w:val="32"/>
          <w:szCs w:val="32"/>
          <w:lang w:val="en-US" w:eastAsia="zh-CN"/>
        </w:rPr>
        <w:t>，项目对现有分析实验室以及样品加工车间进行改造（拆除实验室现有的通风橱以及废气处置措施），新增实验检测设备以及重新购置环保设施。实验室改造面积3980m</w:t>
      </w:r>
      <w:r>
        <w:rPr>
          <w:rFonts w:hint="eastAsia" w:eastAsia="方正仿宋_GBK" w:cs="Times New Roman"/>
          <w:sz w:val="32"/>
          <w:szCs w:val="32"/>
          <w:vertAlign w:val="superscript"/>
          <w:lang w:val="en-US" w:eastAsia="zh-CN"/>
        </w:rPr>
        <w:t>2</w:t>
      </w:r>
      <w:r>
        <w:rPr>
          <w:rFonts w:hint="eastAsia" w:eastAsia="方正仿宋_GBK" w:cs="Times New Roman"/>
          <w:sz w:val="32"/>
          <w:szCs w:val="32"/>
          <w:lang w:val="en-US" w:eastAsia="zh-CN"/>
        </w:rPr>
        <w:t>，主要进行岩石矿物分析、岩矿鉴定、水质分析，样品加工车间改造面积294.14m</w:t>
      </w:r>
      <w:r>
        <w:rPr>
          <w:rFonts w:hint="eastAsia" w:eastAsia="方正仿宋_GBK" w:cs="Times New Roman"/>
          <w:sz w:val="32"/>
          <w:szCs w:val="32"/>
          <w:vertAlign w:val="superscript"/>
          <w:lang w:val="en-US" w:eastAsia="zh-CN"/>
        </w:rPr>
        <w:t>2</w:t>
      </w:r>
      <w:r>
        <w:rPr>
          <w:rFonts w:hint="eastAsia" w:eastAsia="方正仿宋_GBK" w:cs="Times New Roman"/>
          <w:sz w:val="32"/>
          <w:szCs w:val="32"/>
          <w:lang w:val="en-US" w:eastAsia="zh-CN"/>
        </w:rPr>
        <w:t>，年分析3万件样品，拆除院内两台4t/h的燃气锅炉并新建2台2t/h燃气锅炉，</w:t>
      </w:r>
      <w:r>
        <w:rPr>
          <w:rFonts w:hint="default" w:ascii="Times New Roman" w:hAnsi="Times New Roman" w:eastAsia="方正仿宋_GBK" w:cs="Times New Roman"/>
          <w:sz w:val="32"/>
          <w:szCs w:val="32"/>
          <w:lang w:eastAsia="zh-CN"/>
        </w:rPr>
        <w:t>用气总量约为</w:t>
      </w:r>
      <w:r>
        <w:rPr>
          <w:rFonts w:hint="eastAsia" w:eastAsia="方正仿宋_GBK" w:cs="Times New Roman"/>
          <w:sz w:val="32"/>
          <w:szCs w:val="32"/>
          <w:lang w:val="en-US" w:eastAsia="zh-CN"/>
        </w:rPr>
        <w:t>55</w:t>
      </w:r>
      <w:r>
        <w:rPr>
          <w:rFonts w:hint="default" w:ascii="Times New Roman" w:hAnsi="Times New Roman" w:eastAsia="方正仿宋_GBK" w:cs="Times New Roman"/>
          <w:sz w:val="32"/>
          <w:szCs w:val="32"/>
          <w:lang w:eastAsia="zh-CN"/>
        </w:rPr>
        <w:t>万m³/a。</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二、要求你</w:t>
      </w:r>
      <w:r>
        <w:rPr>
          <w:rFonts w:hint="eastAsia" w:eastAsia="方正仿宋_GBK"/>
          <w:sz w:val="32"/>
          <w:szCs w:val="32"/>
          <w:lang w:val="en-US" w:eastAsia="zh-CN"/>
        </w:rPr>
        <w:t>单位</w:t>
      </w:r>
      <w:r>
        <w:rPr>
          <w:rFonts w:eastAsia="方正仿宋_GBK"/>
          <w:sz w:val="32"/>
          <w:szCs w:val="32"/>
        </w:rPr>
        <w:t>在项目实施过程中认真落实报告表提出的各项环保要求，严格执行环境保护</w:t>
      </w:r>
      <w:r>
        <w:rPr>
          <w:rFonts w:hint="eastAsia" w:eastAsia="方正仿宋_GBK"/>
          <w:sz w:val="32"/>
          <w:szCs w:val="32"/>
        </w:rPr>
        <w:t>“三同时”</w:t>
      </w:r>
      <w:r>
        <w:rPr>
          <w:rFonts w:eastAsia="方正仿宋_GBK"/>
          <w:sz w:val="32"/>
          <w:szCs w:val="32"/>
        </w:rPr>
        <w:t>管理制度，做好污染预防和控制工作：</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lang w:eastAsia="zh-CN"/>
        </w:rPr>
        <w:t>（一）须合理安排装修时间，做好噪声管理工作；产生的装修垃圾等固体废弃物应及时清运至建筑垃圾填埋场处理</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w:t>
      </w:r>
      <w:r>
        <w:rPr>
          <w:rFonts w:hint="eastAsia" w:eastAsia="方正仿宋_GBK"/>
          <w:sz w:val="32"/>
          <w:szCs w:val="32"/>
          <w:lang w:val="en-US" w:eastAsia="zh-CN"/>
        </w:rPr>
        <w:t>二</w:t>
      </w:r>
      <w:r>
        <w:rPr>
          <w:rFonts w:eastAsia="方正仿宋_GBK"/>
          <w:sz w:val="32"/>
          <w:szCs w:val="32"/>
        </w:rPr>
        <w:t>）</w:t>
      </w:r>
      <w:r>
        <w:rPr>
          <w:rFonts w:hint="default" w:ascii="Times New Roman" w:hAnsi="Times New Roman" w:eastAsia="方正仿宋_GBK" w:cs="Times New Roman"/>
          <w:sz w:val="32"/>
          <w:szCs w:val="32"/>
          <w:lang w:val="en-US" w:eastAsia="zh-CN"/>
        </w:rPr>
        <w:t>严格落实废气污染防治措施，产生废气的实验环节须在密闭通风橱内进行，实验过程中溶剂</w:t>
      </w:r>
      <w:r>
        <w:rPr>
          <w:rFonts w:hint="eastAsia" w:ascii="Times New Roman" w:hAnsi="Times New Roman" w:eastAsia="方正仿宋_GBK" w:cs="Times New Roman"/>
          <w:sz w:val="32"/>
          <w:szCs w:val="32"/>
          <w:lang w:val="en-US" w:eastAsia="zh-CN"/>
        </w:rPr>
        <w:t>产生</w:t>
      </w:r>
      <w:r>
        <w:rPr>
          <w:rFonts w:hint="default" w:ascii="Times New Roman" w:hAnsi="Times New Roman" w:eastAsia="方正仿宋_GBK" w:cs="Times New Roman"/>
          <w:sz w:val="32"/>
          <w:szCs w:val="32"/>
          <w:lang w:val="en-US" w:eastAsia="zh-CN"/>
        </w:rPr>
        <w:t>的挥发性有机物废气经收集</w:t>
      </w:r>
      <w:r>
        <w:rPr>
          <w:rFonts w:hint="eastAsia" w:eastAsia="方正仿宋_GBK" w:cs="Times New Roman"/>
          <w:sz w:val="32"/>
          <w:szCs w:val="32"/>
          <w:lang w:val="en-US" w:eastAsia="zh-CN"/>
        </w:rPr>
        <w:t>、光催化、活性炭吸附处理</w:t>
      </w:r>
      <w:r>
        <w:rPr>
          <w:rFonts w:hint="default" w:ascii="Times New Roman" w:hAnsi="Times New Roman" w:eastAsia="方正仿宋_GBK" w:cs="Times New Roman"/>
          <w:sz w:val="32"/>
          <w:szCs w:val="32"/>
          <w:lang w:val="en-US" w:eastAsia="zh-CN"/>
        </w:rPr>
        <w:t>，无机化学试剂挥发</w:t>
      </w:r>
      <w:r>
        <w:rPr>
          <w:rFonts w:hint="eastAsia" w:ascii="Times New Roman" w:hAnsi="Times New Roman" w:eastAsia="方正仿宋_GBK" w:cs="Times New Roman"/>
          <w:sz w:val="32"/>
          <w:szCs w:val="32"/>
          <w:lang w:val="en-US" w:eastAsia="zh-CN"/>
        </w:rPr>
        <w:t>废气经集中</w:t>
      </w:r>
      <w:r>
        <w:rPr>
          <w:rFonts w:hint="default" w:ascii="Times New Roman" w:hAnsi="Times New Roman" w:eastAsia="方正仿宋_GBK" w:cs="Times New Roman"/>
          <w:sz w:val="32"/>
          <w:szCs w:val="32"/>
          <w:lang w:val="en-US" w:eastAsia="zh-CN"/>
        </w:rPr>
        <w:t>收集，再由纳SDG干式酸雾吸附处理</w:t>
      </w:r>
      <w:r>
        <w:rPr>
          <w:rFonts w:hint="eastAsia" w:ascii="Times New Roman" w:hAnsi="Times New Roman" w:eastAsia="方正仿宋_GBK" w:cs="Times New Roman"/>
          <w:sz w:val="32"/>
          <w:szCs w:val="32"/>
          <w:lang w:val="en-US" w:eastAsia="zh-CN"/>
        </w:rPr>
        <w:t>，破碎产生的粉尘经收集后送入冲击式除尘器处理后排放。</w:t>
      </w:r>
      <w:r>
        <w:rPr>
          <w:rFonts w:hint="eastAsia" w:eastAsia="方正仿宋_GBK" w:cs="Times New Roman"/>
          <w:sz w:val="32"/>
          <w:szCs w:val="32"/>
          <w:lang w:val="en-US" w:eastAsia="zh-CN"/>
        </w:rPr>
        <w:t>确保各项大气污染物排放浓度</w:t>
      </w:r>
      <w:r>
        <w:rPr>
          <w:rFonts w:hint="default" w:ascii="Times New Roman" w:hAnsi="Times New Roman" w:eastAsia="方正仿宋_GBK" w:cs="Times New Roman"/>
          <w:sz w:val="32"/>
          <w:szCs w:val="32"/>
          <w:lang w:val="en-US" w:eastAsia="zh-CN"/>
        </w:rPr>
        <w:t>达到《大气污染物综合排放标准》（GB16297-1996）</w:t>
      </w:r>
      <w:r>
        <w:rPr>
          <w:rFonts w:hint="eastAsia" w:ascii="Times New Roman" w:hAnsi="Times New Roman" w:eastAsia="方正仿宋_GBK" w:cs="Times New Roman"/>
          <w:sz w:val="32"/>
          <w:szCs w:val="32"/>
          <w:lang w:val="en-US" w:eastAsia="zh-CN"/>
        </w:rPr>
        <w:t>表2</w:t>
      </w:r>
      <w:r>
        <w:rPr>
          <w:rFonts w:hint="default" w:ascii="Times New Roman" w:hAnsi="Times New Roman" w:eastAsia="方正仿宋_GBK" w:cs="Times New Roman"/>
          <w:sz w:val="32"/>
          <w:szCs w:val="32"/>
          <w:lang w:val="en-US" w:eastAsia="zh-CN"/>
        </w:rPr>
        <w:t>中二级标准后至楼顶</w:t>
      </w:r>
      <w:r>
        <w:rPr>
          <w:rFonts w:hint="eastAsia" w:eastAsia="方正仿宋_GBK" w:cs="Times New Roman"/>
          <w:sz w:val="32"/>
          <w:szCs w:val="32"/>
          <w:lang w:val="en-US" w:eastAsia="zh-CN"/>
        </w:rPr>
        <w:t>排气口高空</w:t>
      </w:r>
      <w:r>
        <w:rPr>
          <w:rFonts w:hint="default" w:ascii="Times New Roman" w:hAnsi="Times New Roman" w:eastAsia="方正仿宋_GBK" w:cs="Times New Roman"/>
          <w:sz w:val="32"/>
          <w:szCs w:val="32"/>
          <w:lang w:val="en-US" w:eastAsia="zh-CN"/>
        </w:rPr>
        <w:t>排放。</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ascii="方正仿宋_GBK" w:hAnsi="仿宋" w:eastAsia="方正仿宋_GBK" w:cs="方正仿宋_GBK"/>
          <w:sz w:val="32"/>
          <w:szCs w:val="32"/>
        </w:rPr>
        <w:t>燃气锅炉须配套安装低氮燃烧器，合理布局烟气排放口，确保二氧化硫、氮氧化物</w:t>
      </w:r>
      <w:r>
        <w:rPr>
          <w:rFonts w:hint="eastAsia" w:ascii="方正仿宋_GBK" w:hAnsi="仿宋" w:eastAsia="方正仿宋_GBK" w:cs="方正仿宋_GBK"/>
          <w:sz w:val="32"/>
          <w:szCs w:val="32"/>
          <w:lang w:eastAsia="zh-CN"/>
        </w:rPr>
        <w:t>、</w:t>
      </w:r>
      <w:r>
        <w:rPr>
          <w:rFonts w:hint="eastAsia" w:ascii="方正仿宋_GBK" w:hAnsi="仿宋" w:eastAsia="方正仿宋_GBK" w:cs="方正仿宋_GBK"/>
          <w:sz w:val="32"/>
          <w:szCs w:val="32"/>
          <w:lang w:val="en-US" w:eastAsia="zh-CN"/>
        </w:rPr>
        <w:t>一氧化碳、烟气黑度</w:t>
      </w:r>
      <w:r>
        <w:rPr>
          <w:rFonts w:hint="eastAsia" w:ascii="方正仿宋_GBK" w:hAnsi="仿宋" w:eastAsia="方正仿宋_GBK" w:cs="方正仿宋_GBK"/>
          <w:sz w:val="32"/>
          <w:szCs w:val="32"/>
        </w:rPr>
        <w:t>等污染物排放浓度满足</w:t>
      </w:r>
      <w:r>
        <w:rPr>
          <w:rFonts w:hint="eastAsia" w:ascii="方正仿宋_GBK" w:hAnsi="仿宋" w:eastAsia="方正仿宋_GBK" w:cs="方正仿宋_GBK"/>
          <w:color w:val="000000" w:themeColor="text1"/>
          <w:sz w:val="32"/>
          <w:szCs w:val="32"/>
          <w14:textFill>
            <w14:solidFill>
              <w14:schemeClr w14:val="tx1"/>
            </w14:solidFill>
          </w14:textFill>
        </w:rPr>
        <w:t>乌鲁木齐市《燃气锅炉大气污染物排放标准》</w:t>
      </w:r>
      <w:r>
        <w:rPr>
          <w:rFonts w:eastAsia="方正仿宋_GBK"/>
          <w:color w:val="000000" w:themeColor="text1"/>
          <w:sz w:val="32"/>
          <w:szCs w:val="32"/>
          <w14:textFill>
            <w14:solidFill>
              <w14:schemeClr w14:val="tx1"/>
            </w14:solidFill>
          </w14:textFill>
        </w:rPr>
        <w:t>（DB6501/T001-2018）</w:t>
      </w:r>
      <w:r>
        <w:rPr>
          <w:rFonts w:hint="default" w:eastAsia="方正仿宋_GBK"/>
          <w:color w:val="000000" w:themeColor="text1"/>
          <w:sz w:val="32"/>
          <w:szCs w:val="32"/>
          <w:lang w:val="en-US" w:eastAsia="zh-CN"/>
          <w14:textFill>
            <w14:solidFill>
              <w14:schemeClr w14:val="tx1"/>
            </w14:solidFill>
          </w14:textFill>
        </w:rPr>
        <w:t>表1中</w:t>
      </w:r>
      <w:r>
        <w:rPr>
          <w:rFonts w:hint="eastAsia" w:eastAsia="方正仿宋_GBK"/>
          <w:color w:val="000000" w:themeColor="text1"/>
          <w:sz w:val="32"/>
          <w:szCs w:val="32"/>
          <w:lang w:val="en-US" w:eastAsia="zh-CN"/>
          <w14:textFill>
            <w14:solidFill>
              <w14:schemeClr w14:val="tx1"/>
            </w14:solidFill>
          </w14:textFill>
        </w:rPr>
        <w:t>新建燃气</w:t>
      </w:r>
      <w:r>
        <w:rPr>
          <w:rFonts w:hint="eastAsia" w:eastAsia="方正仿宋_GBK"/>
          <w:color w:val="000000" w:themeColor="text1"/>
          <w:sz w:val="32"/>
          <w:szCs w:val="32"/>
          <w:highlight w:val="none"/>
          <w:lang w:val="en-US" w:eastAsia="zh-CN"/>
          <w14:textFill>
            <w14:solidFill>
              <w14:schemeClr w14:val="tx1"/>
            </w14:solidFill>
          </w14:textFill>
        </w:rPr>
        <w:t>锅炉</w:t>
      </w:r>
      <w:r>
        <w:rPr>
          <w:rFonts w:hint="default" w:eastAsia="方正仿宋_GBK"/>
          <w:color w:val="000000" w:themeColor="text1"/>
          <w:sz w:val="32"/>
          <w:szCs w:val="32"/>
          <w:highlight w:val="none"/>
          <w:lang w:val="en-US" w:eastAsia="zh-CN"/>
          <w14:textFill>
            <w14:solidFill>
              <w14:schemeClr w14:val="tx1"/>
            </w14:solidFill>
          </w14:textFill>
        </w:rPr>
        <w:t>大气污染物排放</w:t>
      </w:r>
      <w:r>
        <w:rPr>
          <w:rFonts w:hint="default" w:eastAsia="方正仿宋_GBK"/>
          <w:color w:val="000000" w:themeColor="text1"/>
          <w:sz w:val="32"/>
          <w:szCs w:val="32"/>
          <w:lang w:val="en-US" w:eastAsia="zh-CN"/>
          <w14:textFill>
            <w14:solidFill>
              <w14:schemeClr w14:val="tx1"/>
            </w14:solidFill>
          </w14:textFill>
        </w:rPr>
        <w:t>限值要求</w:t>
      </w:r>
      <w:r>
        <w:rPr>
          <w:rFonts w:hint="eastAsia" w:ascii="方正仿宋_GBK" w:hAnsi="仿宋" w:eastAsia="方正仿宋_GBK" w:cs="方正仿宋_GBK"/>
          <w:sz w:val="32"/>
          <w:szCs w:val="32"/>
        </w:rPr>
        <w:t>，颗粒物等污染物排放满足《锅炉大气污染物排放标准》</w:t>
      </w:r>
      <w:r>
        <w:rPr>
          <w:rFonts w:eastAsia="方正仿宋_GBK"/>
          <w:sz w:val="32"/>
          <w:szCs w:val="32"/>
        </w:rPr>
        <w:t>（GB13271-2014）</w:t>
      </w:r>
      <w:r>
        <w:rPr>
          <w:rFonts w:hint="eastAsia" w:ascii="方正仿宋_GBK" w:hAnsi="仿宋" w:eastAsia="方正仿宋_GBK" w:cs="方正仿宋_GBK"/>
          <w:sz w:val="32"/>
          <w:szCs w:val="32"/>
        </w:rPr>
        <w:t>表</w:t>
      </w:r>
      <w:r>
        <w:rPr>
          <w:rFonts w:hint="eastAsia" w:eastAsia="方正仿宋_GBK"/>
          <w:sz w:val="32"/>
          <w:szCs w:val="32"/>
        </w:rPr>
        <w:t>3</w:t>
      </w:r>
      <w:r>
        <w:rPr>
          <w:rFonts w:hint="eastAsia" w:ascii="方正仿宋_GBK" w:hAnsi="仿宋" w:eastAsia="方正仿宋_GBK" w:cs="方正仿宋_GBK"/>
          <w:sz w:val="32"/>
          <w:szCs w:val="32"/>
        </w:rPr>
        <w:t>中大气污染物特别排放限值要求，排气筒高度</w:t>
      </w:r>
      <w:r>
        <w:rPr>
          <w:rFonts w:hint="eastAsia" w:ascii="方正仿宋_GBK" w:hAnsi="仿宋" w:eastAsia="方正仿宋_GBK" w:cs="方正仿宋_GBK"/>
          <w:sz w:val="32"/>
          <w:szCs w:val="32"/>
          <w:lang w:val="en-US" w:eastAsia="zh-CN"/>
        </w:rPr>
        <w:t>需</w:t>
      </w:r>
      <w:r>
        <w:rPr>
          <w:rFonts w:hint="eastAsia" w:ascii="方正仿宋_GBK" w:hAnsi="仿宋" w:eastAsia="方正仿宋_GBK" w:cs="方正仿宋_GBK"/>
          <w:sz w:val="32"/>
          <w:szCs w:val="32"/>
        </w:rPr>
        <w:t>满足《锅炉大气污染物排放标准》</w:t>
      </w:r>
      <w:r>
        <w:rPr>
          <w:rFonts w:hint="eastAsia" w:eastAsia="方正仿宋_GBK"/>
          <w:sz w:val="32"/>
          <w:szCs w:val="32"/>
        </w:rPr>
        <w:t>（GB13271-2014）最低允许高度限值要求</w:t>
      </w:r>
      <w:r>
        <w:rPr>
          <w:rFonts w:hint="eastAsia" w:ascii="方正仿宋_GBK" w:hAnsi="仿宋"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eastAsia="方正仿宋_GBK"/>
          <w:snapToGrid/>
          <w:color w:val="auto"/>
          <w:kern w:val="2"/>
          <w:sz w:val="32"/>
          <w:szCs w:val="32"/>
        </w:rPr>
      </w:pPr>
      <w:r>
        <w:rPr>
          <w:rFonts w:eastAsia="方正仿宋_GBK"/>
          <w:snapToGrid/>
          <w:color w:val="auto"/>
          <w:kern w:val="2"/>
          <w:sz w:val="32"/>
          <w:szCs w:val="32"/>
        </w:rPr>
        <w:t>（</w:t>
      </w:r>
      <w:r>
        <w:rPr>
          <w:rFonts w:hint="eastAsia" w:eastAsia="方正仿宋_GBK"/>
          <w:snapToGrid/>
          <w:color w:val="auto"/>
          <w:kern w:val="2"/>
          <w:sz w:val="32"/>
          <w:szCs w:val="32"/>
          <w:lang w:val="en-US" w:eastAsia="zh-CN"/>
        </w:rPr>
        <w:t>三</w:t>
      </w:r>
      <w:r>
        <w:rPr>
          <w:rFonts w:eastAsia="方正仿宋_GBK"/>
          <w:snapToGrid/>
          <w:color w:val="auto"/>
          <w:kern w:val="2"/>
          <w:sz w:val="32"/>
          <w:szCs w:val="32"/>
        </w:rPr>
        <w:t>）</w:t>
      </w:r>
      <w:r>
        <w:rPr>
          <w:rFonts w:hint="default" w:ascii="Times New Roman" w:hAnsi="Times New Roman" w:eastAsia="方正仿宋_GBK" w:cs="Times New Roman"/>
          <w:sz w:val="32"/>
          <w:szCs w:val="32"/>
          <w:lang w:val="en-US" w:eastAsia="zh-CN"/>
        </w:rPr>
        <w:t>项目检验废水单独收集，</w:t>
      </w:r>
      <w:r>
        <w:rPr>
          <w:rFonts w:hint="eastAsia" w:eastAsia="方正仿宋_GBK" w:cs="Times New Roman"/>
          <w:sz w:val="32"/>
          <w:szCs w:val="32"/>
          <w:lang w:val="en-US" w:eastAsia="zh-CN"/>
        </w:rPr>
        <w:t>按照《</w:t>
      </w:r>
      <w:r>
        <w:rPr>
          <w:rFonts w:hint="default" w:ascii="Times New Roman" w:hAnsi="Times New Roman" w:eastAsia="方正仿宋_GBK" w:cs="Times New Roman"/>
          <w:sz w:val="32"/>
          <w:szCs w:val="32"/>
          <w:lang w:val="en-US" w:eastAsia="zh-CN"/>
        </w:rPr>
        <w:t>科学实验建筑设计规范</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JGJ91-2019</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实验室污水、废水应和生活污水分质排放。腐蚀性污水的排水系统应采取防腐措施</w:t>
      </w:r>
      <w:r>
        <w:rPr>
          <w:rFonts w:hint="eastAsia"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实验废水经处理装置处理后，</w:t>
      </w:r>
      <w:r>
        <w:rPr>
          <w:rFonts w:hint="default" w:ascii="Times New Roman" w:hAnsi="Times New Roman" w:eastAsia="方正仿宋_GBK" w:cs="Times New Roman"/>
          <w:sz w:val="32"/>
          <w:szCs w:val="32"/>
          <w:lang w:val="en-US" w:eastAsia="zh-CN"/>
        </w:rPr>
        <w:t>满足《污水综合排放标准》（GB8978-1996）中三级标准及《污水排入城镇下水道水质标准》（GB/T31962-2015）B级标准后排入</w:t>
      </w:r>
      <w:bookmarkStart w:id="1" w:name="_GoBack"/>
      <w:bookmarkEnd w:id="1"/>
      <w:r>
        <w:rPr>
          <w:rFonts w:hint="default" w:ascii="Times New Roman" w:hAnsi="Times New Roman" w:eastAsia="方正仿宋_GBK" w:cs="Times New Roman"/>
          <w:sz w:val="32"/>
          <w:szCs w:val="32"/>
          <w:lang w:val="en-US" w:eastAsia="zh-CN"/>
        </w:rPr>
        <w:t>下水管网，最终进入城市污水处理厂。生活污水</w:t>
      </w:r>
      <w:r>
        <w:rPr>
          <w:rFonts w:hint="eastAsia" w:ascii="Times New Roman" w:hAnsi="Times New Roman" w:eastAsia="方正仿宋_GBK" w:cs="Times New Roman"/>
          <w:sz w:val="32"/>
          <w:szCs w:val="32"/>
          <w:lang w:val="en-US" w:eastAsia="zh-CN"/>
        </w:rPr>
        <w:t>、</w:t>
      </w:r>
      <w:r>
        <w:rPr>
          <w:rFonts w:eastAsia="方正仿宋_GBK"/>
          <w:snapToGrid/>
          <w:color w:val="auto"/>
          <w:kern w:val="2"/>
          <w:sz w:val="32"/>
          <w:szCs w:val="32"/>
        </w:rPr>
        <w:t>项目锅炉排水、软水设备反冲洗水排入市政下水管网</w:t>
      </w:r>
      <w:r>
        <w:rPr>
          <w:rFonts w:hint="eastAsia" w:eastAsia="方正仿宋_GBK"/>
          <w:snapToGrid/>
          <w:color w:val="auto"/>
          <w:kern w:val="2"/>
          <w:sz w:val="32"/>
          <w:szCs w:val="32"/>
          <w:lang w:eastAsia="zh-CN"/>
        </w:rPr>
        <w:t>，最终</w:t>
      </w:r>
      <w:r>
        <w:rPr>
          <w:rFonts w:eastAsia="方正仿宋_GBK"/>
          <w:snapToGrid/>
          <w:color w:val="auto"/>
          <w:kern w:val="2"/>
          <w:sz w:val="32"/>
          <w:szCs w:val="32"/>
        </w:rPr>
        <w:t>进入城市污水处理厂处理。</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w:t>
      </w:r>
      <w:r>
        <w:rPr>
          <w:rFonts w:hint="eastAsia" w:eastAsia="方正仿宋_GBK"/>
          <w:snapToGrid/>
          <w:color w:val="auto"/>
          <w:kern w:val="2"/>
          <w:sz w:val="32"/>
          <w:szCs w:val="32"/>
          <w:lang w:val="en-US" w:eastAsia="zh-CN"/>
        </w:rPr>
        <w:t>四</w:t>
      </w:r>
      <w:r>
        <w:rPr>
          <w:rFonts w:eastAsia="方正仿宋_GBK"/>
          <w:snapToGrid/>
          <w:color w:val="auto"/>
          <w:kern w:val="2"/>
          <w:sz w:val="32"/>
          <w:szCs w:val="32"/>
        </w:rPr>
        <w:t>）选用低噪声设备，并采取屏蔽、隔声、减振等措施，确保噪声排放满足《工业企业厂界环境噪声排放标准》（GB12348-2008）中</w:t>
      </w:r>
      <w:r>
        <w:rPr>
          <w:rFonts w:hint="eastAsia" w:eastAsia="方正仿宋_GBK"/>
          <w:snapToGrid/>
          <w:color w:val="auto"/>
          <w:kern w:val="2"/>
          <w:sz w:val="32"/>
          <w:szCs w:val="32"/>
          <w:lang w:val="en-US" w:eastAsia="zh-CN"/>
        </w:rPr>
        <w:t>2</w:t>
      </w:r>
      <w:r>
        <w:rPr>
          <w:rFonts w:eastAsia="方正仿宋_GBK"/>
          <w:snapToGrid/>
          <w:color w:val="auto"/>
          <w:kern w:val="2"/>
          <w:sz w:val="32"/>
          <w:szCs w:val="32"/>
        </w:rPr>
        <w:t>类标准要求。</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napToGrid/>
          <w:color w:val="auto"/>
          <w:kern w:val="2"/>
          <w:sz w:val="32"/>
          <w:szCs w:val="32"/>
        </w:rPr>
      </w:pPr>
      <w:r>
        <w:rPr>
          <w:rFonts w:eastAsia="方正仿宋_GBK"/>
          <w:snapToGrid/>
          <w:color w:val="auto"/>
          <w:kern w:val="2"/>
          <w:sz w:val="32"/>
          <w:szCs w:val="32"/>
        </w:rPr>
        <w:t>（</w:t>
      </w:r>
      <w:r>
        <w:rPr>
          <w:rFonts w:hint="eastAsia" w:eastAsia="方正仿宋_GBK"/>
          <w:snapToGrid/>
          <w:color w:val="auto"/>
          <w:kern w:val="2"/>
          <w:sz w:val="32"/>
          <w:szCs w:val="32"/>
          <w:lang w:val="en-US" w:eastAsia="zh-CN"/>
        </w:rPr>
        <w:t>五</w:t>
      </w:r>
      <w:r>
        <w:rPr>
          <w:rFonts w:eastAsia="方正仿宋_GBK"/>
          <w:snapToGrid/>
          <w:color w:val="auto"/>
          <w:kern w:val="2"/>
          <w:sz w:val="32"/>
          <w:szCs w:val="32"/>
        </w:rPr>
        <w:t>）做好各类固体废物收集、储存、综合利用和处置工作。</w:t>
      </w:r>
      <w:r>
        <w:rPr>
          <w:rFonts w:hint="default" w:ascii="Times New Roman" w:hAnsi="Times New Roman" w:eastAsia="方正仿宋_GBK" w:cs="Times New Roman"/>
          <w:sz w:val="32"/>
          <w:szCs w:val="32"/>
          <w:lang w:val="en-US" w:eastAsia="zh-CN"/>
        </w:rPr>
        <w:t>项目实验室废物、检验废液、</w:t>
      </w:r>
      <w:r>
        <w:rPr>
          <w:rFonts w:hint="eastAsia" w:eastAsia="方正仿宋_GBK" w:cs="Times New Roman"/>
          <w:sz w:val="32"/>
          <w:szCs w:val="32"/>
          <w:lang w:val="en-US" w:eastAsia="zh-CN"/>
        </w:rPr>
        <w:t>过期化学品及试剂</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存放过化学药品的废弃容器、</w:t>
      </w:r>
      <w:r>
        <w:rPr>
          <w:rFonts w:hint="default" w:ascii="Times New Roman" w:hAnsi="Times New Roman" w:eastAsia="方正仿宋_GBK" w:cs="Times New Roman"/>
          <w:sz w:val="32"/>
          <w:szCs w:val="32"/>
          <w:lang w:val="en-US" w:eastAsia="zh-CN"/>
        </w:rPr>
        <w:t>废活性炭等危险废物分类收集于符合规定的专用容器内，暂存于危废暂存间，定期交由有资质单位处置。危险废物存放须按照《危险废物贮存污染控制标准》（GB18597-20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）执行，严格按照《危险废物转移联单管理办法》相关规定，建立危险废物运行管理台账并委托有资质的单位合理处置。生活垃圾集中收集，统一存放，定期由环卫部门清运处置。</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napToGrid/>
          <w:color w:val="auto"/>
          <w:kern w:val="2"/>
          <w:sz w:val="32"/>
          <w:szCs w:val="32"/>
          <w:lang w:val="en-US" w:eastAsia="zh-CN"/>
        </w:rPr>
      </w:pPr>
      <w:r>
        <w:rPr>
          <w:rFonts w:eastAsia="方正仿宋_GBK"/>
          <w:snapToGrid/>
          <w:color w:val="auto"/>
          <w:kern w:val="2"/>
          <w:sz w:val="32"/>
          <w:szCs w:val="32"/>
        </w:rPr>
        <w:t>（</w:t>
      </w:r>
      <w:r>
        <w:rPr>
          <w:rFonts w:hint="eastAsia" w:eastAsia="方正仿宋_GBK"/>
          <w:snapToGrid/>
          <w:color w:val="auto"/>
          <w:kern w:val="2"/>
          <w:sz w:val="32"/>
          <w:szCs w:val="32"/>
          <w:lang w:val="en-US" w:eastAsia="zh-CN"/>
        </w:rPr>
        <w:t>六</w:t>
      </w:r>
      <w:r>
        <w:rPr>
          <w:rFonts w:eastAsia="方正仿宋_GBK"/>
          <w:snapToGrid/>
          <w:color w:val="auto"/>
          <w:kern w:val="2"/>
          <w:sz w:val="32"/>
          <w:szCs w:val="32"/>
        </w:rPr>
        <w:t>）应按《报告表》的意见和建议，建立健全管理制度，加强日常管理，制定各污染源岗位责任制度、操作规范以及环境风险事故应急预案，确保各类污染物的安全处置。</w:t>
      </w:r>
      <w:r>
        <w:rPr>
          <w:rFonts w:hint="eastAsia" w:eastAsia="方正仿宋_GBK"/>
          <w:snapToGrid/>
          <w:color w:val="auto"/>
          <w:kern w:val="2"/>
          <w:sz w:val="32"/>
          <w:szCs w:val="32"/>
          <w:lang w:val="en-US" w:eastAsia="zh-CN"/>
        </w:rPr>
        <w:t>项目危险化学品暂存</w:t>
      </w:r>
      <w:r>
        <w:rPr>
          <w:rFonts w:hint="eastAsia" w:eastAsia="方正仿宋_GBK"/>
          <w:snapToGrid/>
          <w:color w:val="auto"/>
          <w:kern w:val="2"/>
          <w:sz w:val="32"/>
          <w:szCs w:val="32"/>
          <w:lang w:eastAsia="zh-CN"/>
        </w:rPr>
        <w:t>储存间</w:t>
      </w:r>
      <w:r>
        <w:rPr>
          <w:rFonts w:hint="eastAsia" w:eastAsia="方正仿宋_GBK"/>
          <w:snapToGrid/>
          <w:color w:val="auto"/>
          <w:kern w:val="2"/>
          <w:sz w:val="32"/>
          <w:szCs w:val="32"/>
          <w:lang w:val="en-US" w:eastAsia="zh-CN"/>
        </w:rPr>
        <w:t>严格按照</w:t>
      </w:r>
      <w:r>
        <w:rPr>
          <w:rFonts w:hint="eastAsia" w:eastAsia="方正仿宋_GBK"/>
          <w:snapToGrid/>
          <w:color w:val="auto"/>
          <w:kern w:val="2"/>
          <w:sz w:val="32"/>
          <w:szCs w:val="32"/>
        </w:rPr>
        <w:t>《危险化学品安全管理条例》</w:t>
      </w:r>
      <w:r>
        <w:rPr>
          <w:rFonts w:hint="eastAsia" w:eastAsia="方正仿宋_GBK"/>
          <w:snapToGrid/>
          <w:color w:val="auto"/>
          <w:kern w:val="2"/>
          <w:sz w:val="32"/>
          <w:szCs w:val="32"/>
          <w:lang w:val="en-US" w:eastAsia="zh-CN"/>
        </w:rPr>
        <w:t>相关要求管理，防范产生环境风险隐患。</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napToGrid/>
          <w:color w:val="auto"/>
          <w:kern w:val="2"/>
          <w:sz w:val="32"/>
          <w:szCs w:val="32"/>
          <w:highlight w:val="none"/>
          <w:shd w:val="clear" w:color="auto" w:fill="auto"/>
          <w:lang w:val="en-US" w:eastAsia="zh-CN"/>
        </w:rPr>
      </w:pPr>
      <w:r>
        <w:rPr>
          <w:rFonts w:eastAsia="方正仿宋_GBK"/>
          <w:snapToGrid/>
          <w:color w:val="auto"/>
          <w:kern w:val="2"/>
          <w:sz w:val="32"/>
          <w:szCs w:val="32"/>
          <w:highlight w:val="none"/>
          <w:shd w:val="clear" w:color="auto" w:fill="auto"/>
        </w:rPr>
        <w:t>（</w:t>
      </w:r>
      <w:r>
        <w:rPr>
          <w:rFonts w:hint="eastAsia" w:eastAsia="方正仿宋_GBK"/>
          <w:snapToGrid/>
          <w:color w:val="auto"/>
          <w:kern w:val="2"/>
          <w:sz w:val="32"/>
          <w:szCs w:val="32"/>
          <w:highlight w:val="none"/>
          <w:shd w:val="clear" w:color="auto" w:fill="auto"/>
          <w:lang w:val="en-US" w:eastAsia="zh-CN"/>
        </w:rPr>
        <w:t>七</w:t>
      </w:r>
      <w:r>
        <w:rPr>
          <w:rFonts w:eastAsia="方正仿宋_GBK"/>
          <w:snapToGrid/>
          <w:color w:val="auto"/>
          <w:kern w:val="2"/>
          <w:sz w:val="32"/>
          <w:szCs w:val="32"/>
          <w:highlight w:val="none"/>
          <w:shd w:val="clear" w:color="auto" w:fill="auto"/>
        </w:rPr>
        <w:t>）</w:t>
      </w:r>
      <w:r>
        <w:rPr>
          <w:rFonts w:hint="default" w:eastAsia="方正仿宋_GBK"/>
          <w:snapToGrid/>
          <w:color w:val="auto"/>
          <w:kern w:val="2"/>
          <w:sz w:val="32"/>
          <w:szCs w:val="32"/>
          <w:highlight w:val="none"/>
          <w:shd w:val="clear" w:color="auto" w:fill="auto"/>
          <w:lang w:val="en-US" w:eastAsia="zh-CN"/>
        </w:rPr>
        <w:t>项目污染物排放实行总量控制制度，核定项目污染物排放总量指标为颗粒物</w:t>
      </w:r>
      <w:r>
        <w:rPr>
          <w:rFonts w:hint="default" w:ascii="Times New Roman" w:hAnsi="Times New Roman" w:eastAsia="方正仿宋_GBK" w:cs="Times New Roman"/>
          <w:snapToGrid/>
          <w:color w:val="auto"/>
          <w:kern w:val="2"/>
          <w:sz w:val="32"/>
          <w:szCs w:val="32"/>
          <w:highlight w:val="none"/>
          <w:shd w:val="clear" w:color="auto" w:fill="auto"/>
          <w:lang w:val="en-US" w:eastAsia="zh-CN"/>
        </w:rPr>
        <w:t>0.</w:t>
      </w:r>
      <w:r>
        <w:rPr>
          <w:rFonts w:hint="eastAsia" w:eastAsia="方正仿宋_GBK" w:cs="Times New Roman"/>
          <w:snapToGrid/>
          <w:color w:val="auto"/>
          <w:kern w:val="2"/>
          <w:sz w:val="32"/>
          <w:szCs w:val="32"/>
          <w:highlight w:val="none"/>
          <w:shd w:val="clear" w:color="auto" w:fill="auto"/>
          <w:lang w:val="en-US" w:eastAsia="zh-CN"/>
        </w:rPr>
        <w:t>059</w:t>
      </w:r>
      <w:r>
        <w:rPr>
          <w:rFonts w:hint="default" w:eastAsia="方正仿宋_GBK"/>
          <w:snapToGrid/>
          <w:color w:val="auto"/>
          <w:kern w:val="2"/>
          <w:sz w:val="32"/>
          <w:szCs w:val="32"/>
          <w:highlight w:val="none"/>
          <w:shd w:val="clear" w:color="auto" w:fill="auto"/>
          <w:lang w:val="en-US" w:eastAsia="zh-CN"/>
        </w:rPr>
        <w:t>t/a；二氧化硫</w:t>
      </w:r>
      <w:r>
        <w:rPr>
          <w:rFonts w:hint="default" w:ascii="Times New Roman" w:hAnsi="Times New Roman" w:eastAsia="方正仿宋_GBK" w:cs="Times New Roman"/>
          <w:snapToGrid/>
          <w:color w:val="auto"/>
          <w:kern w:val="2"/>
          <w:sz w:val="32"/>
          <w:szCs w:val="32"/>
          <w:highlight w:val="none"/>
          <w:shd w:val="clear" w:color="auto" w:fill="auto"/>
          <w:lang w:val="en-US" w:eastAsia="zh-CN"/>
        </w:rPr>
        <w:t>0.</w:t>
      </w:r>
      <w:r>
        <w:rPr>
          <w:rFonts w:hint="eastAsia" w:eastAsia="方正仿宋_GBK" w:cs="Times New Roman"/>
          <w:snapToGrid/>
          <w:color w:val="auto"/>
          <w:kern w:val="2"/>
          <w:sz w:val="32"/>
          <w:szCs w:val="32"/>
          <w:highlight w:val="none"/>
          <w:shd w:val="clear" w:color="auto" w:fill="auto"/>
          <w:lang w:val="en-US" w:eastAsia="zh-CN"/>
        </w:rPr>
        <w:t>022</w:t>
      </w:r>
      <w:r>
        <w:rPr>
          <w:rFonts w:hint="default" w:eastAsia="方正仿宋_GBK"/>
          <w:snapToGrid/>
          <w:color w:val="auto"/>
          <w:kern w:val="2"/>
          <w:sz w:val="32"/>
          <w:szCs w:val="32"/>
          <w:highlight w:val="none"/>
          <w:shd w:val="clear" w:color="auto" w:fill="auto"/>
          <w:lang w:val="en-US" w:eastAsia="zh-CN"/>
        </w:rPr>
        <w:t>t/a；氮氧化物</w:t>
      </w:r>
      <w:r>
        <w:rPr>
          <w:rFonts w:hint="default" w:ascii="Times New Roman" w:hAnsi="Times New Roman" w:eastAsia="方正仿宋_GBK" w:cs="Times New Roman"/>
          <w:snapToGrid/>
          <w:color w:val="auto"/>
          <w:kern w:val="2"/>
          <w:sz w:val="32"/>
          <w:szCs w:val="32"/>
          <w:highlight w:val="none"/>
          <w:shd w:val="clear" w:color="auto" w:fill="auto"/>
          <w:lang w:val="en-US" w:eastAsia="zh-CN"/>
        </w:rPr>
        <w:t>0.</w:t>
      </w:r>
      <w:r>
        <w:rPr>
          <w:rFonts w:hint="eastAsia" w:eastAsia="方正仿宋_GBK" w:cs="Times New Roman"/>
          <w:snapToGrid/>
          <w:color w:val="auto"/>
          <w:kern w:val="2"/>
          <w:sz w:val="32"/>
          <w:szCs w:val="32"/>
          <w:highlight w:val="none"/>
          <w:shd w:val="clear" w:color="auto" w:fill="auto"/>
          <w:lang w:val="en-US" w:eastAsia="zh-CN"/>
        </w:rPr>
        <w:t>203</w:t>
      </w:r>
      <w:r>
        <w:rPr>
          <w:rFonts w:hint="default" w:eastAsia="方正仿宋_GBK"/>
          <w:snapToGrid/>
          <w:color w:val="auto"/>
          <w:kern w:val="2"/>
          <w:sz w:val="32"/>
          <w:szCs w:val="32"/>
          <w:highlight w:val="none"/>
          <w:shd w:val="clear" w:color="auto" w:fill="auto"/>
          <w:lang w:val="en-US" w:eastAsia="zh-CN"/>
        </w:rPr>
        <w:t>t/a。新增颗粒物、二氧化硫、氮氧化物总量指标</w:t>
      </w:r>
      <w:r>
        <w:rPr>
          <w:rFonts w:hint="default" w:ascii="Times New Roman" w:hAnsi="Times New Roman" w:eastAsia="方正仿宋_GBK" w:cs="Times New Roman"/>
          <w:snapToGrid/>
          <w:color w:val="auto"/>
          <w:kern w:val="2"/>
          <w:sz w:val="32"/>
          <w:szCs w:val="32"/>
          <w:highlight w:val="none"/>
          <w:shd w:val="clear" w:color="auto" w:fill="auto"/>
          <w:lang w:val="en-US" w:eastAsia="zh-CN"/>
        </w:rPr>
        <w:t>通过2021年</w:t>
      </w:r>
      <w:r>
        <w:rPr>
          <w:rFonts w:hint="default" w:ascii="Times New Roman" w:hAnsi="Times New Roman" w:eastAsia="方正仿宋_GBK" w:cs="Times New Roman"/>
          <w:sz w:val="32"/>
          <w:szCs w:val="32"/>
        </w:rPr>
        <w:t>拆改103户分散小锅炉</w:t>
      </w:r>
      <w:r>
        <w:rPr>
          <w:rFonts w:hint="default" w:ascii="Times New Roman" w:hAnsi="Times New Roman" w:eastAsia="方正仿宋_GBK" w:cs="Times New Roman"/>
          <w:snapToGrid/>
          <w:color w:val="auto"/>
          <w:kern w:val="2"/>
          <w:sz w:val="32"/>
          <w:szCs w:val="32"/>
          <w:highlight w:val="none"/>
          <w:shd w:val="clear" w:color="auto" w:fill="auto"/>
          <w:lang w:val="en-US" w:eastAsia="zh-CN"/>
        </w:rPr>
        <w:t>的消减量替代</w:t>
      </w:r>
      <w:r>
        <w:rPr>
          <w:rFonts w:hint="default" w:eastAsia="方正仿宋_GBK"/>
          <w:snapToGrid/>
          <w:color w:val="auto"/>
          <w:kern w:val="2"/>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40" w:firstLineChars="200"/>
        <w:textAlignment w:val="auto"/>
        <w:rPr>
          <w:rFonts w:eastAsia="方正仿宋_GBK"/>
          <w:sz w:val="32"/>
          <w:szCs w:val="32"/>
        </w:rPr>
      </w:pPr>
      <w:r>
        <w:rPr>
          <w:rFonts w:eastAsia="方正仿宋_GBK"/>
          <w:snapToGrid/>
          <w:color w:val="auto"/>
          <w:kern w:val="2"/>
          <w:sz w:val="32"/>
          <w:szCs w:val="32"/>
        </w:rPr>
        <w:t>三、报告表经批准后，建设项目的性质、规模、地点、采用的生产工艺或者防治污染、防止</w:t>
      </w:r>
      <w:r>
        <w:rPr>
          <w:rFonts w:eastAsia="方正仿宋_GBK"/>
          <w:sz w:val="32"/>
          <w:szCs w:val="32"/>
        </w:rPr>
        <w:t>生态破坏的措施发生重大变动的，你</w:t>
      </w:r>
      <w:r>
        <w:rPr>
          <w:rFonts w:hint="eastAsia" w:eastAsia="方正仿宋_GBK"/>
          <w:sz w:val="32"/>
          <w:szCs w:val="32"/>
          <w:lang w:val="en-US" w:eastAsia="zh-CN"/>
        </w:rPr>
        <w:t>单位</w:t>
      </w:r>
      <w:r>
        <w:rPr>
          <w:rFonts w:eastAsia="方正仿宋_GBK"/>
          <w:sz w:val="32"/>
          <w:szCs w:val="32"/>
        </w:rPr>
        <w:t>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lang w:val="en-US" w:eastAsia="zh-CN"/>
        </w:rPr>
      </w:pPr>
      <w:r>
        <w:rPr>
          <w:rFonts w:hint="eastAsia" w:ascii="Times New Roman" w:hAnsi="Times New Roman" w:eastAsia="方正仿宋_GBK" w:cs="Times New Roman"/>
          <w:sz w:val="32"/>
          <w:szCs w:val="32"/>
          <w:lang w:val="en-US" w:eastAsia="zh-CN"/>
        </w:rPr>
        <w:t>四、</w:t>
      </w:r>
      <w:r>
        <w:rPr>
          <w:rFonts w:hint="eastAsia" w:eastAsia="方正仿宋_GBK" w:cs="Times New Roman"/>
          <w:sz w:val="32"/>
          <w:szCs w:val="32"/>
          <w:lang w:val="en-US" w:eastAsia="zh-CN"/>
        </w:rPr>
        <w:t>按照排污许可管理有关规定，纳入排污许可管理的单位，应当在启动生产设施或者在实际排污之前申请或变更排污许可证。</w:t>
      </w: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40" w:firstLineChars="200"/>
        <w:textAlignment w:val="auto"/>
        <w:rPr>
          <w:rFonts w:hint="default"/>
          <w:lang w:val="en-US" w:eastAsia="zh-CN"/>
        </w:rPr>
      </w:pPr>
      <w:r>
        <w:rPr>
          <w:rFonts w:hint="eastAsia" w:eastAsia="方正仿宋_GBK"/>
          <w:sz w:val="32"/>
          <w:szCs w:val="32"/>
          <w:lang w:val="en-US" w:eastAsia="zh-CN"/>
        </w:rPr>
        <w:t>五</w:t>
      </w:r>
      <w:r>
        <w:rPr>
          <w:rFonts w:eastAsia="方正仿宋_GBK"/>
          <w:sz w:val="32"/>
          <w:szCs w:val="32"/>
        </w:rPr>
        <w:t>、高新区（新市区）环境监察大队将对此项目建设进行日常监督管理。你</w:t>
      </w:r>
      <w:r>
        <w:rPr>
          <w:rFonts w:hint="eastAsia" w:eastAsia="方正仿宋_GBK"/>
          <w:sz w:val="32"/>
          <w:szCs w:val="32"/>
          <w:lang w:val="en-US" w:eastAsia="zh-CN"/>
        </w:rPr>
        <w:t>单位</w:t>
      </w:r>
      <w:r>
        <w:rPr>
          <w:rFonts w:eastAsia="方正仿宋_GBK"/>
          <w:sz w:val="32"/>
          <w:szCs w:val="32"/>
        </w:rPr>
        <w:t>须按照规定程序办理项目竣工环保验收，验收合格后方可运营。否则我局将依据环境保护有关法律、法规给予行政处罚。</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53" w:rightChars="-73"/>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080" w:firstLineChars="19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日</w:t>
      </w: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8"/>
        <w:keepNext w:val="0"/>
        <w:keepLines w:val="0"/>
        <w:pageBreakBefore w:val="0"/>
        <w:kinsoku/>
        <w:wordWrap w:val="0"/>
        <w:overflowPunct/>
        <w:topLinePunct w:val="0"/>
        <w:autoSpaceDE/>
        <w:autoSpaceDN/>
        <w:bidi w:val="0"/>
        <w:adjustRightInd/>
        <w:snapToGrid/>
        <w:spacing w:line="400" w:lineRule="exact"/>
        <w:ind w:left="0" w:leftChars="0" w:firstLine="0" w:firstLineChars="0"/>
        <w:textAlignment w:val="auto"/>
        <w:rPr>
          <w:rFonts w:ascii="Times New Roman" w:hAnsi="Times New Roman" w:eastAsia="宋体" w:cs="Times New Roman"/>
          <w:kern w:val="2"/>
          <w:sz w:val="21"/>
          <w:szCs w:val="21"/>
          <w:lang w:val="en-US" w:eastAsia="zh-CN" w:bidi="ar-SA"/>
        </w:rPr>
      </w:pPr>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zI2NWE3NWVhN2FhYjhmYzE1NGRlZDM1MjE5N2QifQ=="/>
    <w:docVar w:name="KSO_WPS_MARK_KEY" w:val="3e71f6da-3b09-4628-a976-3e35c5bcf8a9"/>
  </w:docVars>
  <w:rsids>
    <w:rsidRoot w:val="008D3EC1"/>
    <w:rsid w:val="001967C9"/>
    <w:rsid w:val="008D3EC1"/>
    <w:rsid w:val="010D64AB"/>
    <w:rsid w:val="012F0C5C"/>
    <w:rsid w:val="01DA62D3"/>
    <w:rsid w:val="02057D32"/>
    <w:rsid w:val="05EF3C86"/>
    <w:rsid w:val="063E1C80"/>
    <w:rsid w:val="06AA2B42"/>
    <w:rsid w:val="06ED3064"/>
    <w:rsid w:val="06FC113E"/>
    <w:rsid w:val="092633F0"/>
    <w:rsid w:val="0A1E1C86"/>
    <w:rsid w:val="0C071E32"/>
    <w:rsid w:val="0C372408"/>
    <w:rsid w:val="0CB040D8"/>
    <w:rsid w:val="0CD75E9E"/>
    <w:rsid w:val="0D570AA5"/>
    <w:rsid w:val="0D8320A7"/>
    <w:rsid w:val="0DF83430"/>
    <w:rsid w:val="0EB055EA"/>
    <w:rsid w:val="0F2411C8"/>
    <w:rsid w:val="10360D2D"/>
    <w:rsid w:val="105E0611"/>
    <w:rsid w:val="10E22CEA"/>
    <w:rsid w:val="15C84BD1"/>
    <w:rsid w:val="16C50C67"/>
    <w:rsid w:val="16E31755"/>
    <w:rsid w:val="172E3AB3"/>
    <w:rsid w:val="19FE278A"/>
    <w:rsid w:val="1C7D0E3A"/>
    <w:rsid w:val="1C9970E8"/>
    <w:rsid w:val="1DC776B1"/>
    <w:rsid w:val="1F4D49F3"/>
    <w:rsid w:val="1F644FF3"/>
    <w:rsid w:val="20727980"/>
    <w:rsid w:val="23677ECB"/>
    <w:rsid w:val="242C1D3D"/>
    <w:rsid w:val="268C7F0D"/>
    <w:rsid w:val="26D7028E"/>
    <w:rsid w:val="279B5672"/>
    <w:rsid w:val="27B4187E"/>
    <w:rsid w:val="27CD4E11"/>
    <w:rsid w:val="283B3387"/>
    <w:rsid w:val="29151452"/>
    <w:rsid w:val="291C78E5"/>
    <w:rsid w:val="2AA4250D"/>
    <w:rsid w:val="2ABC6328"/>
    <w:rsid w:val="2B677F41"/>
    <w:rsid w:val="2B6F150A"/>
    <w:rsid w:val="2C321D71"/>
    <w:rsid w:val="2CCF55D8"/>
    <w:rsid w:val="2D5F0473"/>
    <w:rsid w:val="2DBF0632"/>
    <w:rsid w:val="2F196A4F"/>
    <w:rsid w:val="31133974"/>
    <w:rsid w:val="318E6CF6"/>
    <w:rsid w:val="32157861"/>
    <w:rsid w:val="332528B1"/>
    <w:rsid w:val="35871263"/>
    <w:rsid w:val="367A5DFB"/>
    <w:rsid w:val="36944B14"/>
    <w:rsid w:val="386A26BA"/>
    <w:rsid w:val="388065EA"/>
    <w:rsid w:val="39CB5036"/>
    <w:rsid w:val="39D65437"/>
    <w:rsid w:val="3C1C04CE"/>
    <w:rsid w:val="3C8B2CCA"/>
    <w:rsid w:val="3DAB2950"/>
    <w:rsid w:val="3E417150"/>
    <w:rsid w:val="3F0952C5"/>
    <w:rsid w:val="3F4C1936"/>
    <w:rsid w:val="3F5B2BCF"/>
    <w:rsid w:val="40126D44"/>
    <w:rsid w:val="401B395F"/>
    <w:rsid w:val="40286A92"/>
    <w:rsid w:val="411C4715"/>
    <w:rsid w:val="4153299A"/>
    <w:rsid w:val="438253F9"/>
    <w:rsid w:val="454367BB"/>
    <w:rsid w:val="45D0691B"/>
    <w:rsid w:val="45F01AB8"/>
    <w:rsid w:val="461633F3"/>
    <w:rsid w:val="466857F6"/>
    <w:rsid w:val="46951CA1"/>
    <w:rsid w:val="47C75F19"/>
    <w:rsid w:val="4804168F"/>
    <w:rsid w:val="49667CE2"/>
    <w:rsid w:val="49B37346"/>
    <w:rsid w:val="4A0D0CD3"/>
    <w:rsid w:val="4BD103AA"/>
    <w:rsid w:val="4CCC4F5B"/>
    <w:rsid w:val="4D21521F"/>
    <w:rsid w:val="4DE441A3"/>
    <w:rsid w:val="4E0C4946"/>
    <w:rsid w:val="4E2A46FE"/>
    <w:rsid w:val="4FA1548B"/>
    <w:rsid w:val="50BD47F1"/>
    <w:rsid w:val="50F6531E"/>
    <w:rsid w:val="51B23632"/>
    <w:rsid w:val="51F20731"/>
    <w:rsid w:val="522C7016"/>
    <w:rsid w:val="532D11F5"/>
    <w:rsid w:val="55973349"/>
    <w:rsid w:val="559F18C3"/>
    <w:rsid w:val="5733663C"/>
    <w:rsid w:val="584B18A8"/>
    <w:rsid w:val="58877908"/>
    <w:rsid w:val="58D7662F"/>
    <w:rsid w:val="5952021D"/>
    <w:rsid w:val="5A695699"/>
    <w:rsid w:val="5AAA3049"/>
    <w:rsid w:val="5C485684"/>
    <w:rsid w:val="5CAF3101"/>
    <w:rsid w:val="5CF039A9"/>
    <w:rsid w:val="5D005BBC"/>
    <w:rsid w:val="5D456C88"/>
    <w:rsid w:val="5E23108A"/>
    <w:rsid w:val="5E560472"/>
    <w:rsid w:val="5EE87DF6"/>
    <w:rsid w:val="61513D4F"/>
    <w:rsid w:val="618D5B7C"/>
    <w:rsid w:val="61EB6347"/>
    <w:rsid w:val="629B603D"/>
    <w:rsid w:val="63533032"/>
    <w:rsid w:val="64CB008A"/>
    <w:rsid w:val="65142D1D"/>
    <w:rsid w:val="65702EF6"/>
    <w:rsid w:val="66AE335E"/>
    <w:rsid w:val="67277FC8"/>
    <w:rsid w:val="69071BDC"/>
    <w:rsid w:val="69515DA2"/>
    <w:rsid w:val="69651A85"/>
    <w:rsid w:val="697B3326"/>
    <w:rsid w:val="6A9B635F"/>
    <w:rsid w:val="6B3354A7"/>
    <w:rsid w:val="6B4B72FD"/>
    <w:rsid w:val="6B815368"/>
    <w:rsid w:val="6D1A344C"/>
    <w:rsid w:val="700B51C3"/>
    <w:rsid w:val="711606E8"/>
    <w:rsid w:val="749C594D"/>
    <w:rsid w:val="757A185F"/>
    <w:rsid w:val="769300BE"/>
    <w:rsid w:val="76FF6F71"/>
    <w:rsid w:val="77304B49"/>
    <w:rsid w:val="789C6F18"/>
    <w:rsid w:val="79603DBA"/>
    <w:rsid w:val="796C1EAF"/>
    <w:rsid w:val="7B5343D9"/>
    <w:rsid w:val="7DFE4059"/>
    <w:rsid w:val="7E0C4021"/>
    <w:rsid w:val="7E207CD2"/>
    <w:rsid w:val="7E7E7E40"/>
    <w:rsid w:val="7EBC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正文(首行缩进)"/>
    <w:basedOn w:val="1"/>
    <w:next w:val="1"/>
    <w:qFormat/>
    <w:uiPriority w:val="0"/>
    <w:pPr>
      <w:spacing w:line="360" w:lineRule="auto"/>
      <w:ind w:firstLine="540" w:firstLineChars="225"/>
    </w:pPr>
    <w:rPr>
      <w:snapToGrid w:val="0"/>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1795</Words>
  <Characters>1959</Characters>
  <Lines>10</Lines>
  <Paragraphs>2</Paragraphs>
  <TotalTime>6</TotalTime>
  <ScaleCrop>false</ScaleCrop>
  <LinksUpToDate>false</LinksUpToDate>
  <CharactersWithSpaces>1959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Administrator</cp:lastModifiedBy>
  <cp:lastPrinted>2021-04-06T02:48:00Z</cp:lastPrinted>
  <dcterms:modified xsi:type="dcterms:W3CDTF">2023-06-25T03:00:38Z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1BE81725FC784DECB64D42673EE3B887</vt:lpwstr>
  </property>
  <property fmtid="{D5CDD505-2E9C-101B-9397-08002B2CF9AE}" pid="4" name="KSOSaveFontToCloudKey">
    <vt:lpwstr>232217638_btnclosed</vt:lpwstr>
  </property>
</Properties>
</file>