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关于高新区（新市区）鲤鱼山南路高萍西医诊所使用未取得处方权的人员开具处方案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2021-07--14</w:t>
      </w:r>
    </w:p>
    <w:tbl>
      <w:tblPr>
        <w:tblStyle w:val="4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680" w:firstLineChars="7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乌高（新） 卫医罚【2021】29号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0" w:beforeLines="0" w:after="50" w:afterLines="0" w:line="260" w:lineRule="exact"/>
              <w:jc w:val="center"/>
              <w:textAlignment w:val="auto"/>
              <w:rPr>
                <w:rFonts w:hint="eastAsia" w:ascii="仿宋_GB2312" w:hAnsi="Courier New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ourier New" w:eastAsia="仿宋_GB2312" w:cstheme="minorBidi"/>
                <w:kern w:val="2"/>
                <w:sz w:val="24"/>
                <w:szCs w:val="24"/>
                <w:lang w:val="en-US" w:eastAsia="zh-CN" w:bidi="ar-SA"/>
              </w:rPr>
              <w:t>高新区（新市区）鲤鱼山南路高萍西医诊所使用未取得处方权的人员开具处方案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default" w:ascii="仿宋_GB2312" w:hAnsi="Courier New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ourier New" w:eastAsia="仿宋_GB2312" w:cstheme="minorBidi"/>
                <w:kern w:val="2"/>
                <w:sz w:val="24"/>
                <w:szCs w:val="24"/>
                <w:lang w:val="en-US" w:eastAsia="zh-CN" w:bidi="ar-SA"/>
              </w:rPr>
              <w:t>罚款三千元整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0" w:beforeLines="0" w:after="50" w:afterLines="0" w:line="260" w:lineRule="exact"/>
              <w:jc w:val="center"/>
              <w:textAlignment w:val="auto"/>
              <w:rPr>
                <w:rFonts w:hint="eastAsia" w:ascii="仿宋_GB2312" w:hAnsi="Courier New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ourier New" w:eastAsia="仿宋_GB2312" w:cstheme="minorBidi"/>
                <w:kern w:val="2"/>
                <w:sz w:val="24"/>
                <w:szCs w:val="24"/>
                <w:lang w:val="en-US" w:eastAsia="zh-CN" w:bidi="ar-SA"/>
              </w:rPr>
              <w:t>使用未取得处方权的人员开具处方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Courier New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ourier New" w:eastAsia="仿宋_GB2312" w:cstheme="minorBidi"/>
                <w:kern w:val="2"/>
                <w:sz w:val="24"/>
                <w:szCs w:val="24"/>
                <w:lang w:val="en-US" w:eastAsia="zh-CN" w:bidi="ar-SA"/>
              </w:rPr>
              <w:t>依据《处方管理办法》第五十四条第一项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default" w:ascii="仿宋_GB2312" w:hAnsi="Courier New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ourier New" w:eastAsia="仿宋_GB2312" w:cstheme="minorBidi"/>
                <w:kern w:val="2"/>
                <w:sz w:val="24"/>
                <w:szCs w:val="24"/>
                <w:lang w:val="en-US" w:eastAsia="zh-CN" w:bidi="ar-SA"/>
              </w:rPr>
              <w:t>高新区（新市区）鲤鱼山南路高萍西医诊所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92650104MA796RKD87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65012119551106＊＊＊＊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罚款三千元整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2021年07月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2021年07月13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E3A1B"/>
    <w:rsid w:val="0537319D"/>
    <w:rsid w:val="12CA6698"/>
    <w:rsid w:val="13950686"/>
    <w:rsid w:val="1E0F1365"/>
    <w:rsid w:val="22867190"/>
    <w:rsid w:val="2F0A6F96"/>
    <w:rsid w:val="36DD5300"/>
    <w:rsid w:val="5F2E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"/>
      <w:sz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2021-08-13T08:53:00Z</dcterms:created>
  <dc:creator>lenovo</dc:creator>
  <cp:lastModifiedBy>lenovo</cp:lastModifiedBy>
  <dcterms:modified xsi:type="dcterms:W3CDTF">2021-09-12T08:47:49Z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