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关于刘翔宇未取得《公共场所卫生许可证》擅自营业案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乌高（新）卫公罚[2021]1号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刘翔宇未取得《公共场所卫生许可证》擅自营业案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警告、罚款人民币七千元整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刘翔宇未取得《公共场所卫生许可证》擅自营业案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4"/>
                <w:szCs w:val="24"/>
                <w:vertAlign w:val="baseline"/>
                <w:lang w:val="en-US" w:eastAsia="zh-CN"/>
              </w:rPr>
              <w:t>依据《公共场所卫生管理条例》第十四条第一款、第十四条第一款第二项、《公共场所卫生管理条例》第十四条第一款第二项、依据《公共场所卫生管理条例实施细则》第三十六条第一项、第三十五条第一项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刘翔宇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65010419900222</w:t>
            </w:r>
            <w:r>
              <w:rPr>
                <w:rFonts w:hint="eastAsia" w:ascii="宋体" w:hAnsi="宋体" w:eastAsia="宋体" w:cs="宋体"/>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刘翔宇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警告并处罚款人民币七千元整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00" w:firstLineChars="10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2021年4月2日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00" w:firstLineChars="10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2021年4月2日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ind w:firstLine="1080" w:firstLineChars="3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关于丽黛妮美容会所未取得《公共场所卫生许可证》擅自营业案</w:t>
      </w:r>
    </w:p>
    <w:p>
      <w:pPr>
        <w:ind w:firstLine="12320" w:firstLineChars="77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乌高（新）卫公罚[2020]2号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乌鲁木齐高新技术产业开发区丽黛妮美容会所未取得《公共场所卫生许可证》擅自营业案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警告、罚款四千四百元整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乌鲁木齐高新技术产业开发区丽黛妮美容会所未取得《公共场所卫生许可证》擅自营业案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依据《公共场所卫生管理条例实施细则》第三十五条第一款、</w:t>
            </w:r>
            <w:r>
              <w:rPr>
                <w:rFonts w:hint="eastAsia" w:ascii="方正仿宋_GBK" w:hAnsi="方正仿宋_GBK" w:eastAsia="方正仿宋_GBK" w:cs="方正仿宋_GBK"/>
                <w:sz w:val="24"/>
                <w:szCs w:val="24"/>
                <w:vertAlign w:val="baseline"/>
                <w:lang w:val="en-US" w:eastAsia="zh-CN"/>
              </w:rPr>
              <w:t>《公共场所卫生管理条例》</w:t>
            </w:r>
            <w:r>
              <w:rPr>
                <w:rFonts w:hint="eastAsia" w:ascii="方正仿宋_GBK" w:hAnsi="方正仿宋_GBK" w:eastAsia="方正仿宋_GBK" w:cs="方正仿宋_GBK"/>
                <w:kern w:val="2"/>
                <w:sz w:val="24"/>
                <w:szCs w:val="24"/>
                <w:vertAlign w:val="baseline"/>
                <w:lang w:val="en-US" w:eastAsia="zh-CN" w:bidi="ar-SA"/>
              </w:rPr>
              <w:t>第十四条第一款、《公共场所卫生管理条例实施细则》第三十六条第一项、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200" w:firstLineChars="5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乌鲁木齐高新技术产业开发区丽黛妮美容会所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400" w:firstLineChars="10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92650100MA77W46K3P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4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4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4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400" w:firstLineChars="10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14262219750224＊＊＊＊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120" w:firstLineChars="13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160" w:firstLineChars="9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警告、罚款四千四百元整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2021年2月8日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2021年2月8日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160" w:firstLineChars="9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120" w:firstLineChars="13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p>
        </w:tc>
      </w:tr>
    </w:tbl>
    <w:p>
      <w:pPr>
        <w:ind w:firstLine="2640" w:firstLineChars="6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关于蜜柚美容院未对公共场所进行卫生检测案</w:t>
      </w:r>
    </w:p>
    <w:p>
      <w:pPr>
        <w:ind w:firstLine="12320" w:firstLineChars="77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乌高（新）卫公罚[2021]3号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新市区长春南路蜜柚美容院未对公共场所进行卫生检测案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警告、罚款贰千陆百元整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新市区长春南路蜜柚美容院未对公共场所进行卫生检测案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u w:val="none"/>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依据《公共场所卫生管理条例》第十四条第一款第二项、《公共场所卫生管理条例实施细则》第三十六条第一项、第三十八条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default" w:ascii="方正仿宋_GBK" w:hAnsi="方正仿宋_GBK" w:eastAsia="方正仿宋_GBK" w:cs="方正仿宋_GBK"/>
                <w:kern w:val="2"/>
                <w:sz w:val="28"/>
                <w:szCs w:val="28"/>
                <w:u w:val="none"/>
                <w:vertAlign w:val="baseline"/>
                <w:lang w:val="en-US" w:eastAsia="zh-CN" w:bidi="ar-SA"/>
              </w:rPr>
            </w:pPr>
            <w:r>
              <w:rPr>
                <w:rFonts w:hint="eastAsia" w:ascii="方正仿宋_GBK" w:hAnsi="方正仿宋_GBK" w:eastAsia="方正仿宋_GBK" w:cs="方正仿宋_GBK"/>
                <w:kern w:val="2"/>
                <w:sz w:val="28"/>
                <w:szCs w:val="28"/>
                <w:u w:val="none"/>
                <w:vertAlign w:val="baseline"/>
                <w:lang w:val="en-US" w:eastAsia="zh-CN" w:bidi="ar-SA"/>
              </w:rPr>
              <w:t>新市区长春南路蜜柚美容院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00" w:firstLineChars="10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92650104MA7AAULM98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61240119871214</w:t>
            </w:r>
            <w:r>
              <w:rPr>
                <w:rFonts w:hint="eastAsia" w:ascii="宋体" w:hAnsi="宋体" w:eastAsia="宋体" w:cs="宋体"/>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康忠勤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kern w:val="2"/>
                <w:sz w:val="28"/>
                <w:szCs w:val="28"/>
                <w:vertAlign w:val="baseline"/>
                <w:lang w:val="en-US" w:eastAsia="zh-CN" w:bidi="ar-SA"/>
              </w:rPr>
              <w:t>警告、罚款贰仟陆百元整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240" w:firstLineChars="8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360" w:firstLineChars="1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ind w:firstLine="2520" w:firstLineChars="700"/>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关于支伟未取得《公共场所卫生许可证》擅自营业案</w:t>
      </w:r>
    </w:p>
    <w:p>
      <w:pPr>
        <w:ind w:firstLine="12320" w:firstLineChars="77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470" w:firstLineChars="700"/>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乌高（新）卫公罚[2021]4号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支伟未依法取得《公共场所卫生许可证》擅自营业案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警告、罚款七千六百元整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支伟未依法取得《公共场所卫生许可证》擅自营业案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lang w:val="en-US" w:eastAsia="zh-CN"/>
              </w:rPr>
              <w:t>依</w:t>
            </w:r>
            <w:r>
              <w:rPr>
                <w:rFonts w:hint="eastAsia" w:ascii="方正仿宋_GBK" w:hAnsi="方正仿宋_GBK" w:eastAsia="方正仿宋_GBK" w:cs="方正仿宋_GBK"/>
                <w:kern w:val="2"/>
                <w:sz w:val="21"/>
                <w:szCs w:val="21"/>
                <w:vertAlign w:val="baseline"/>
                <w:lang w:val="en-US" w:eastAsia="zh-CN" w:bidi="ar-SA"/>
              </w:rPr>
              <w:t>据《公共场所卫生管理条例》第十四条第一款、第十四条第一款第二项、《公共场所卫生管理条例实施细则》第三十八条、第三十六条第一项、第三十五条第一款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680" w:firstLineChars="8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41282819730716＊＊＊＊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310" w:firstLineChars="11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680" w:firstLineChars="8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警告、罚款七千六百元整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890" w:firstLineChars="9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890" w:firstLineChars="9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1200"/>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p>
        </w:tc>
      </w:tr>
    </w:tbl>
    <w:p>
      <w:pPr>
        <w:rPr>
          <w:rFonts w:hint="default"/>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ind w:firstLine="2520" w:firstLineChars="700"/>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6"/>
          <w:szCs w:val="36"/>
          <w:lang w:val="en-US" w:eastAsia="zh-CN"/>
        </w:rPr>
        <w:t>关于李卓口腔诊所未进行诊疗科目登记开展放射诊疗工作案</w:t>
      </w:r>
    </w:p>
    <w:p>
      <w:pPr>
        <w:ind w:firstLine="12320" w:firstLineChars="77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680" w:firstLineChars="70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乌高（新）卫放罚字[2021] 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案件名称</w:t>
            </w:r>
          </w:p>
        </w:tc>
        <w:tc>
          <w:tcPr>
            <w:tcW w:w="8850" w:type="dxa"/>
            <w:vAlign w:val="top"/>
          </w:tcPr>
          <w:p>
            <w:pPr>
              <w:pStyle w:val="2"/>
              <w:spacing w:before="150" w:beforeLines="0" w:after="50" w:afterLines="0" w:line="300" w:lineRule="exact"/>
              <w:jc w:val="lef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李卓口腔诊所未进行诊疗科目登记开展放射诊疗工作案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李卓口腔诊所未进行诊疗科目登记开展放射诊疗工作案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依据《放射诊疗管理规定》第三十八条第二项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行政相对人名称</w:t>
            </w:r>
          </w:p>
        </w:tc>
        <w:tc>
          <w:tcPr>
            <w:tcW w:w="8850" w:type="dxa"/>
            <w:vAlign w:val="top"/>
          </w:tcPr>
          <w:p>
            <w:pPr>
              <w:pStyle w:val="2"/>
              <w:ind w:firstLine="1200" w:firstLineChars="500"/>
              <w:jc w:val="lef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高新区（新市区）北京南路李卓口腔诊所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92650100MA781YUB6D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160" w:firstLineChars="9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65212219820623</w:t>
            </w:r>
            <w:r>
              <w:rPr>
                <w:rFonts w:hint="eastAsia" w:ascii="方正仿宋_GBK" w:hAnsi="方正仿宋_GBK" w:eastAsia="方正仿宋_GBK" w:cs="方正仿宋_GBK"/>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880" w:firstLineChars="1200"/>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left"/>
              <w:textAlignment w:val="auto"/>
              <w:rPr>
                <w:rFonts w:hint="eastAsia" w:ascii="方正仿宋_GBK" w:hAnsi="方正仿宋_GBK" w:eastAsia="方正仿宋_GBK" w:cs="方正仿宋_GBK"/>
                <w:sz w:val="24"/>
                <w:szCs w:val="24"/>
                <w:u w:val="single"/>
                <w:vertAlign w:val="baseline"/>
                <w:lang w:val="en-US" w:eastAsia="zh-CN"/>
              </w:rPr>
            </w:pPr>
            <w:r>
              <w:rPr>
                <w:rFonts w:hint="eastAsia" w:ascii="方正仿宋_GBK" w:hAnsi="方正仿宋_GBK" w:eastAsia="方正仿宋_GBK" w:cs="方正仿宋_GBK"/>
                <w:kern w:val="2"/>
                <w:sz w:val="24"/>
                <w:szCs w:val="24"/>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400" w:firstLineChars="100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2021年3月4日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400" w:firstLineChars="100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2021年3月4日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20" w:firstLineChars="80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640" w:firstLineChars="110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sz w:val="36"/>
          <w:szCs w:val="36"/>
          <w:lang w:val="en-US" w:eastAsia="zh-CN"/>
        </w:rPr>
        <w:t>关</w:t>
      </w:r>
      <w:r>
        <w:rPr>
          <w:rFonts w:hint="eastAsia" w:ascii="方正小标宋_GBK" w:hAnsi="方正小标宋_GBK" w:eastAsia="方正小标宋_GBK" w:cs="方正小标宋_GBK"/>
          <w:b/>
          <w:bCs/>
          <w:sz w:val="36"/>
          <w:szCs w:val="36"/>
          <w:lang w:val="en-US" w:eastAsia="zh-CN"/>
        </w:rPr>
        <w:t>于潘家纯口腔诊所排放废弃的污水未按照国家有关规定进行无害化处理案</w:t>
      </w:r>
    </w:p>
    <w:p>
      <w:pPr>
        <w:ind w:firstLine="12320" w:firstLineChars="77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乌高（新）卫传罚[2021]  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潘家纯口腔诊所排放废弃的污水未按照国家有关规定进行无害化处理案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潘家纯口腔诊所排放废弃的污水未按照国家有关规定进行无害化处理案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依据《消毒管理办法》第四十二条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1920" w:firstLineChars="800"/>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乌鲁木齐市新市区潘家纯口腔诊所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92650104MA79MGG897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65310119770125</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潘家纯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2021年2月5日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2021年2月5日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400" w:firstLineChars="1000"/>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840" w:firstLineChars="1600"/>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lang w:val="en-US" w:eastAsia="zh-CN"/>
              </w:rPr>
            </w:pPr>
          </w:p>
        </w:tc>
      </w:tr>
    </w:tbl>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关于北京中路社区卫生服务站未将医疗废物按类别分置于专用容器案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乌高（新）卫传罚[2021]2号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240" w:lineRule="auto"/>
              <w:jc w:val="lef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北京中路社区卫生服务站未将医疗废物按类别分置于专用容器案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警告并处罚款四千元整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北京中路社区卫生服务站未将医疗废物按类别分置于专用容器案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依据《医疗废物管理条例》第四十</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六条第二项、《消毒管理办法》第四十一条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乌鲁木齐高新区（新市区）二工片区北京中路社区卫生服务站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52650104MJX4520963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32068319790313</w:t>
            </w:r>
            <w:r>
              <w:rPr>
                <w:rFonts w:hint="eastAsia" w:ascii="宋体" w:hAnsi="宋体" w:eastAsia="宋体" w:cs="宋体"/>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季永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2520" w:firstLineChars="9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警告并处罚款四千元整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080" w:firstLineChars="1100"/>
              <w:jc w:val="lef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080" w:firstLineChars="11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3640" w:firstLineChars="130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pPr>
        <w:ind w:left="-1260" w:leftChars="-60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64A89"/>
    <w:rsid w:val="404F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2021-07-16T09:19:00Z</dcterms:created>
  <dc:creator>Administrator</dc:creator>
  <cp:lastModifiedBy>lenovo</cp:lastModifiedBy>
  <dcterms:modified xsi:type="dcterms:W3CDTF">2021-07-17T08:44:36Z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481245E1BFF547E58E06761A988D8F76</vt:lpwstr>
  </property>
</Properties>
</file>