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ascii="方正仿宋_GBK" w:eastAsia="方正仿宋_GBK"/>
          <w:color w:val="000000"/>
          <w:sz w:val="44"/>
          <w:szCs w:val="32"/>
          <w:highlight w:val="none"/>
        </w:rPr>
      </w:pPr>
      <w:r>
        <w:rPr>
          <w:rFonts w:hint="eastAsia" w:ascii="方正仿宋_GBK" w:eastAsia="方正仿宋_GBK"/>
          <w:color w:val="000000"/>
          <w:sz w:val="44"/>
          <w:szCs w:val="32"/>
          <w:highlight w:val="none"/>
          <w:lang w:val="en-US" w:eastAsia="zh-CN"/>
        </w:rPr>
        <w:t>9</w:t>
      </w:r>
      <w:r>
        <w:rPr>
          <w:rFonts w:hint="eastAsia" w:ascii="方正仿宋_GBK" w:eastAsia="方正仿宋_GBK"/>
          <w:color w:val="000000"/>
          <w:sz w:val="44"/>
          <w:szCs w:val="32"/>
          <w:highlight w:val="none"/>
        </w:rPr>
        <w:t>月行政许可事项办理双公示</w:t>
      </w:r>
    </w:p>
    <w:p>
      <w:pPr>
        <w:spacing w:line="640" w:lineRule="exact"/>
        <w:jc w:val="center"/>
        <w:rPr>
          <w:rFonts w:ascii="方正仿宋_GBK" w:eastAsia="方正仿宋_GBK"/>
          <w:color w:val="000000"/>
          <w:sz w:val="44"/>
          <w:szCs w:val="32"/>
          <w:highlight w:val="none"/>
        </w:rPr>
      </w:pPr>
    </w:p>
    <w:p>
      <w:pPr>
        <w:spacing w:line="640" w:lineRule="exact"/>
        <w:jc w:val="center"/>
        <w:rPr>
          <w:rFonts w:ascii="方正仿宋_GBK" w:eastAsia="方正仿宋_GBK"/>
          <w:color w:val="000000"/>
          <w:sz w:val="44"/>
          <w:szCs w:val="32"/>
          <w:highlight w:val="none"/>
        </w:rPr>
      </w:pPr>
      <w:r>
        <w:rPr>
          <w:rFonts w:hint="eastAsia" w:ascii="方正仿宋_GBK" w:eastAsia="方正仿宋_GBK"/>
          <w:color w:val="000000"/>
          <w:sz w:val="44"/>
          <w:szCs w:val="32"/>
          <w:highlight w:val="none"/>
        </w:rPr>
        <w:t>（</w:t>
      </w:r>
      <w:r>
        <w:rPr>
          <w:rFonts w:hint="eastAsia" w:ascii="方正仿宋_GBK" w:eastAsia="方正仿宋_GBK"/>
          <w:color w:val="000000"/>
          <w:sz w:val="44"/>
          <w:szCs w:val="32"/>
          <w:highlight w:val="none"/>
          <w:lang w:val="en-US" w:eastAsia="zh-CN"/>
        </w:rPr>
        <w:t>区城管局</w:t>
      </w:r>
      <w:r>
        <w:rPr>
          <w:rFonts w:hint="eastAsia" w:ascii="方正仿宋_GBK" w:eastAsia="方正仿宋_GBK"/>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kinsoku w:val="0"/>
        <w:topLinePunct/>
        <w:spacing w:line="640" w:lineRule="exact"/>
        <w:rPr>
          <w:rFonts w:hint="eastAsia" w:ascii="方正仿宋_GBK" w:hAnsi="仿宋" w:eastAsia="方正仿宋_GBK"/>
          <w:b/>
          <w:color w:val="000000"/>
          <w:sz w:val="32"/>
          <w:szCs w:val="32"/>
          <w:highlight w:val="yellow"/>
        </w:rPr>
      </w:pPr>
    </w:p>
    <w:p>
      <w:pPr>
        <w:kinsoku w:val="0"/>
        <w:topLinePunct/>
        <w:spacing w:line="640" w:lineRule="exact"/>
        <w:rPr>
          <w:rFonts w:ascii="方正仿宋_GBK" w:hAnsi="仿宋" w:eastAsia="方正仿宋_GBK"/>
          <w:color w:val="000000"/>
          <w:sz w:val="32"/>
          <w:szCs w:val="32"/>
          <w:highlight w:val="none"/>
        </w:rPr>
      </w:pPr>
      <w:r>
        <w:rPr>
          <w:rFonts w:hint="eastAsia" w:ascii="方正仿宋_GBK" w:hAnsi="仿宋" w:eastAsia="方正仿宋_GBK"/>
          <w:b/>
          <w:color w:val="000000"/>
          <w:sz w:val="32"/>
          <w:szCs w:val="32"/>
          <w:highlight w:val="none"/>
        </w:rPr>
        <w:t>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036</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28"/>
                <w:szCs w:val="28"/>
                <w:highlight w:val="none"/>
                <w:lang w:val="en-US" w:eastAsia="zh-CN"/>
              </w:rPr>
            </w:pPr>
            <w:r>
              <w:rPr>
                <w:rFonts w:hint="eastAsia" w:ascii="方正仿宋_GBK" w:hAnsi="仿宋" w:eastAsia="仿宋"/>
                <w:color w:val="000000"/>
                <w:sz w:val="28"/>
                <w:szCs w:val="28"/>
                <w:highlight w:val="none"/>
                <w:lang w:val="en-US" w:eastAsia="zh-CN"/>
              </w:rPr>
              <w:t>因新宝港湾项目给排水管线施工需挖掘新市区迎宾路东三巷机动车道沥青路面及人行道。</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default" w:ascii="方正仿宋_GBK" w:hAnsi="仿宋" w:eastAsia="方正仿宋_GBK"/>
                <w:color w:val="000000"/>
                <w:sz w:val="24"/>
                <w:szCs w:val="32"/>
                <w:highlight w:val="none"/>
                <w:lang w:val="en-US" w:eastAsia="zh-CN"/>
              </w:rPr>
              <w:t>新疆宝地产城发展有限公司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91650100729182128G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陆大胜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09/08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4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037</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新市区通安路商务综合楼给排水管线施工开挖通安南路东侧沙石人行道路面670.5</w:t>
            </w:r>
            <w:r>
              <w:rPr>
                <w:rFonts w:hint="eastAsia" w:ascii="宋体" w:hAnsi="宋体" w:eastAsia="宋体" w:cs="宋体"/>
                <w:color w:val="000000"/>
                <w:sz w:val="28"/>
                <w:szCs w:val="28"/>
                <w:highlight w:val="none"/>
                <w:lang w:val="en-US" w:eastAsia="zh-CN"/>
              </w:rPr>
              <w:t>㎡</w:t>
            </w:r>
            <w:r>
              <w:rPr>
                <w:rFonts w:hint="eastAsia" w:ascii="方正仿宋_GBK" w:hAnsi="仿宋" w:eastAsia="仿宋"/>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新疆中顺冠城房地产开发有限责任公司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916501005605402406</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李建江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4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038</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“三供一业”供水改造施工。</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乌鲁木齐市水业集团有限公司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9165010022866038X31-1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王魁梧</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工期30天。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 xml:space="preserve"> 039</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4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方正仿宋_GBK"/>
                <w:color w:val="000000"/>
                <w:sz w:val="24"/>
                <w:szCs w:val="32"/>
                <w:highlight w:val="none"/>
                <w:lang w:val="en-US" w:eastAsia="zh-CN"/>
              </w:rPr>
              <w:t>为冬季更好的保障供暖，施工开挖唐山路及三宫村片区路段实施检修。</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新疆和融热力有限公司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9165010077609995XH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杨锋</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工期15天。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 xml:space="preserve"> 040</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为满足豫清路周边市民及企业用气需求，开挖新市区乌昌辅道（东侧）沥青路面敷设燃气管线。</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 xml:space="preserve"> 041</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因中压燃气管道接入绿雅名居小区，需开挖天津北路机动车道沥青路面100</w:t>
            </w:r>
            <w:r>
              <w:rPr>
                <w:rFonts w:hint="eastAsia" w:ascii="宋体" w:hAnsi="宋体" w:eastAsia="宋体" w:cs="宋体"/>
                <w:color w:val="000000"/>
                <w:sz w:val="28"/>
                <w:szCs w:val="28"/>
                <w:highlight w:val="none"/>
                <w:lang w:val="en-US" w:eastAsia="zh-CN"/>
              </w:rPr>
              <w:t>㎡</w:t>
            </w:r>
            <w:r>
              <w:rPr>
                <w:rFonts w:hint="eastAsia" w:ascii="方正仿宋_GBK" w:hAnsi="仿宋" w:eastAsia="仿宋"/>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新疆德盛紫金房地产开发有限公司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916501005605280491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焦智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工期6天。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042</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天境云著项目需在杭州东街开设平交道口施工。</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乌鲁木齐领地恒达房地产开发有限公司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91650104MA78PEUTXP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吕大伟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043</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韩乐轩项目需在科学一街和昆明北路人行道路面开设平交道口两处。</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新疆方仕房地产开发有限公司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91650100MA78HYMQ5L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张玉泽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09/30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工期6天。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044</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因弱电通信管道建设，需挖掘阿勒泰路、喀什东路、天津路、银川路、迎宾路和3088路柏油路面和人行道路面约85.4平方米。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乌鲁木齐鑫汇隆投资有限公司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916501007452279043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曹普岩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工期7天。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045</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新市区文光路供水管线改迁工程施工开挖110</w:t>
            </w:r>
            <w:r>
              <w:rPr>
                <w:rFonts w:hint="eastAsia" w:ascii="宋体" w:hAnsi="宋体" w:eastAsia="宋体" w:cs="宋体"/>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新疆万恒建筑工程有限公司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91650100099519768C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付沂恒</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工期7天。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046</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新市区文光路排水管线改迁工程施工开挖615</w:t>
            </w:r>
            <w:r>
              <w:rPr>
                <w:rFonts w:hint="eastAsia" w:ascii="宋体" w:hAnsi="宋体" w:eastAsia="宋体" w:cs="宋体"/>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新疆盛欣隆建设工程有限公司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916501000577078679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张涛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工期7天。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047</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太兴路与温州街交汇处第二个桥处热力管网开挖抢修。</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乌鲁木齐奎愉供热有限公司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91650100718906901H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付明虎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 3 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048</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为满足抚顺街周边居民及企业用气需求，开挖文光路沥青路面24</w:t>
            </w:r>
            <w:r>
              <w:rPr>
                <w:rFonts w:hint="eastAsia" w:ascii="宋体" w:hAnsi="宋体" w:eastAsia="宋体" w:cs="宋体"/>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049</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乌鲁木齐高新技术产业开发区（乌鲁木齐市新市区）城市道路临时占用许可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为满足阜新街周边居民及企业用气需求，开挖文光路沥青路面24</w:t>
            </w:r>
            <w:r>
              <w:rPr>
                <w:rFonts w:hint="eastAsia" w:ascii="宋体" w:hAnsi="宋体" w:eastAsia="宋体" w:cs="宋体"/>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工期4天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07</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050</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乌鲁木齐高新技术产业开发区（乌鲁木齐市新市区）城市道路临时占用许可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市政排水管线接驳施工需开挖长沙路与江苏东路交汇处机动车道沥青路面12</w:t>
            </w:r>
            <w:r>
              <w:rPr>
                <w:rFonts w:hint="eastAsia" w:ascii="宋体" w:hAnsi="宋体" w:eastAsia="宋体" w:cs="宋体"/>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乌鲁木齐隆瑞新景房地产开发有限公司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91650100MA78493W43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桂锋</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高新占道许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029</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乌鲁木齐高新技术产业开发区（乌鲁木齐市新市区）城市道路临时占用许可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星云雅居项目建设需要占用银鑫路（56中斜对面）人行道70</w:t>
            </w:r>
            <w:r>
              <w:rPr>
                <w:rFonts w:hint="eastAsia" w:ascii="宋体" w:hAnsi="宋体" w:eastAsia="宋体" w:cs="宋体"/>
                <w:color w:val="000000"/>
                <w:sz w:val="28"/>
                <w:szCs w:val="28"/>
                <w:highlight w:val="none"/>
                <w:lang w:val="en-US" w:eastAsia="zh-CN"/>
              </w:rPr>
              <w:t>㎡</w:t>
            </w:r>
            <w:r>
              <w:rPr>
                <w:rFonts w:hint="eastAsia" w:ascii="方正仿宋_GBK" w:hAnsi="仿宋" w:eastAsia="仿宋"/>
                <w:color w:val="000000"/>
                <w:sz w:val="28"/>
                <w:szCs w:val="28"/>
                <w:highlight w:val="none"/>
                <w:lang w:val="en-US" w:eastAsia="zh-CN"/>
              </w:rPr>
              <w:t>，用于基建临时道口。</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新疆乾耀房地产开发有限责任公司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91650105MA7890NA4A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陈耀明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工期50天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b/>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高新占道许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030</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乌鲁木齐高新技术产业开发区（乌鲁木齐市新市区）城市道路临时占用许可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占道修复鲤鱼山路4号“武警高层综合楼”1楼招商银行门头牌匾和北京南路895号西单商场1楼招商银行门头牌匾。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招商银行股份有限公司乌鲁木齐分公司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91650100731812731A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李军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2020/09/30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047</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北京中路138号嘉美轩小区1栋2层商铺安装门头牌匾。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新市区北京中路如尚宣美容院</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92650104MA78UBR024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付静静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048</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河北东路189号呈信铂晶湾小区3号楼3号—001号商铺安装门头牌匾。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default" w:ascii="方正仿宋_GBK" w:hAnsi="仿宋" w:eastAsia="方正仿宋_GBK"/>
                <w:color w:val="000000"/>
                <w:sz w:val="24"/>
                <w:szCs w:val="32"/>
                <w:highlight w:val="none"/>
                <w:lang w:val="en-US" w:eastAsia="zh-CN"/>
              </w:rPr>
              <w:t>新市区河北东路秦少爷肉夹馍店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92650104MA78UCC185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杨苑艺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049</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新市区阿勒泰路520号商铺安装门头牌匾。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新市区阿勒泰路恒鑫烟酒商行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92650104MA79MBJW07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张兵兵</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2020/09/18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050</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长沙路36号商流苑小区1栋2层5室安装门头牌匾。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新市区长沙路御足堂足道馆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92650104MA78W7Q73K</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刘一印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051</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新市区阿勒泰路464号商铺安装门头牌匾。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新市区阿勒泰路利辉体育用品店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650104600056887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何让桃</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bookmarkStart w:id="0" w:name="_GoBack"/>
      <w:bookmarkEnd w:id="0"/>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052</w:t>
            </w:r>
            <w:r>
              <w:rPr>
                <w:rFonts w:hint="eastAsia" w:ascii="方正仿宋_GBK" w:hAnsi="仿宋" w:eastAsia="方正仿宋_GBK"/>
                <w:color w:val="000000"/>
                <w:sz w:val="24"/>
                <w:szCs w:val="32"/>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新市区北京中路860号科普馆安装指示牌。</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新疆明起文化传媒有限公司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91650104MA77TYAR1P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孙振纲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2020/09/24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9</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adjustRightInd/>
        <w:snapToGrid/>
        <w:spacing w:after="0"/>
        <w:rPr>
          <w:rFonts w:hint="eastAsia"/>
          <w:highlight w:val="yellow"/>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6B1613"/>
    <w:rsid w:val="02D22013"/>
    <w:rsid w:val="03CE0708"/>
    <w:rsid w:val="04E259DB"/>
    <w:rsid w:val="067E70C2"/>
    <w:rsid w:val="06C60826"/>
    <w:rsid w:val="072425E7"/>
    <w:rsid w:val="08066790"/>
    <w:rsid w:val="0A552E73"/>
    <w:rsid w:val="0B7830D4"/>
    <w:rsid w:val="10273D0B"/>
    <w:rsid w:val="11821144"/>
    <w:rsid w:val="1463181B"/>
    <w:rsid w:val="162E44FA"/>
    <w:rsid w:val="17806E99"/>
    <w:rsid w:val="179C3C18"/>
    <w:rsid w:val="189D2F8F"/>
    <w:rsid w:val="195B5E7B"/>
    <w:rsid w:val="1AAC6E58"/>
    <w:rsid w:val="1B652678"/>
    <w:rsid w:val="1B71246A"/>
    <w:rsid w:val="1C6B69F6"/>
    <w:rsid w:val="1D2C4B38"/>
    <w:rsid w:val="1E0E0959"/>
    <w:rsid w:val="207448D9"/>
    <w:rsid w:val="25C9183A"/>
    <w:rsid w:val="270B7C21"/>
    <w:rsid w:val="2757544C"/>
    <w:rsid w:val="27801F8E"/>
    <w:rsid w:val="294D43B5"/>
    <w:rsid w:val="2AAE4EB5"/>
    <w:rsid w:val="2B891F13"/>
    <w:rsid w:val="2C072341"/>
    <w:rsid w:val="2D392BFD"/>
    <w:rsid w:val="2EFE14DF"/>
    <w:rsid w:val="2FC96079"/>
    <w:rsid w:val="2FD3490D"/>
    <w:rsid w:val="31241DF8"/>
    <w:rsid w:val="35873433"/>
    <w:rsid w:val="36EB56A4"/>
    <w:rsid w:val="39C5645C"/>
    <w:rsid w:val="3A7065C5"/>
    <w:rsid w:val="3B257656"/>
    <w:rsid w:val="3C8E7463"/>
    <w:rsid w:val="3CC21280"/>
    <w:rsid w:val="3D6E38B9"/>
    <w:rsid w:val="3E0F68DD"/>
    <w:rsid w:val="3E40253E"/>
    <w:rsid w:val="401E79AF"/>
    <w:rsid w:val="40A42BED"/>
    <w:rsid w:val="426D52FC"/>
    <w:rsid w:val="437A1E6B"/>
    <w:rsid w:val="437D75D4"/>
    <w:rsid w:val="454576F7"/>
    <w:rsid w:val="46DE65F9"/>
    <w:rsid w:val="483200F0"/>
    <w:rsid w:val="48B94F4E"/>
    <w:rsid w:val="48E5035F"/>
    <w:rsid w:val="4979469A"/>
    <w:rsid w:val="4CDB07DC"/>
    <w:rsid w:val="4D9812E0"/>
    <w:rsid w:val="4FB853F5"/>
    <w:rsid w:val="4FEF6AC1"/>
    <w:rsid w:val="4FF82E68"/>
    <w:rsid w:val="50831DFD"/>
    <w:rsid w:val="51E51F92"/>
    <w:rsid w:val="526A06D8"/>
    <w:rsid w:val="52B97342"/>
    <w:rsid w:val="53903CD5"/>
    <w:rsid w:val="54834756"/>
    <w:rsid w:val="564E0767"/>
    <w:rsid w:val="584C289C"/>
    <w:rsid w:val="58636E68"/>
    <w:rsid w:val="58AB17F4"/>
    <w:rsid w:val="592F1714"/>
    <w:rsid w:val="5A2E2F63"/>
    <w:rsid w:val="5B095B7B"/>
    <w:rsid w:val="5B234DAD"/>
    <w:rsid w:val="5C1A1B05"/>
    <w:rsid w:val="5CBC1CB7"/>
    <w:rsid w:val="5D2C6643"/>
    <w:rsid w:val="5D35263A"/>
    <w:rsid w:val="5DB3603D"/>
    <w:rsid w:val="62FF2AF0"/>
    <w:rsid w:val="64ED5217"/>
    <w:rsid w:val="65F8088A"/>
    <w:rsid w:val="6679627B"/>
    <w:rsid w:val="671E039E"/>
    <w:rsid w:val="675842B3"/>
    <w:rsid w:val="687558A6"/>
    <w:rsid w:val="68D77C93"/>
    <w:rsid w:val="69431870"/>
    <w:rsid w:val="6A3F2240"/>
    <w:rsid w:val="6C1667A4"/>
    <w:rsid w:val="6CB75A6A"/>
    <w:rsid w:val="6E2504A1"/>
    <w:rsid w:val="6F90530A"/>
    <w:rsid w:val="70521DD8"/>
    <w:rsid w:val="70BF507D"/>
    <w:rsid w:val="739B2078"/>
    <w:rsid w:val="74577617"/>
    <w:rsid w:val="76427115"/>
    <w:rsid w:val="766C7064"/>
    <w:rsid w:val="76C84C97"/>
    <w:rsid w:val="794D19FD"/>
    <w:rsid w:val="799A61D5"/>
    <w:rsid w:val="7A1507BE"/>
    <w:rsid w:val="7A65775D"/>
    <w:rsid w:val="7AB66E61"/>
    <w:rsid w:val="7B996A08"/>
    <w:rsid w:val="7CB622D5"/>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4806</Words>
  <Characters>27396</Characters>
  <Lines>228</Lines>
  <Paragraphs>64</Paragraphs>
  <TotalTime>230</TotalTime>
  <ScaleCrop>false</ScaleCrop>
  <LinksUpToDate>false</LinksUpToDate>
  <CharactersWithSpaces>32138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Administrator</cp:lastModifiedBy>
  <cp:lastPrinted>2020-10-10T05:01:00Z</cp:lastPrinted>
  <dcterms:modified xsi:type="dcterms:W3CDTF">2020-10-13T08:56:57Z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