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关于乌鲁木齐高新区（新市区）银川路社区卫生服务中心未严格遵守医疗卫生法律法规规章和诊疗相关规范常规案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2021-12--24</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乌高（新）卫医罚【2021】65号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280" w:lineRule="exac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乌鲁木齐高新区（新市区）银川路社区卫生服务中心未严格遵守医疗卫生法律法规规章和诊疗相关规范常规案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警告，并罚款三万元整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280" w:lineRule="exact"/>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胡萍医师超执业范围开展诊疗活动、王虎军医师未按照注册的执业地址为投诉人开展脂肪填充及修复术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依据《医疗纠纷预防和处理条例》第四十七条第九项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乌鲁木齐高新区（新市区）银川路社区卫生服务中心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52650104098173558D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65010419520214＊＊＊＊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岳正荣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警告，并罚款三万元整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w:t>
            </w:r>
            <w:r>
              <w:rPr>
                <w:rFonts w:hint="default" w:ascii="方正仿宋_GBK" w:hAnsi="方正仿宋_GBK" w:eastAsia="方正仿宋_GBK" w:cs="方正仿宋_GBK"/>
                <w:kern w:val="2"/>
                <w:sz w:val="28"/>
                <w:szCs w:val="28"/>
                <w:vertAlign w:val="baseline"/>
                <w:lang w:val="en-US" w:eastAsia="zh-CN" w:bidi="ar-SA"/>
              </w:rPr>
              <w:t>12</w:t>
            </w:r>
            <w:r>
              <w:rPr>
                <w:rFonts w:hint="eastAsia" w:ascii="方正仿宋_GBK" w:hAnsi="方正仿宋_GBK" w:eastAsia="方正仿宋_GBK" w:cs="方正仿宋_GBK"/>
                <w:kern w:val="2"/>
                <w:sz w:val="28"/>
                <w:szCs w:val="28"/>
                <w:vertAlign w:val="baseline"/>
                <w:lang w:val="en-US" w:eastAsia="zh-CN" w:bidi="ar-SA"/>
              </w:rPr>
              <w:t>月</w:t>
            </w:r>
            <w:r>
              <w:rPr>
                <w:rFonts w:hint="default" w:ascii="方正仿宋_GBK" w:hAnsi="方正仿宋_GBK" w:eastAsia="方正仿宋_GBK" w:cs="方正仿宋_GBK"/>
                <w:color w:val="auto"/>
                <w:kern w:val="2"/>
                <w:sz w:val="28"/>
                <w:szCs w:val="28"/>
                <w:vertAlign w:val="baseline"/>
                <w:lang w:val="en-US" w:eastAsia="zh-CN" w:bidi="ar-SA"/>
              </w:rPr>
              <w:t>23</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2021年12月</w:t>
            </w:r>
            <w:r>
              <w:rPr>
                <w:rFonts w:hint="default" w:ascii="方正仿宋_GBK" w:hAnsi="方正仿宋_GBK" w:eastAsia="方正仿宋_GBK" w:cs="方正仿宋_GBK"/>
                <w:kern w:val="2"/>
                <w:sz w:val="28"/>
                <w:szCs w:val="28"/>
                <w:vertAlign w:val="baseline"/>
                <w:lang w:val="en-US" w:eastAsia="zh-CN" w:bidi="ar-SA"/>
              </w:rPr>
              <w:t>24</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2EF1"/>
    <w:rsid w:val="020B5873"/>
    <w:rsid w:val="07A408A6"/>
    <w:rsid w:val="0EC72C7C"/>
    <w:rsid w:val="0FB94366"/>
    <w:rsid w:val="14EC159F"/>
    <w:rsid w:val="16724902"/>
    <w:rsid w:val="20800A97"/>
    <w:rsid w:val="32091416"/>
    <w:rsid w:val="3C107394"/>
    <w:rsid w:val="42A12B39"/>
    <w:rsid w:val="42EE1AD9"/>
    <w:rsid w:val="440B7A8F"/>
    <w:rsid w:val="46BA1E25"/>
    <w:rsid w:val="476541AB"/>
    <w:rsid w:val="48FF5EB4"/>
    <w:rsid w:val="53BA327A"/>
    <w:rsid w:val="58CB4CF7"/>
    <w:rsid w:val="5EF446D8"/>
    <w:rsid w:val="61CC240E"/>
    <w:rsid w:val="65E406BA"/>
    <w:rsid w:val="668E3A69"/>
    <w:rsid w:val="6FDB13E7"/>
    <w:rsid w:val="7B0302D7"/>
    <w:rsid w:val="7E166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2021-06-07T09:34:00Z</dcterms:created>
  <dc:creator>Administrator</dc:creator>
  <cp:lastModifiedBy>lenovo</cp:lastModifiedBy>
  <dcterms:modified xsi:type="dcterms:W3CDTF">2021-12-28T09:00:00Z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