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1-516</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安全生产规章制度类违法案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15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新疆天宇凝聚混凝土有限公司未按规定上报事故隐患排查治理统计表分析案</w:t>
            </w:r>
          </w:p>
        </w:tc>
      </w:tr>
      <w:tr>
        <w:tblPrEx>
          <w:tblLayout w:type="fixed"/>
          <w:tblCellMar>
            <w:top w:w="15" w:type="dxa"/>
            <w:left w:w="15" w:type="dxa"/>
            <w:bottom w:w="15" w:type="dxa"/>
            <w:right w:w="15" w:type="dxa"/>
          </w:tblCellMar>
        </w:tblPrEx>
        <w:trPr>
          <w:trHeight w:val="126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none"/>
                <w:lang w:val="en-US" w:eastAsia="zh-CN"/>
              </w:rPr>
              <w:t>依据《安全生产事故隐患排查治理暂行规定》第二十六条第二项的规定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新疆天宇凝聚混凝土有限公司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李志强</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9.6.19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6.19</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38</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1-489</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安全生产规章制度类违法案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9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新市区北京南路欣鑫欢唱会所未建立健全特种作业人员档案案</w:t>
            </w:r>
          </w:p>
        </w:tc>
      </w:tr>
      <w:tr>
        <w:tblPrEx>
          <w:tblLayout w:type="fixed"/>
          <w:tblCellMar>
            <w:top w:w="15" w:type="dxa"/>
            <w:left w:w="15" w:type="dxa"/>
            <w:bottom w:w="15" w:type="dxa"/>
            <w:right w:w="15" w:type="dxa"/>
          </w:tblCellMar>
        </w:tblPrEx>
        <w:trPr>
          <w:trHeight w:val="113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依据《特种作业人员安全技术培训考核管理规定》第三十九条的规定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新市区北京南路欣鑫欢唱会所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何亮</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9.6.11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6.23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39</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1-512</w:t>
            </w:r>
            <w:r>
              <w:rPr>
                <w:rFonts w:hint="eastAsia" w:ascii="方正仿宋_GBK" w:hAnsi="方正仿宋_GBK" w:eastAsia="方正仿宋_GBK" w:cs="方正仿宋_GBK"/>
                <w:sz w:val="21"/>
                <w:szCs w:val="21"/>
                <w:lang w:eastAsia="zh-CN"/>
              </w:rPr>
              <w:t>号</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安全生产隐患管理类违法案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5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4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1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新疆生产建设兵团建设工程集团第一建筑安装工程有限责任公司</w:t>
            </w:r>
            <w:r>
              <w:rPr>
                <w:rFonts w:hint="eastAsia" w:ascii="方正仿宋_GBK" w:hAnsi="方正仿宋_GBK" w:eastAsia="方正仿宋_GBK" w:cs="方正仿宋_GBK"/>
                <w:sz w:val="21"/>
                <w:szCs w:val="21"/>
                <w:lang w:val="en-US" w:eastAsia="zh-CN"/>
              </w:rPr>
              <w:t>未对从业人员提供符合国家标准或者行业标准的劳动防护用品案</w:t>
            </w:r>
          </w:p>
        </w:tc>
      </w:tr>
      <w:tr>
        <w:tblPrEx>
          <w:tblLayout w:type="fixed"/>
          <w:tblCellMar>
            <w:top w:w="15" w:type="dxa"/>
            <w:left w:w="15" w:type="dxa"/>
            <w:bottom w:w="15" w:type="dxa"/>
            <w:right w:w="15" w:type="dxa"/>
          </w:tblCellMar>
        </w:tblPrEx>
        <w:trPr>
          <w:trHeight w:val="8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none"/>
                <w:lang w:val="en-US" w:eastAsia="zh-CN"/>
              </w:rPr>
              <w:t>依据《中华人民共和国安全生产法》第九十四条第三项、第九十六条第四项的规定</w:t>
            </w:r>
          </w:p>
        </w:tc>
      </w:tr>
      <w:tr>
        <w:tblPrEx>
          <w:tblLayout w:type="fixed"/>
          <w:tblCellMar>
            <w:top w:w="15" w:type="dxa"/>
            <w:left w:w="15" w:type="dxa"/>
            <w:bottom w:w="15" w:type="dxa"/>
            <w:right w:w="15" w:type="dxa"/>
          </w:tblCellMar>
        </w:tblPrEx>
        <w:trPr>
          <w:trHeight w:val="91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新疆生产建设兵团建设工程集团第一建筑安装工程有限责任公司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0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丁长江</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9.6.13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6.25</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40</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1-475</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安全生产承包租赁类违法案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2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both"/>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新疆燃气集团有限公司将生产经营场所出租给不具备安全生产条件的单位案</w:t>
            </w:r>
          </w:p>
        </w:tc>
      </w:tr>
      <w:tr>
        <w:tblPrEx>
          <w:tblLayout w:type="fixed"/>
          <w:tblCellMar>
            <w:top w:w="15" w:type="dxa"/>
            <w:left w:w="15" w:type="dxa"/>
            <w:bottom w:w="15" w:type="dxa"/>
            <w:right w:w="15" w:type="dxa"/>
          </w:tblCellMar>
        </w:tblPrEx>
        <w:trPr>
          <w:trHeight w:val="113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u w:val="none"/>
                <w:lang w:val="en-US" w:eastAsia="zh-CN"/>
              </w:rPr>
              <w:t>依据《中华人民共和国安全生产法》第一百条第一款的规定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新疆燃气集团有限公司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李义</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9.6.3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6.12</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41</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乌高（新）安监罚〔201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lang w:eastAsia="zh-CN"/>
              </w:rPr>
              <w:t>〕南</w:t>
            </w:r>
            <w:r>
              <w:rPr>
                <w:rFonts w:hint="eastAsia" w:ascii="方正仿宋_GBK" w:hAnsi="方正仿宋_GBK" w:eastAsia="方正仿宋_GBK" w:cs="方正仿宋_GBK"/>
                <w:sz w:val="21"/>
                <w:szCs w:val="21"/>
                <w:lang w:val="en-US" w:eastAsia="zh-CN"/>
              </w:rPr>
              <w:t>7-1</w:t>
            </w:r>
            <w:r>
              <w:rPr>
                <w:rFonts w:hint="eastAsia" w:ascii="方正仿宋_GBK" w:hAnsi="方正仿宋_GBK" w:eastAsia="方正仿宋_GBK" w:cs="方正仿宋_GBK"/>
                <w:sz w:val="21"/>
                <w:szCs w:val="21"/>
                <w:lang w:eastAsia="zh-CN"/>
              </w:rPr>
              <w:t>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安全生产警示标志类违法案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12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both"/>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新疆泰坤建筑安装工程有限公司未设置明显的安全警示标志案</w:t>
            </w:r>
          </w:p>
        </w:tc>
      </w:tr>
      <w:tr>
        <w:tblPrEx>
          <w:tblLayout w:type="fixed"/>
          <w:tblCellMar>
            <w:top w:w="15" w:type="dxa"/>
            <w:left w:w="15" w:type="dxa"/>
            <w:bottom w:w="15" w:type="dxa"/>
            <w:right w:w="15" w:type="dxa"/>
          </w:tblCellMar>
        </w:tblPrEx>
        <w:trPr>
          <w:trHeight w:val="113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依据《中华人民共和国安全生产法》第九十六条第一项的规定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新疆泰坤建筑安装工程有限公司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张俊模</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9.7.10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7.11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42</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乌高（新）安监罚〔2019〕南6-1号</w:t>
            </w:r>
          </w:p>
          <w:p>
            <w:pPr>
              <w:widowControl/>
              <w:spacing w:line="640" w:lineRule="exact"/>
              <w:jc w:val="left"/>
              <w:rPr>
                <w:rFonts w:hint="eastAsia" w:ascii="方正仿宋_GBK" w:hAnsi="方正仿宋_GBK" w:eastAsia="方正仿宋_GBK" w:cs="方正仿宋_GBK"/>
                <w:sz w:val="21"/>
                <w:szCs w:val="21"/>
              </w:rPr>
            </w:pPr>
          </w:p>
          <w:p>
            <w:pPr>
              <w:spacing w:line="600" w:lineRule="exac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安全生产警示标志类违法案</w:t>
            </w:r>
          </w:p>
          <w:p>
            <w:pPr>
              <w:widowControl/>
              <w:spacing w:line="640" w:lineRule="exact"/>
              <w:ind w:firstLine="1050" w:firstLineChars="500"/>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案</w:t>
            </w:r>
          </w:p>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w:t>
            </w:r>
          </w:p>
        </w:tc>
      </w:tr>
      <w:tr>
        <w:tblPrEx>
          <w:tblLayout w:type="fixed"/>
          <w:tblCellMar>
            <w:top w:w="15" w:type="dxa"/>
            <w:left w:w="15" w:type="dxa"/>
            <w:bottom w:w="15" w:type="dxa"/>
            <w:right w:w="15" w:type="dxa"/>
          </w:tblCellMar>
        </w:tblPrEx>
        <w:trPr>
          <w:trHeight w:val="6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69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
              <w:spacing w:line="408" w:lineRule="auto"/>
              <w:rPr>
                <w:rFonts w:ascii="仿宋_GB2312" w:hAnsi="仿宋" w:eastAsia="仿宋_GB2312" w:cs="Times New Roman"/>
                <w:kern w:val="2"/>
                <w:sz w:val="21"/>
                <w:szCs w:val="21"/>
              </w:rPr>
            </w:pPr>
            <w:r>
              <w:rPr>
                <w:rFonts w:ascii="仿宋_GB2312" w:hAnsi="仿宋" w:eastAsia="仿宋_GB2312" w:cs="Times New Roman"/>
                <w:kern w:val="2"/>
                <w:sz w:val="21"/>
                <w:szCs w:val="21"/>
              </w:rPr>
              <w:t>江苏启安建设集团有限公司</w:t>
            </w:r>
            <w:r>
              <w:rPr>
                <w:rFonts w:hint="eastAsia" w:ascii="仿宋_GB2312" w:hAnsi="仿宋" w:eastAsia="仿宋_GB2312" w:cs="Times New Roman"/>
                <w:kern w:val="2"/>
                <w:sz w:val="21"/>
                <w:szCs w:val="21"/>
              </w:rPr>
              <w:t>未设置明显的安全警示标志案</w:t>
            </w:r>
          </w:p>
          <w:p>
            <w:pPr>
              <w:widowControl/>
              <w:spacing w:line="640" w:lineRule="exact"/>
              <w:jc w:val="both"/>
              <w:rPr>
                <w:rFonts w:hint="eastAsia" w:ascii="方正仿宋_GBK" w:hAnsi="方正仿宋_GBK" w:eastAsia="方正仿宋_GBK" w:cs="方正仿宋_GBK"/>
                <w:sz w:val="21"/>
                <w:szCs w:val="21"/>
                <w:lang w:eastAsia="zh-CN"/>
              </w:rPr>
            </w:pPr>
          </w:p>
        </w:tc>
      </w:tr>
      <w:tr>
        <w:tblPrEx>
          <w:tblLayout w:type="fixed"/>
          <w:tblCellMar>
            <w:top w:w="15" w:type="dxa"/>
            <w:left w:w="15" w:type="dxa"/>
            <w:bottom w:w="15" w:type="dxa"/>
            <w:right w:w="15" w:type="dxa"/>
          </w:tblCellMar>
        </w:tblPrEx>
        <w:trPr>
          <w:trHeight w:val="9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依据《中华人民共和国安全生产法》第九十六条第一项的规定</w:t>
            </w:r>
          </w:p>
        </w:tc>
      </w:tr>
      <w:tr>
        <w:tblPrEx>
          <w:tblLayout w:type="fixed"/>
          <w:tblCellMar>
            <w:top w:w="15" w:type="dxa"/>
            <w:left w:w="15" w:type="dxa"/>
            <w:bottom w:w="15" w:type="dxa"/>
            <w:right w:w="15" w:type="dxa"/>
          </w:tblCellMar>
        </w:tblPrEx>
        <w:trPr>
          <w:trHeight w:val="6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ascii="仿宋_GB2312" w:hAnsi="仿宋" w:eastAsia="仿宋_GB2312" w:cs="Times New Roman"/>
                <w:kern w:val="2"/>
                <w:sz w:val="21"/>
                <w:szCs w:val="21"/>
              </w:rPr>
              <w:t>江苏启安建设集团有限公司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Cs w:val="21"/>
              </w:rPr>
              <w:t>李良庭</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9.7.10</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高新区（新市区）应急管理局</w:t>
            </w:r>
          </w:p>
        </w:tc>
      </w:tr>
      <w:tr>
        <w:tblPrEx>
          <w:tblLayout w:type="fixed"/>
          <w:tblCellMar>
            <w:top w:w="15" w:type="dxa"/>
            <w:left w:w="15" w:type="dxa"/>
            <w:bottom w:w="15" w:type="dxa"/>
            <w:right w:w="15" w:type="dxa"/>
          </w:tblCellMar>
        </w:tblPrEx>
        <w:trPr>
          <w:trHeight w:val="57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201</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7.11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color w:val="FF0000"/>
          <w:sz w:val="32"/>
          <w:szCs w:val="32"/>
        </w:rPr>
        <w:t xml:space="preserve"> </w:t>
      </w:r>
      <w:r>
        <w:rPr>
          <w:rFonts w:hint="eastAsia" w:ascii="方正仿宋_GBK" w:hAnsi="仿宋" w:eastAsia="方正仿宋_GBK"/>
          <w:b/>
          <w:sz w:val="32"/>
          <w:szCs w:val="32"/>
        </w:rPr>
        <w:t>43号</w:t>
      </w:r>
    </w:p>
    <w:tbl>
      <w:tblPr>
        <w:tblStyle w:val="4"/>
        <w:tblW w:w="8315" w:type="dxa"/>
        <w:tblInd w:w="0" w:type="dxa"/>
        <w:tblLayout w:type="fixed"/>
        <w:tblCellMar>
          <w:top w:w="15" w:type="dxa"/>
          <w:left w:w="15" w:type="dxa"/>
          <w:bottom w:w="15" w:type="dxa"/>
          <w:right w:w="15" w:type="dxa"/>
        </w:tblCellMar>
      </w:tblPr>
      <w:tblGrid>
        <w:gridCol w:w="2361"/>
        <w:gridCol w:w="5954"/>
      </w:tblGrid>
      <w:tr>
        <w:tblPrEx>
          <w:tblLayout w:type="fixed"/>
          <w:tblCellMar>
            <w:top w:w="15" w:type="dxa"/>
            <w:left w:w="15" w:type="dxa"/>
            <w:bottom w:w="15" w:type="dxa"/>
            <w:right w:w="15" w:type="dxa"/>
          </w:tblCellMar>
        </w:tblPrEx>
        <w:trPr>
          <w:trHeight w:val="799"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乌高（新）安监罚〔2019〕南7-2号</w:t>
            </w:r>
          </w:p>
          <w:p>
            <w:pPr>
              <w:widowControl/>
              <w:spacing w:line="640" w:lineRule="exact"/>
              <w:jc w:val="left"/>
              <w:rPr>
                <w:rFonts w:ascii="方正仿宋_GBK" w:hAnsi="方正仿宋_GBK" w:eastAsia="方正仿宋_GBK" w:cs="方正仿宋_GBK"/>
                <w:szCs w:val="21"/>
              </w:rPr>
            </w:pPr>
          </w:p>
          <w:p>
            <w:pPr>
              <w:spacing w:line="600" w:lineRule="exac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p>
            <w:pPr>
              <w:widowControl/>
              <w:spacing w:line="640" w:lineRule="exact"/>
              <w:jc w:val="left"/>
              <w:rPr>
                <w:rFonts w:ascii="方正仿宋_GBK" w:hAnsi="方正仿宋_GBK" w:eastAsia="方正仿宋_GBK" w:cs="方正仿宋_GBK"/>
                <w:szCs w:val="21"/>
              </w:rPr>
            </w:pPr>
          </w:p>
        </w:tc>
      </w:tr>
      <w:tr>
        <w:tblPrEx>
          <w:tblLayout w:type="fixed"/>
          <w:tblCellMar>
            <w:top w:w="15" w:type="dxa"/>
            <w:left w:w="15" w:type="dxa"/>
            <w:bottom w:w="15" w:type="dxa"/>
            <w:right w:w="15" w:type="dxa"/>
          </w:tblCellMar>
        </w:tblPrEx>
        <w:trPr>
          <w:trHeight w:val="730"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tcPr>
          <w:p>
            <w:pPr>
              <w:widowControl/>
              <w:spacing w:line="640" w:lineRule="exac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安全生产培训教育类违法</w:t>
            </w:r>
          </w:p>
          <w:p>
            <w:pPr>
              <w:widowControl/>
              <w:spacing w:line="640" w:lineRule="exact"/>
              <w:jc w:val="left"/>
              <w:rPr>
                <w:rFonts w:ascii="方正仿宋_GBK" w:hAnsi="方正仿宋_GBK" w:eastAsia="方正仿宋_GBK" w:cs="方正仿宋_GBK"/>
                <w:szCs w:val="21"/>
              </w:rPr>
            </w:pPr>
          </w:p>
        </w:tc>
      </w:tr>
      <w:tr>
        <w:tblPrEx>
          <w:tblLayout w:type="fixed"/>
          <w:tblCellMar>
            <w:top w:w="15" w:type="dxa"/>
            <w:left w:w="15" w:type="dxa"/>
            <w:bottom w:w="15" w:type="dxa"/>
            <w:right w:w="15" w:type="dxa"/>
          </w:tblCellMar>
        </w:tblPrEx>
        <w:trPr>
          <w:trHeight w:val="766"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tcPr>
          <w:p>
            <w:pPr>
              <w:widowControl/>
              <w:spacing w:line="640" w:lineRule="exac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普通</w:t>
            </w:r>
          </w:p>
        </w:tc>
      </w:tr>
      <w:tr>
        <w:tblPrEx>
          <w:tblLayout w:type="fixed"/>
          <w:tblCellMar>
            <w:top w:w="15" w:type="dxa"/>
            <w:left w:w="15" w:type="dxa"/>
            <w:bottom w:w="15" w:type="dxa"/>
            <w:right w:w="15" w:type="dxa"/>
          </w:tblCellMar>
        </w:tblPrEx>
        <w:trPr>
          <w:trHeight w:val="60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tcPr>
          <w:p>
            <w:pPr>
              <w:widowControl/>
              <w:spacing w:line="640" w:lineRule="exac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p>
        </w:tc>
      </w:tr>
      <w:tr>
        <w:tblPrEx>
          <w:tblLayout w:type="fixed"/>
          <w:tblCellMar>
            <w:top w:w="15" w:type="dxa"/>
            <w:left w:w="15" w:type="dxa"/>
            <w:bottom w:w="15" w:type="dxa"/>
            <w:right w:w="15" w:type="dxa"/>
          </w:tblCellMar>
        </w:tblPrEx>
        <w:trPr>
          <w:trHeight w:val="769"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
              <w:spacing w:line="408" w:lineRule="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南通光华建筑工程有限公司未对员工进行安全生产教育培训案</w:t>
            </w:r>
          </w:p>
        </w:tc>
      </w:tr>
      <w:tr>
        <w:tblPrEx>
          <w:tblLayout w:type="fixed"/>
          <w:tblCellMar>
            <w:top w:w="15" w:type="dxa"/>
            <w:left w:w="15" w:type="dxa"/>
            <w:bottom w:w="15" w:type="dxa"/>
            <w:right w:w="15" w:type="dxa"/>
          </w:tblCellMar>
        </w:tblPrEx>
        <w:trPr>
          <w:trHeight w:val="705"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
              <w:spacing w:line="408" w:lineRule="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依据《中华人民共和国安全生产法》第九十四条第三项的规定</w:t>
            </w:r>
          </w:p>
        </w:tc>
      </w:tr>
      <w:tr>
        <w:tblPrEx>
          <w:tblLayout w:type="fixed"/>
          <w:tblCellMar>
            <w:top w:w="15" w:type="dxa"/>
            <w:left w:w="15" w:type="dxa"/>
            <w:bottom w:w="15" w:type="dxa"/>
            <w:right w:w="15" w:type="dxa"/>
          </w:tblCellMar>
        </w:tblPrEx>
        <w:trPr>
          <w:trHeight w:val="69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南通光华建筑工程有限公司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储开俊</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zh-CN" w:eastAsia="zh-CN" w:bidi="ar-SA"/>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2019.7.24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zh-CN" w:eastAsia="zh-CN" w:bidi="ar-SA"/>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830011</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2019.7.26  </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333BF"/>
    <w:rsid w:val="04DC3964"/>
    <w:rsid w:val="04F52127"/>
    <w:rsid w:val="05FF7776"/>
    <w:rsid w:val="0635217E"/>
    <w:rsid w:val="07E327C7"/>
    <w:rsid w:val="07FD5259"/>
    <w:rsid w:val="08180205"/>
    <w:rsid w:val="097506BC"/>
    <w:rsid w:val="09E70D1C"/>
    <w:rsid w:val="0AE44E24"/>
    <w:rsid w:val="0AED1D4B"/>
    <w:rsid w:val="0B0B3591"/>
    <w:rsid w:val="0B857DA2"/>
    <w:rsid w:val="0CD3520F"/>
    <w:rsid w:val="0CEB2F9E"/>
    <w:rsid w:val="0CFA1EDB"/>
    <w:rsid w:val="0D9A53A4"/>
    <w:rsid w:val="0DAF6886"/>
    <w:rsid w:val="0E36346C"/>
    <w:rsid w:val="0EDD65EE"/>
    <w:rsid w:val="0EE23704"/>
    <w:rsid w:val="0F120A52"/>
    <w:rsid w:val="0F9E1323"/>
    <w:rsid w:val="11847316"/>
    <w:rsid w:val="12182257"/>
    <w:rsid w:val="14F61778"/>
    <w:rsid w:val="17D751E8"/>
    <w:rsid w:val="186C6C86"/>
    <w:rsid w:val="191714D0"/>
    <w:rsid w:val="19733AE0"/>
    <w:rsid w:val="19CB7AE4"/>
    <w:rsid w:val="19FB28E1"/>
    <w:rsid w:val="1BFA4A58"/>
    <w:rsid w:val="1C9C4C6D"/>
    <w:rsid w:val="1CA32B01"/>
    <w:rsid w:val="1EEB3A02"/>
    <w:rsid w:val="1EF91487"/>
    <w:rsid w:val="1F385A28"/>
    <w:rsid w:val="210E7FC4"/>
    <w:rsid w:val="21394C87"/>
    <w:rsid w:val="219F4F4F"/>
    <w:rsid w:val="2368099F"/>
    <w:rsid w:val="24860636"/>
    <w:rsid w:val="24E366BD"/>
    <w:rsid w:val="253B2518"/>
    <w:rsid w:val="256B1E50"/>
    <w:rsid w:val="265644D5"/>
    <w:rsid w:val="28337998"/>
    <w:rsid w:val="292C62C9"/>
    <w:rsid w:val="296A6B97"/>
    <w:rsid w:val="2A283D38"/>
    <w:rsid w:val="2A5B735B"/>
    <w:rsid w:val="2B701458"/>
    <w:rsid w:val="2BAC305A"/>
    <w:rsid w:val="2D744A0D"/>
    <w:rsid w:val="2F003321"/>
    <w:rsid w:val="2FD53281"/>
    <w:rsid w:val="31102D1D"/>
    <w:rsid w:val="314F47D4"/>
    <w:rsid w:val="316161D6"/>
    <w:rsid w:val="32515BDD"/>
    <w:rsid w:val="325C6603"/>
    <w:rsid w:val="335B1DA3"/>
    <w:rsid w:val="33C019A7"/>
    <w:rsid w:val="36586D1F"/>
    <w:rsid w:val="370C5EC2"/>
    <w:rsid w:val="373D2E96"/>
    <w:rsid w:val="387E4181"/>
    <w:rsid w:val="38FB346C"/>
    <w:rsid w:val="3AEF0704"/>
    <w:rsid w:val="3B1F1298"/>
    <w:rsid w:val="3BA644C8"/>
    <w:rsid w:val="3BCD4FAE"/>
    <w:rsid w:val="3BE45C6A"/>
    <w:rsid w:val="3C3D5771"/>
    <w:rsid w:val="3C5662E9"/>
    <w:rsid w:val="3C5E632B"/>
    <w:rsid w:val="3DA66ACA"/>
    <w:rsid w:val="3DBA50D4"/>
    <w:rsid w:val="3E68784C"/>
    <w:rsid w:val="3F4761A6"/>
    <w:rsid w:val="403969E9"/>
    <w:rsid w:val="405C73F6"/>
    <w:rsid w:val="412E67ED"/>
    <w:rsid w:val="42286609"/>
    <w:rsid w:val="440B4D49"/>
    <w:rsid w:val="44A67298"/>
    <w:rsid w:val="44B06369"/>
    <w:rsid w:val="44B829F7"/>
    <w:rsid w:val="44CA1766"/>
    <w:rsid w:val="465446F6"/>
    <w:rsid w:val="46692757"/>
    <w:rsid w:val="485A58BC"/>
    <w:rsid w:val="496A20FE"/>
    <w:rsid w:val="49DA7977"/>
    <w:rsid w:val="4A62364A"/>
    <w:rsid w:val="4B97131B"/>
    <w:rsid w:val="4BB64A79"/>
    <w:rsid w:val="4BDB06F8"/>
    <w:rsid w:val="4C6A154D"/>
    <w:rsid w:val="4F8F6E84"/>
    <w:rsid w:val="50002CEE"/>
    <w:rsid w:val="51A64C0A"/>
    <w:rsid w:val="524D7359"/>
    <w:rsid w:val="535C7F43"/>
    <w:rsid w:val="54953B72"/>
    <w:rsid w:val="54D64CCC"/>
    <w:rsid w:val="54D666B7"/>
    <w:rsid w:val="56000BAA"/>
    <w:rsid w:val="566969D1"/>
    <w:rsid w:val="57EA3894"/>
    <w:rsid w:val="57FB0A1D"/>
    <w:rsid w:val="581C59C9"/>
    <w:rsid w:val="58AE65F3"/>
    <w:rsid w:val="59560420"/>
    <w:rsid w:val="59F43587"/>
    <w:rsid w:val="5A8100A2"/>
    <w:rsid w:val="5A9D5C99"/>
    <w:rsid w:val="5D527C61"/>
    <w:rsid w:val="5DF62EC0"/>
    <w:rsid w:val="5E676DC3"/>
    <w:rsid w:val="5EBF386C"/>
    <w:rsid w:val="5F0C7062"/>
    <w:rsid w:val="60D12C56"/>
    <w:rsid w:val="61333287"/>
    <w:rsid w:val="62872690"/>
    <w:rsid w:val="62DE1A16"/>
    <w:rsid w:val="63BE5A02"/>
    <w:rsid w:val="63D064D7"/>
    <w:rsid w:val="64062DAB"/>
    <w:rsid w:val="64F14A16"/>
    <w:rsid w:val="64FA73F9"/>
    <w:rsid w:val="655E0504"/>
    <w:rsid w:val="672B57DA"/>
    <w:rsid w:val="672F417F"/>
    <w:rsid w:val="679A6506"/>
    <w:rsid w:val="687F5CBF"/>
    <w:rsid w:val="695524BD"/>
    <w:rsid w:val="69EF0C5D"/>
    <w:rsid w:val="6A403FE3"/>
    <w:rsid w:val="6B964BF8"/>
    <w:rsid w:val="6C58790D"/>
    <w:rsid w:val="6CFB60AB"/>
    <w:rsid w:val="6D913D40"/>
    <w:rsid w:val="6DA32358"/>
    <w:rsid w:val="6E437A56"/>
    <w:rsid w:val="6EE1240C"/>
    <w:rsid w:val="6F9A5C5D"/>
    <w:rsid w:val="70AA7DDD"/>
    <w:rsid w:val="70FB4C47"/>
    <w:rsid w:val="712F1D51"/>
    <w:rsid w:val="72221299"/>
    <w:rsid w:val="723A7127"/>
    <w:rsid w:val="72AF67B9"/>
    <w:rsid w:val="73FA66B7"/>
    <w:rsid w:val="74D343E7"/>
    <w:rsid w:val="77B63ED7"/>
    <w:rsid w:val="77EA47B5"/>
    <w:rsid w:val="7BA5324B"/>
    <w:rsid w:val="7C6F0577"/>
    <w:rsid w:val="7C7D6ED2"/>
    <w:rsid w:val="7D38133B"/>
    <w:rsid w:val="7E4F638C"/>
    <w:rsid w:val="7E900EB3"/>
    <w:rsid w:val="7EDD6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6">
    <w:name w:val="p0"/>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Near！</dc:creator>
  <cp:lastModifiedBy>Near！</cp:lastModifiedBy>
  <cp:lastPrinted>2019-04-08T04:08:00Z</cp:lastPrinted>
  <dcterms:modified xsi:type="dcterms:W3CDTF">2019-08-08T08:09:05Z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