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jc w:val="center"/>
        <w:outlineLvl w:val="0"/>
        <w:rPr>
          <w:rFonts w:hint="default" w:ascii="Times New Roman" w:hAnsi="Times New Roman" w:eastAsia="黑体" w:cs="Times New Roman"/>
          <w:snapToGrid w:val="0"/>
          <w:color w:val="auto"/>
          <w:sz w:val="30"/>
          <w:szCs w:val="30"/>
        </w:rPr>
      </w:pPr>
      <w:bookmarkStart w:id="0" w:name="_Toc27506"/>
      <w:r>
        <w:rPr>
          <w:rFonts w:hint="default" w:ascii="Times New Roman" w:hAnsi="Times New Roman" w:eastAsia="黑体" w:cs="Times New Roman"/>
          <w:snapToGrid w:val="0"/>
          <w:color w:val="auto"/>
          <w:sz w:val="30"/>
          <w:szCs w:val="30"/>
        </w:rPr>
        <w:t>一、建设项目基本情况</w:t>
      </w:r>
      <w:bookmarkEnd w:id="0"/>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56"/>
        <w:gridCol w:w="2263"/>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5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建设项目名称</w:t>
            </w:r>
          </w:p>
        </w:tc>
        <w:tc>
          <w:tcPr>
            <w:tcW w:w="7114" w:type="dxa"/>
            <w:gridSpan w:val="3"/>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乌鲁木齐市殡葬服务中心卡子湾殡仪馆天然气锅炉建设项目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5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项目代码</w:t>
            </w:r>
          </w:p>
        </w:tc>
        <w:tc>
          <w:tcPr>
            <w:tcW w:w="7114" w:type="dxa"/>
            <w:gridSpan w:val="3"/>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5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建设单位联系人</w:t>
            </w:r>
          </w:p>
        </w:tc>
        <w:tc>
          <w:tcPr>
            <w:tcW w:w="2263"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c>
          <w:tcPr>
            <w:tcW w:w="2212"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联系方式</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5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建设地点</w:t>
            </w:r>
          </w:p>
        </w:tc>
        <w:tc>
          <w:tcPr>
            <w:tcW w:w="7114" w:type="dxa"/>
            <w:gridSpan w:val="3"/>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eastAsia="zh-CN"/>
              </w:rPr>
              <w:t>新疆维吾尔自治区乌鲁木齐市新市区喀什东路北一巷78号，</w:t>
            </w:r>
            <w:r>
              <w:rPr>
                <w:rFonts w:hint="default" w:ascii="Times New Roman" w:hAnsi="Times New Roman" w:eastAsia="宋体" w:cs="Times New Roman"/>
                <w:color w:val="auto"/>
                <w:sz w:val="24"/>
                <w:szCs w:val="24"/>
                <w:highlight w:val="none"/>
                <w:lang w:val="en-US" w:eastAsia="zh-CN"/>
              </w:rPr>
              <w:t>项目地理位置图，见</w:t>
            </w:r>
            <w:r>
              <w:rPr>
                <w:rFonts w:hint="default" w:ascii="Times New Roman" w:hAnsi="Times New Roman" w:eastAsia="宋体" w:cs="Times New Roman"/>
                <w:color w:val="auto"/>
                <w:sz w:val="24"/>
                <w:szCs w:val="24"/>
                <w:highlight w:val="none"/>
                <w:lang w:eastAsia="zh-CN"/>
              </w:rPr>
              <w:t>附图</w:t>
            </w:r>
            <w:r>
              <w:rPr>
                <w:rFonts w:hint="default" w:ascii="Times New Roman" w:hAnsi="Times New Roman" w:eastAsia="宋体" w:cs="Times New Roman"/>
                <w:color w:val="auto"/>
                <w:sz w:val="24"/>
                <w:szCs w:val="24"/>
                <w:highlight w:val="none"/>
                <w:lang w:val="en-US" w:eastAsia="zh-CN"/>
              </w:rPr>
              <w:t>1，项目区卫星影像及周边关系图，见附图2。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5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地理坐标</w:t>
            </w:r>
          </w:p>
        </w:tc>
        <w:tc>
          <w:tcPr>
            <w:tcW w:w="7114" w:type="dxa"/>
            <w:gridSpan w:val="3"/>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东经</w:t>
            </w:r>
            <w:r>
              <w:rPr>
                <w:rFonts w:hint="default" w:ascii="Times New Roman" w:hAnsi="Times New Roman" w:cs="Times New Roman"/>
                <w:color w:val="auto"/>
                <w:sz w:val="24"/>
                <w:szCs w:val="24"/>
                <w:u w:val="single"/>
              </w:rPr>
              <w:t xml:space="preserve"> </w:t>
            </w:r>
            <w:r>
              <w:rPr>
                <w:rFonts w:hint="eastAsia" w:cs="Times New Roman"/>
                <w:color w:val="auto"/>
                <w:sz w:val="24"/>
                <w:szCs w:val="24"/>
                <w:u w:val="single"/>
                <w:lang w:val="en-US" w:eastAsia="zh-CN"/>
              </w:rPr>
              <w:t>87</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度</w:t>
            </w:r>
            <w:r>
              <w:rPr>
                <w:rFonts w:hint="default" w:ascii="Times New Roman" w:hAnsi="Times New Roman" w:cs="Times New Roman"/>
                <w:color w:val="auto"/>
                <w:sz w:val="24"/>
                <w:szCs w:val="24"/>
                <w:u w:val="single"/>
                <w:lang w:val="en-US" w:eastAsia="zh-CN"/>
              </w:rPr>
              <w:t xml:space="preserve"> </w:t>
            </w:r>
            <w:r>
              <w:rPr>
                <w:rFonts w:hint="eastAsia" w:cs="Times New Roman"/>
                <w:color w:val="auto"/>
                <w:sz w:val="24"/>
                <w:szCs w:val="24"/>
                <w:u w:val="single"/>
                <w:lang w:val="en-US" w:eastAsia="zh-CN"/>
              </w:rPr>
              <w:t>36</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rPr>
              <w:t>分</w:t>
            </w:r>
            <w:r>
              <w:rPr>
                <w:rFonts w:hint="default" w:ascii="Times New Roman" w:hAnsi="Times New Roman" w:cs="Times New Roman"/>
                <w:color w:val="auto"/>
                <w:sz w:val="24"/>
                <w:szCs w:val="24"/>
                <w:u w:val="single"/>
              </w:rPr>
              <w:t xml:space="preserve"> </w:t>
            </w:r>
            <w:r>
              <w:rPr>
                <w:rFonts w:hint="eastAsia" w:cs="Times New Roman"/>
                <w:color w:val="auto"/>
                <w:sz w:val="24"/>
                <w:szCs w:val="24"/>
                <w:u w:val="single"/>
                <w:lang w:val="en-US" w:eastAsia="zh-CN"/>
              </w:rPr>
              <w:t>9.378</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秒，</w:t>
            </w:r>
            <w:r>
              <w:rPr>
                <w:rFonts w:hint="default" w:ascii="Times New Roman" w:hAnsi="Times New Roman" w:cs="Times New Roman"/>
                <w:color w:val="auto"/>
                <w:sz w:val="24"/>
                <w:szCs w:val="24"/>
                <w:lang w:eastAsia="zh-CN"/>
              </w:rPr>
              <w:t>北纬</w:t>
            </w:r>
            <w:r>
              <w:rPr>
                <w:rFonts w:hint="default" w:ascii="Times New Roman" w:hAnsi="Times New Roman" w:cs="Times New Roman"/>
                <w:color w:val="auto"/>
                <w:sz w:val="24"/>
                <w:szCs w:val="24"/>
                <w:u w:val="single"/>
              </w:rPr>
              <w:t xml:space="preserve"> </w:t>
            </w:r>
            <w:r>
              <w:rPr>
                <w:rFonts w:hint="eastAsia" w:cs="Times New Roman"/>
                <w:color w:val="auto"/>
                <w:sz w:val="24"/>
                <w:szCs w:val="24"/>
                <w:u w:val="single"/>
                <w:lang w:val="en-US" w:eastAsia="zh-CN"/>
              </w:rPr>
              <w:t>43</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度</w:t>
            </w:r>
            <w:r>
              <w:rPr>
                <w:rFonts w:hint="default" w:ascii="Times New Roman" w:hAnsi="Times New Roman" w:cs="Times New Roman"/>
                <w:color w:val="auto"/>
                <w:sz w:val="24"/>
                <w:szCs w:val="24"/>
                <w:u w:val="single"/>
              </w:rPr>
              <w:t xml:space="preserve"> </w:t>
            </w:r>
            <w:r>
              <w:rPr>
                <w:rFonts w:hint="eastAsia" w:cs="Times New Roman"/>
                <w:color w:val="auto"/>
                <w:sz w:val="24"/>
                <w:szCs w:val="24"/>
                <w:u w:val="single"/>
                <w:lang w:val="en-US" w:eastAsia="zh-CN"/>
              </w:rPr>
              <w:t>54</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分</w:t>
            </w:r>
            <w:r>
              <w:rPr>
                <w:rFonts w:hint="default" w:ascii="Times New Roman" w:hAnsi="Times New Roman" w:cs="Times New Roman"/>
                <w:color w:val="auto"/>
                <w:sz w:val="24"/>
                <w:szCs w:val="24"/>
                <w:u w:val="single"/>
              </w:rPr>
              <w:t xml:space="preserve"> </w:t>
            </w:r>
            <w:r>
              <w:rPr>
                <w:rFonts w:hint="eastAsia" w:cs="Times New Roman"/>
                <w:color w:val="auto"/>
                <w:sz w:val="24"/>
                <w:szCs w:val="24"/>
                <w:u w:val="single"/>
                <w:lang w:val="en-US" w:eastAsia="zh-CN"/>
              </w:rPr>
              <w:t>50.013</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175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国民经济</w:t>
            </w:r>
          </w:p>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行业类别</w:t>
            </w:r>
          </w:p>
        </w:tc>
        <w:tc>
          <w:tcPr>
            <w:tcW w:w="2263" w:type="dxa"/>
            <w:noWrap w:val="0"/>
            <w:vAlign w:val="center"/>
          </w:tcPr>
          <w:p>
            <w:pPr>
              <w:adjustRightInd w:val="0"/>
              <w:snapToGrid w:val="0"/>
              <w:jc w:val="center"/>
              <w:rPr>
                <w:rFonts w:hint="default" w:ascii="Times New Roman" w:hAnsi="Times New Roman" w:cs="Times New Roman"/>
                <w:color w:val="auto"/>
                <w:sz w:val="24"/>
                <w:szCs w:val="24"/>
              </w:rPr>
            </w:pPr>
            <w:r>
              <w:rPr>
                <w:rFonts w:hint="eastAsia" w:cs="Times New Roman"/>
                <w:color w:val="auto"/>
                <w:sz w:val="24"/>
                <w:szCs w:val="24"/>
                <w:lang w:val="en-US" w:eastAsia="zh-CN"/>
              </w:rPr>
              <w:t>D4430</w:t>
            </w:r>
            <w:r>
              <w:rPr>
                <w:rFonts w:hint="default" w:ascii="Times New Roman" w:hAnsi="Times New Roman" w:cs="Times New Roman"/>
                <w:color w:val="auto"/>
                <w:sz w:val="24"/>
                <w:szCs w:val="24"/>
              </w:rPr>
              <w:t xml:space="preserve"> </w:t>
            </w:r>
          </w:p>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热力生产和供应</w:t>
            </w:r>
          </w:p>
        </w:tc>
        <w:tc>
          <w:tcPr>
            <w:tcW w:w="2212" w:type="dxa"/>
            <w:noWrap w:val="0"/>
            <w:vAlign w:val="center"/>
          </w:tcPr>
          <w:p>
            <w:pPr>
              <w:adjustRightInd w:val="0"/>
              <w:snapToGrid w:val="0"/>
              <w:jc w:val="center"/>
              <w:rPr>
                <w:rFonts w:hint="default" w:ascii="Times New Roman" w:hAnsi="Times New Roman" w:cs="Times New Roman"/>
                <w:color w:val="auto"/>
                <w:sz w:val="24"/>
                <w:szCs w:val="24"/>
              </w:rPr>
            </w:pPr>
            <w:bookmarkStart w:id="1" w:name="_Hlk49843745"/>
            <w:r>
              <w:rPr>
                <w:rFonts w:hint="default" w:ascii="Times New Roman" w:hAnsi="Times New Roman" w:cs="Times New Roman"/>
                <w:color w:val="auto"/>
                <w:sz w:val="24"/>
                <w:szCs w:val="24"/>
              </w:rPr>
              <w:t>建设项目</w:t>
            </w:r>
          </w:p>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行业类别</w:t>
            </w:r>
            <w:bookmarkEnd w:id="1"/>
          </w:p>
        </w:tc>
        <w:tc>
          <w:tcPr>
            <w:tcW w:w="2639" w:type="dxa"/>
            <w:noWrap w:val="0"/>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四十一、电力、热力生产和供应业</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热力生产和供应工程（包括建设单位自建自用的供热工程）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5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建设性质</w:t>
            </w:r>
          </w:p>
        </w:tc>
        <w:tc>
          <w:tcPr>
            <w:tcW w:w="2263" w:type="dxa"/>
            <w:noWrap w:val="0"/>
            <w:vAlign w:val="center"/>
          </w:tcPr>
          <w:p>
            <w:pPr>
              <w:jc w:val="left"/>
              <w:rPr>
                <w:rFonts w:hint="default" w:ascii="Times New Roman" w:hAnsi="Times New Roman" w:cs="Times New Roman"/>
                <w:color w:val="auto"/>
                <w:sz w:val="24"/>
                <w:szCs w:val="24"/>
              </w:rPr>
            </w:pPr>
            <w:r>
              <w:rPr>
                <w:rFonts w:hint="eastAsia" w:cs="Times New Roman"/>
                <w:color w:val="auto"/>
                <w:sz w:val="24"/>
                <w:szCs w:val="24"/>
                <w:lang w:eastAsia="zh-CN"/>
              </w:rPr>
              <w:sym w:font="Wingdings 2" w:char="0052"/>
            </w:r>
            <w:r>
              <w:rPr>
                <w:rFonts w:hint="default" w:ascii="Times New Roman" w:hAnsi="Times New Roman" w:cs="Times New Roman"/>
                <w:color w:val="auto"/>
                <w:sz w:val="24"/>
                <w:szCs w:val="24"/>
              </w:rPr>
              <w:t>新建（迁建）</w:t>
            </w:r>
          </w:p>
          <w:p>
            <w:pPr>
              <w:jc w:val="left"/>
              <w:rPr>
                <w:rFonts w:hint="default" w:ascii="Times New Roman" w:hAnsi="Times New Roman" w:cs="Times New Roman"/>
                <w:color w:val="auto"/>
                <w:sz w:val="24"/>
                <w:szCs w:val="24"/>
              </w:rPr>
            </w:pPr>
            <w:r>
              <w:rPr>
                <w:rFonts w:hint="eastAsia" w:cs="Times New Roman"/>
                <w:color w:val="auto"/>
                <w:sz w:val="24"/>
                <w:szCs w:val="24"/>
                <w:lang w:eastAsia="zh-CN"/>
              </w:rPr>
              <w:sym w:font="Wingdings 2" w:char="00A3"/>
            </w:r>
            <w:r>
              <w:rPr>
                <w:rFonts w:hint="default" w:ascii="Times New Roman" w:hAnsi="Times New Roman" w:cs="Times New Roman"/>
                <w:color w:val="auto"/>
                <w:sz w:val="24"/>
                <w:szCs w:val="24"/>
              </w:rPr>
              <w:t>改建</w:t>
            </w:r>
          </w:p>
          <w:p>
            <w:pPr>
              <w:jc w:val="left"/>
              <w:rPr>
                <w:rFonts w:hint="default" w:ascii="Times New Roman" w:hAnsi="Times New Roman" w:cs="Times New Roman"/>
                <w:color w:val="auto"/>
                <w:sz w:val="24"/>
                <w:szCs w:val="24"/>
              </w:rPr>
            </w:pPr>
            <w:r>
              <w:rPr>
                <w:rFonts w:hint="eastAsia" w:cs="Times New Roman"/>
                <w:color w:val="auto"/>
                <w:sz w:val="24"/>
                <w:szCs w:val="24"/>
                <w:lang w:eastAsia="zh-CN"/>
              </w:rPr>
              <w:sym w:font="Wingdings 2" w:char="00A3"/>
            </w:r>
            <w:r>
              <w:rPr>
                <w:rFonts w:hint="default" w:ascii="Times New Roman" w:hAnsi="Times New Roman" w:cs="Times New Roman"/>
                <w:color w:val="auto"/>
                <w:sz w:val="24"/>
                <w:szCs w:val="24"/>
              </w:rPr>
              <w:t>扩建</w:t>
            </w:r>
          </w:p>
          <w:p>
            <w:pPr>
              <w:jc w:val="left"/>
              <w:rPr>
                <w:rFonts w:hint="default" w:ascii="Times New Roman" w:hAnsi="Times New Roman" w:cs="Times New Roman"/>
                <w:color w:val="auto"/>
                <w:sz w:val="24"/>
                <w:szCs w:val="24"/>
              </w:rPr>
            </w:pPr>
            <w:r>
              <w:rPr>
                <w:rFonts w:hint="eastAsia" w:cs="Times New Roman"/>
                <w:color w:val="auto"/>
                <w:sz w:val="24"/>
                <w:szCs w:val="24"/>
                <w:lang w:eastAsia="zh-CN"/>
              </w:rPr>
              <w:sym w:font="Wingdings 2" w:char="00A3"/>
            </w:r>
            <w:r>
              <w:rPr>
                <w:rFonts w:hint="default" w:ascii="Times New Roman" w:hAnsi="Times New Roman" w:cs="Times New Roman"/>
                <w:color w:val="auto"/>
                <w:sz w:val="24"/>
                <w:szCs w:val="24"/>
              </w:rPr>
              <w:t>技术改造</w:t>
            </w:r>
          </w:p>
        </w:tc>
        <w:tc>
          <w:tcPr>
            <w:tcW w:w="2212" w:type="dxa"/>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w:t>
            </w:r>
          </w:p>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申报情形</w:t>
            </w:r>
          </w:p>
        </w:tc>
        <w:tc>
          <w:tcPr>
            <w:tcW w:w="2639" w:type="dxa"/>
            <w:noWrap w:val="0"/>
            <w:vAlign w:val="center"/>
          </w:tcPr>
          <w:p>
            <w:pPr>
              <w:jc w:val="left"/>
              <w:rPr>
                <w:rFonts w:hint="default" w:ascii="Times New Roman" w:hAnsi="Times New Roman" w:cs="Times New Roman"/>
                <w:color w:val="auto"/>
                <w:sz w:val="24"/>
                <w:szCs w:val="24"/>
              </w:rPr>
            </w:pPr>
            <w:r>
              <w:rPr>
                <w:rFonts w:hint="eastAsia" w:cs="Times New Roman"/>
                <w:color w:val="auto"/>
                <w:sz w:val="24"/>
                <w:szCs w:val="24"/>
                <w:lang w:eastAsia="zh-CN"/>
              </w:rPr>
              <w:sym w:font="Wingdings 2" w:char="0052"/>
            </w:r>
            <w:r>
              <w:rPr>
                <w:rFonts w:hint="default" w:ascii="Times New Roman" w:hAnsi="Times New Roman" w:cs="Times New Roman"/>
                <w:color w:val="auto"/>
                <w:sz w:val="24"/>
                <w:szCs w:val="24"/>
              </w:rPr>
              <w:t>首次申报项目</w:t>
            </w:r>
          </w:p>
          <w:p>
            <w:pPr>
              <w:jc w:val="left"/>
              <w:rPr>
                <w:rFonts w:hint="default" w:ascii="Times New Roman" w:hAnsi="Times New Roman" w:cs="Times New Roman"/>
                <w:color w:val="auto"/>
                <w:sz w:val="24"/>
                <w:szCs w:val="24"/>
              </w:rPr>
            </w:pPr>
            <w:r>
              <w:rPr>
                <w:rFonts w:hint="eastAsia" w:cs="Times New Roman"/>
                <w:color w:val="auto"/>
                <w:sz w:val="24"/>
                <w:szCs w:val="24"/>
                <w:lang w:eastAsia="zh-CN"/>
              </w:rPr>
              <w:sym w:font="Wingdings 2" w:char="00A3"/>
            </w:r>
            <w:r>
              <w:rPr>
                <w:rFonts w:hint="default" w:ascii="Times New Roman" w:hAnsi="Times New Roman" w:cs="Times New Roman"/>
                <w:color w:val="auto"/>
                <w:sz w:val="24"/>
                <w:szCs w:val="24"/>
              </w:rPr>
              <w:t>不予批准后再次申报项目</w:t>
            </w:r>
          </w:p>
          <w:p>
            <w:pPr>
              <w:jc w:val="left"/>
              <w:rPr>
                <w:rFonts w:hint="default" w:ascii="Times New Roman" w:hAnsi="Times New Roman" w:cs="Times New Roman"/>
                <w:color w:val="auto"/>
                <w:sz w:val="24"/>
                <w:szCs w:val="24"/>
              </w:rPr>
            </w:pPr>
            <w:r>
              <w:rPr>
                <w:rFonts w:hint="eastAsia" w:cs="Times New Roman"/>
                <w:color w:val="auto"/>
                <w:sz w:val="24"/>
                <w:szCs w:val="24"/>
                <w:lang w:eastAsia="zh-CN"/>
              </w:rPr>
              <w:sym w:font="Wingdings 2" w:char="00A3"/>
            </w:r>
            <w:r>
              <w:rPr>
                <w:rFonts w:hint="default" w:ascii="Times New Roman" w:hAnsi="Times New Roman" w:cs="Times New Roman"/>
                <w:color w:val="auto"/>
                <w:sz w:val="24"/>
                <w:szCs w:val="24"/>
              </w:rPr>
              <w:t>超五年重新审核项目</w:t>
            </w:r>
          </w:p>
          <w:p>
            <w:pPr>
              <w:jc w:val="left"/>
              <w:rPr>
                <w:rFonts w:hint="default" w:ascii="Times New Roman" w:hAnsi="Times New Roman" w:cs="Times New Roman"/>
                <w:color w:val="auto"/>
                <w:sz w:val="24"/>
                <w:szCs w:val="24"/>
              </w:rPr>
            </w:pPr>
            <w:r>
              <w:rPr>
                <w:rFonts w:hint="eastAsia" w:cs="Times New Roman"/>
                <w:color w:val="auto"/>
                <w:sz w:val="24"/>
                <w:szCs w:val="24"/>
                <w:lang w:eastAsia="zh-CN"/>
              </w:rPr>
              <w:sym w:font="Wingdings 2" w:char="00A3"/>
            </w:r>
            <w:r>
              <w:rPr>
                <w:rFonts w:hint="default" w:ascii="Times New Roman" w:hAnsi="Times New Roman" w:cs="Times New Roman"/>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5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项目审批（核准/</w:t>
            </w:r>
          </w:p>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备案）部门（选填）</w:t>
            </w:r>
          </w:p>
        </w:tc>
        <w:tc>
          <w:tcPr>
            <w:tcW w:w="2263"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c>
          <w:tcPr>
            <w:tcW w:w="2212"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项目审批（核准/备案）文号（选填）</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5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总投资（万元）</w:t>
            </w:r>
          </w:p>
        </w:tc>
        <w:tc>
          <w:tcPr>
            <w:tcW w:w="2263"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100</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环保投资（万元）</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5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环保投资占比（%）</w:t>
            </w:r>
          </w:p>
        </w:tc>
        <w:tc>
          <w:tcPr>
            <w:tcW w:w="2263"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15%</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施工工期</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已建成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75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是否开工建设</w:t>
            </w:r>
          </w:p>
        </w:tc>
        <w:tc>
          <w:tcPr>
            <w:tcW w:w="2263" w:type="dxa"/>
            <w:noWrap w:val="0"/>
            <w:vAlign w:val="center"/>
          </w:tcPr>
          <w:p>
            <w:pPr>
              <w:adjustRightInd w:val="0"/>
              <w:snapToGrid w:val="0"/>
              <w:rPr>
                <w:rFonts w:hint="default" w:ascii="Times New Roman" w:hAnsi="Times New Roman" w:cs="Times New Roman"/>
                <w:color w:val="auto"/>
                <w:sz w:val="24"/>
                <w:szCs w:val="24"/>
                <w:highlight w:val="none"/>
              </w:rPr>
            </w:pPr>
            <w:r>
              <w:rPr>
                <w:rFonts w:hint="eastAsia" w:cs="Times New Roman"/>
                <w:color w:val="auto"/>
                <w:sz w:val="24"/>
                <w:szCs w:val="24"/>
                <w:highlight w:val="none"/>
                <w:lang w:eastAsia="zh-CN"/>
              </w:rPr>
              <w:sym w:font="Wingdings 2" w:char="00A3"/>
            </w:r>
            <w:r>
              <w:rPr>
                <w:rFonts w:hint="default" w:ascii="Times New Roman" w:hAnsi="Times New Roman" w:cs="Times New Roman"/>
                <w:color w:val="auto"/>
                <w:sz w:val="24"/>
                <w:szCs w:val="24"/>
                <w:highlight w:val="none"/>
              </w:rPr>
              <w:t>否</w:t>
            </w:r>
          </w:p>
          <w:p>
            <w:pPr>
              <w:adjustRightInd w:val="0"/>
              <w:snapToGrid w:val="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eastAsia="zh-CN"/>
              </w:rPr>
              <w:sym w:font="Wingdings 2" w:char="0052"/>
            </w:r>
            <w:r>
              <w:rPr>
                <w:rFonts w:hint="default" w:ascii="Times New Roman" w:hAnsi="Times New Roman" w:cs="Times New Roman"/>
                <w:color w:val="auto"/>
                <w:sz w:val="24"/>
                <w:szCs w:val="24"/>
                <w:highlight w:val="none"/>
              </w:rPr>
              <w:t>是</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2004年已建成，未处罚。因项目已建成19年，已超过行政处罚的追诉期。          </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pacing w:val="-6"/>
                <w:sz w:val="24"/>
                <w:szCs w:val="24"/>
                <w:highlight w:val="none"/>
              </w:rPr>
            </w:pPr>
            <w:r>
              <w:rPr>
                <w:rFonts w:hint="default" w:ascii="Times New Roman" w:hAnsi="Times New Roman" w:cs="Times New Roman"/>
                <w:color w:val="auto"/>
                <w:spacing w:val="-6"/>
                <w:sz w:val="24"/>
                <w:szCs w:val="24"/>
                <w:highlight w:val="none"/>
              </w:rPr>
              <w:t>用地（用海）</w:t>
            </w:r>
          </w:p>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面积（m</w:t>
            </w:r>
            <w:r>
              <w:rPr>
                <w:rFonts w:hint="default" w:ascii="Times New Roman" w:hAnsi="Times New Roman" w:cs="Times New Roman"/>
                <w:color w:val="auto"/>
                <w:spacing w:val="-6"/>
                <w:sz w:val="24"/>
                <w:szCs w:val="24"/>
                <w:highlight w:val="none"/>
                <w:vertAlign w:val="superscript"/>
              </w:rPr>
              <w:t>2</w:t>
            </w:r>
            <w:r>
              <w:rPr>
                <w:rFonts w:hint="default" w:ascii="Times New Roman" w:hAnsi="Times New Roman" w:cs="Times New Roman"/>
                <w:color w:val="auto"/>
                <w:spacing w:val="-6"/>
                <w:sz w:val="24"/>
                <w:szCs w:val="24"/>
                <w:highlight w:val="none"/>
              </w:rPr>
              <w:t>）</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卡子湾殡仪馆</w:t>
            </w:r>
            <w:r>
              <w:rPr>
                <w:rFonts w:hint="eastAsia" w:ascii="Times New Roman" w:hAnsi="Times New Roman" w:cs="Times New Roman"/>
                <w:color w:val="auto"/>
                <w:sz w:val="24"/>
                <w:szCs w:val="24"/>
                <w:highlight w:val="none"/>
                <w:lang w:val="en-US" w:eastAsia="zh-CN"/>
              </w:rPr>
              <w:t>内部用地</w:t>
            </w:r>
            <w:r>
              <w:rPr>
                <w:rFonts w:hint="eastAsia" w:cs="Times New Roman"/>
                <w:color w:val="auto"/>
                <w:sz w:val="24"/>
                <w:szCs w:val="24"/>
                <w:highlight w:val="none"/>
                <w:lang w:val="en-US" w:eastAsia="zh-CN"/>
              </w:rPr>
              <w:t>370m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，无新增用地。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756" w:type="dxa"/>
            <w:noWrap w:val="0"/>
            <w:vAlign w:val="center"/>
          </w:tcPr>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专项评价设置情况</w:t>
            </w:r>
          </w:p>
        </w:tc>
        <w:tc>
          <w:tcPr>
            <w:tcW w:w="7114" w:type="dxa"/>
            <w:gridSpan w:val="3"/>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756" w:type="dxa"/>
            <w:noWrap w:val="0"/>
            <w:vAlign w:val="center"/>
          </w:tcPr>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规划情况</w:t>
            </w:r>
          </w:p>
        </w:tc>
        <w:tc>
          <w:tcPr>
            <w:tcW w:w="7114"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56" w:type="dxa"/>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规划环境影响</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评价情况</w:t>
            </w:r>
          </w:p>
        </w:tc>
        <w:tc>
          <w:tcPr>
            <w:tcW w:w="7114"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color w:val="auto"/>
                <w:kern w:val="0"/>
                <w:sz w:val="24"/>
                <w:szCs w:val="24"/>
              </w:rPr>
            </w:pPr>
            <w:r>
              <w:rPr>
                <w:rFonts w:hint="eastAsia" w:cs="Times New Roman"/>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56" w:type="dxa"/>
            <w:noWrap w:val="0"/>
            <w:vAlign w:val="center"/>
          </w:tcPr>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规划及规划环境影响评价符合性分析</w:t>
            </w:r>
          </w:p>
        </w:tc>
        <w:tc>
          <w:tcPr>
            <w:tcW w:w="7114" w:type="dxa"/>
            <w:gridSpan w:val="3"/>
            <w:noWrap w:val="0"/>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szCs w:val="24"/>
              </w:rPr>
            </w:pPr>
            <w:r>
              <w:rPr>
                <w:rFonts w:hint="eastAsia" w:cs="Times New Roman"/>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6" w:type="dxa"/>
            <w:noWrap w:val="0"/>
            <w:vAlign w:val="center"/>
          </w:tcPr>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其他符合性</w:t>
            </w:r>
          </w:p>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分析</w:t>
            </w: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pStyle w:val="2"/>
              <w:rPr>
                <w:rFonts w:hint="default" w:ascii="Times New Roman" w:hAnsi="Times New Roman" w:cs="Times New Roman"/>
                <w:color w:val="auto"/>
                <w:kern w:val="0"/>
                <w:sz w:val="24"/>
                <w:szCs w:val="24"/>
              </w:rPr>
            </w:pPr>
          </w:p>
          <w:p>
            <w:pPr>
              <w:rPr>
                <w:rFonts w:hint="default" w:ascii="Times New Roman" w:hAnsi="Times New Roman" w:cs="Times New Roman"/>
                <w:color w:val="auto"/>
                <w:kern w:val="0"/>
                <w:sz w:val="24"/>
                <w:szCs w:val="24"/>
              </w:rPr>
            </w:pPr>
          </w:p>
          <w:p>
            <w:pPr>
              <w:pStyle w:val="2"/>
              <w:rPr>
                <w:rFonts w:hint="default" w:ascii="Times New Roman" w:hAnsi="Times New Roman" w:cs="Times New Roman"/>
                <w:color w:val="auto"/>
                <w:kern w:val="0"/>
                <w:sz w:val="24"/>
                <w:szCs w:val="24"/>
              </w:rPr>
            </w:pPr>
          </w:p>
          <w:p>
            <w:pPr>
              <w:rPr>
                <w:rFonts w:hint="default"/>
                <w:color w:val="auto"/>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其他符合性</w:t>
            </w:r>
          </w:p>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分析</w:t>
            </w: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其他符合性</w:t>
            </w:r>
          </w:p>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分析</w:t>
            </w: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其他符合性</w:t>
            </w:r>
          </w:p>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分析</w:t>
            </w:r>
          </w:p>
          <w:p>
            <w:pPr>
              <w:autoSpaceDE w:val="0"/>
              <w:autoSpaceDN w:val="0"/>
              <w:adjustRightInd w:val="0"/>
              <w:snapToGrid w:val="0"/>
              <w:jc w:val="center"/>
              <w:rPr>
                <w:rFonts w:hint="eastAsia" w:cs="Times New Roman"/>
                <w:color w:val="auto"/>
                <w:kern w:val="0"/>
                <w:sz w:val="24"/>
                <w:szCs w:val="24"/>
                <w:lang w:val="en-US" w:eastAsia="zh-CN"/>
              </w:rPr>
            </w:pPr>
          </w:p>
          <w:p>
            <w:pPr>
              <w:autoSpaceDE w:val="0"/>
              <w:autoSpaceDN w:val="0"/>
              <w:adjustRightInd w:val="0"/>
              <w:snapToGrid w:val="0"/>
              <w:jc w:val="center"/>
              <w:rPr>
                <w:rFonts w:hint="eastAsia" w:cs="Times New Roman"/>
                <w:color w:val="auto"/>
                <w:kern w:val="0"/>
                <w:sz w:val="24"/>
                <w:szCs w:val="24"/>
                <w:lang w:val="en-US" w:eastAsia="zh-CN"/>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其他符合性</w:t>
            </w:r>
          </w:p>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分析</w:t>
            </w:r>
          </w:p>
          <w:p>
            <w:pPr>
              <w:autoSpaceDE w:val="0"/>
              <w:autoSpaceDN w:val="0"/>
              <w:adjustRightInd w:val="0"/>
              <w:snapToGrid w:val="0"/>
              <w:jc w:val="center"/>
              <w:rPr>
                <w:rFonts w:hint="eastAsia" w:ascii="Times New Roman" w:hAnsi="Times New Roman" w:eastAsia="宋体" w:cs="Times New Roman"/>
                <w:color w:val="auto"/>
                <w:kern w:val="0"/>
                <w:sz w:val="24"/>
                <w:szCs w:val="24"/>
                <w:lang w:val="en-US" w:eastAsia="zh-CN"/>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其他符合性</w:t>
            </w:r>
          </w:p>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分析</w:t>
            </w: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pStyle w:val="2"/>
              <w:rPr>
                <w:rFonts w:hint="default" w:ascii="Times New Roman" w:hAnsi="Times New Roman" w:cs="Times New Roman"/>
                <w:color w:val="auto"/>
                <w:kern w:val="0"/>
                <w:sz w:val="24"/>
                <w:szCs w:val="24"/>
              </w:rPr>
            </w:pPr>
          </w:p>
          <w:p>
            <w:pPr>
              <w:rPr>
                <w:rFonts w:hint="default"/>
                <w:color w:val="auto"/>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p>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其他符合性</w:t>
            </w:r>
          </w:p>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分析</w:t>
            </w:r>
          </w:p>
          <w:p>
            <w:pPr>
              <w:autoSpaceDE w:val="0"/>
              <w:autoSpaceDN w:val="0"/>
              <w:adjustRightInd w:val="0"/>
              <w:snapToGrid w:val="0"/>
              <w:jc w:val="center"/>
              <w:rPr>
                <w:rFonts w:hint="eastAsia" w:ascii="Times New Roman" w:hAnsi="Times New Roman" w:eastAsia="宋体" w:cs="Times New Roman"/>
                <w:color w:val="auto"/>
                <w:kern w:val="0"/>
                <w:szCs w:val="21"/>
                <w:lang w:val="en-US" w:eastAsia="zh-CN"/>
              </w:rPr>
            </w:pPr>
          </w:p>
        </w:tc>
        <w:tc>
          <w:tcPr>
            <w:tcW w:w="7114" w:type="dxa"/>
            <w:gridSpan w:val="3"/>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default" w:ascii="Times New Roman" w:hAnsi="Times New Roman" w:cs="Times New Roman"/>
                <w:b/>
                <w:color w:val="auto"/>
                <w:kern w:val="0"/>
                <w:sz w:val="24"/>
                <w:szCs w:val="24"/>
              </w:rPr>
            </w:pPr>
            <w:r>
              <w:rPr>
                <w:rFonts w:hint="eastAsia" w:cs="Times New Roman"/>
                <w:b/>
                <w:color w:val="auto"/>
                <w:kern w:val="0"/>
                <w:sz w:val="24"/>
                <w:szCs w:val="24"/>
                <w:lang w:val="en-US" w:eastAsia="zh-CN"/>
              </w:rPr>
              <w:t xml:space="preserve">1.1 </w:t>
            </w:r>
            <w:r>
              <w:rPr>
                <w:rFonts w:hint="default" w:ascii="Times New Roman" w:hAnsi="Times New Roman" w:cs="Times New Roman"/>
                <w:b/>
                <w:color w:val="auto"/>
                <w:kern w:val="0"/>
                <w:sz w:val="24"/>
                <w:szCs w:val="24"/>
              </w:rPr>
              <w:t>产业政策相符性</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b w:val="0"/>
                <w:bCs/>
                <w:color w:val="auto"/>
                <w:kern w:val="0"/>
                <w:sz w:val="24"/>
                <w:szCs w:val="24"/>
              </w:rPr>
            </w:pPr>
            <w:r>
              <w:rPr>
                <w:rFonts w:hint="default" w:ascii="Times New Roman" w:hAnsi="Times New Roman" w:cs="Times New Roman"/>
                <w:b w:val="0"/>
                <w:bCs/>
                <w:color w:val="auto"/>
                <w:kern w:val="0"/>
                <w:sz w:val="24"/>
                <w:szCs w:val="24"/>
                <w:highlight w:val="none"/>
              </w:rPr>
              <w:t>本项目</w:t>
            </w:r>
            <w:r>
              <w:rPr>
                <w:rFonts w:hint="eastAsia" w:cs="Times New Roman"/>
                <w:b w:val="0"/>
                <w:bCs/>
                <w:color w:val="auto"/>
                <w:kern w:val="0"/>
                <w:sz w:val="24"/>
                <w:szCs w:val="24"/>
                <w:highlight w:val="none"/>
                <w:lang w:val="en-US" w:eastAsia="zh-CN"/>
              </w:rPr>
              <w:t>属于企业内部供暖工程</w:t>
            </w:r>
            <w:r>
              <w:rPr>
                <w:rFonts w:hint="default" w:ascii="Times New Roman" w:hAnsi="Times New Roman" w:cs="Times New Roman"/>
                <w:b w:val="0"/>
                <w:bCs/>
                <w:color w:val="auto"/>
                <w:kern w:val="0"/>
                <w:sz w:val="24"/>
                <w:szCs w:val="24"/>
                <w:highlight w:val="none"/>
              </w:rPr>
              <w:t>，根据发改委发布的</w:t>
            </w:r>
            <w:r>
              <w:rPr>
                <w:rFonts w:hint="default" w:ascii="Times New Roman" w:hAnsi="Times New Roman" w:eastAsia="宋体" w:cs="Times New Roman"/>
                <w:color w:val="auto"/>
                <w:sz w:val="24"/>
                <w:szCs w:val="24"/>
                <w:highlight w:val="none"/>
                <w:lang w:val="en-US" w:eastAsia="zh-CN"/>
              </w:rPr>
              <w:t>《产业结构调整目录》（2019 年本，2021年修订）</w:t>
            </w:r>
            <w:r>
              <w:rPr>
                <w:rFonts w:hint="default" w:ascii="Times New Roman" w:hAnsi="Times New Roman" w:cs="Times New Roman"/>
                <w:b w:val="0"/>
                <w:bCs/>
                <w:color w:val="auto"/>
                <w:kern w:val="0"/>
                <w:sz w:val="24"/>
                <w:szCs w:val="24"/>
                <w:highlight w:val="none"/>
              </w:rPr>
              <w:t>中相关内容，本项目不属于鼓励类、限制类、淘汰类建设项目，视为允许类建设项目</w:t>
            </w:r>
            <w:r>
              <w:rPr>
                <w:rFonts w:hint="eastAsia" w:cs="Times New Roman"/>
                <w:b w:val="0"/>
                <w:bCs/>
                <w:color w:val="auto"/>
                <w:kern w:val="0"/>
                <w:sz w:val="24"/>
                <w:szCs w:val="24"/>
                <w:highlight w:val="none"/>
                <w:lang w:eastAsia="zh-CN"/>
              </w:rPr>
              <w:t>，</w:t>
            </w:r>
            <w:r>
              <w:rPr>
                <w:rFonts w:hint="default" w:ascii="Times New Roman" w:hAnsi="Times New Roman" w:cs="Times New Roman"/>
                <w:b w:val="0"/>
                <w:bCs/>
                <w:color w:val="auto"/>
                <w:kern w:val="0"/>
                <w:sz w:val="24"/>
                <w:szCs w:val="24"/>
                <w:highlight w:val="none"/>
              </w:rPr>
              <w:t>因此，项目符合国家和地方产业政策</w:t>
            </w:r>
            <w:r>
              <w:rPr>
                <w:rFonts w:hint="default" w:ascii="Times New Roman" w:hAnsi="Times New Roman" w:cs="Times New Roman"/>
                <w:b w:val="0"/>
                <w:bCs/>
                <w:color w:val="auto"/>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b/>
                <w:color w:val="auto"/>
                <w:kern w:val="0"/>
                <w:sz w:val="24"/>
                <w:szCs w:val="24"/>
                <w:lang w:val="en-US" w:eastAsia="zh-CN"/>
              </w:rPr>
            </w:pPr>
            <w:r>
              <w:rPr>
                <w:rFonts w:hint="eastAsia" w:cs="Times New Roman"/>
                <w:b/>
                <w:color w:val="auto"/>
                <w:kern w:val="0"/>
                <w:sz w:val="24"/>
                <w:szCs w:val="24"/>
                <w:lang w:val="en-US" w:eastAsia="zh-CN"/>
              </w:rPr>
              <w:t xml:space="preserve">1.2 </w:t>
            </w:r>
            <w:r>
              <w:rPr>
                <w:rFonts w:hint="eastAsia" w:ascii="Times New Roman" w:hAnsi="Times New Roman" w:eastAsia="宋体" w:cs="Times New Roman"/>
                <w:b/>
                <w:color w:val="auto"/>
                <w:kern w:val="0"/>
                <w:sz w:val="24"/>
                <w:szCs w:val="24"/>
                <w:lang w:val="en-US" w:eastAsia="zh-CN"/>
              </w:rPr>
              <w:t>与《关于加强乌鲁木齐、昌吉、石河子、五家渠区域环境同防同治的意见》（新政发〔20</w:t>
            </w:r>
            <w:r>
              <w:rPr>
                <w:rFonts w:hint="eastAsia" w:cs="Times New Roman"/>
                <w:b/>
                <w:color w:val="auto"/>
                <w:kern w:val="0"/>
                <w:sz w:val="24"/>
                <w:szCs w:val="24"/>
                <w:lang w:val="en-US" w:eastAsia="zh-CN"/>
              </w:rPr>
              <w:t>16</w:t>
            </w:r>
            <w:r>
              <w:rPr>
                <w:rFonts w:hint="eastAsia" w:ascii="Times New Roman" w:hAnsi="Times New Roman" w:eastAsia="宋体" w:cs="Times New Roman"/>
                <w:b/>
                <w:color w:val="auto"/>
                <w:kern w:val="0"/>
                <w:sz w:val="24"/>
                <w:szCs w:val="24"/>
                <w:lang w:val="en-US" w:eastAsia="zh-CN"/>
              </w:rPr>
              <w:t>〕140号）符合性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b w:val="0"/>
                <w:bCs/>
                <w:color w:val="auto"/>
                <w:kern w:val="0"/>
                <w:sz w:val="24"/>
                <w:szCs w:val="24"/>
                <w:lang w:val="en-US" w:eastAsia="zh-CN"/>
              </w:rPr>
            </w:pPr>
            <w:r>
              <w:rPr>
                <w:rFonts w:hint="eastAsia" w:ascii="Times New Roman" w:hAnsi="Times New Roman" w:eastAsia="宋体" w:cs="Times New Roman"/>
                <w:b w:val="0"/>
                <w:bCs/>
                <w:color w:val="auto"/>
                <w:kern w:val="0"/>
                <w:sz w:val="24"/>
                <w:szCs w:val="24"/>
                <w:lang w:val="en-US" w:eastAsia="zh-CN"/>
              </w:rPr>
              <w:t>根据《关于加强乌鲁木齐、昌吉、石河子、五家渠区域环境同防同治区的意见》（新政发</w:t>
            </w:r>
            <w:r>
              <w:rPr>
                <w:rStyle w:val="43"/>
                <w:rFonts w:hint="default" w:ascii="Times New Roman" w:hAnsi="Times New Roman" w:cs="Times New Roman"/>
                <w:color w:val="auto"/>
                <w:kern w:val="0"/>
                <w:sz w:val="24"/>
                <w:szCs w:val="24"/>
              </w:rPr>
              <w:t>〔20</w:t>
            </w:r>
            <w:r>
              <w:rPr>
                <w:rStyle w:val="43"/>
                <w:rFonts w:hint="eastAsia" w:ascii="Times New Roman" w:hAnsi="Times New Roman" w:cs="Times New Roman"/>
                <w:color w:val="auto"/>
                <w:kern w:val="0"/>
                <w:sz w:val="24"/>
                <w:szCs w:val="24"/>
                <w:lang w:val="en-US" w:eastAsia="zh-CN"/>
              </w:rPr>
              <w:t>16</w:t>
            </w:r>
            <w:r>
              <w:rPr>
                <w:rStyle w:val="43"/>
                <w:rFonts w:hint="default" w:ascii="Times New Roman" w:hAnsi="Times New Roman" w:cs="Times New Roman"/>
                <w:color w:val="auto"/>
                <w:kern w:val="0"/>
                <w:sz w:val="24"/>
                <w:szCs w:val="24"/>
              </w:rPr>
              <w:t>〕</w:t>
            </w:r>
            <w:r>
              <w:rPr>
                <w:rFonts w:hint="eastAsia" w:ascii="Times New Roman" w:hAnsi="Times New Roman" w:eastAsia="宋体" w:cs="Times New Roman"/>
                <w:b w:val="0"/>
                <w:bCs/>
                <w:color w:val="auto"/>
                <w:kern w:val="0"/>
                <w:sz w:val="24"/>
                <w:szCs w:val="24"/>
                <w:lang w:val="en-US" w:eastAsia="zh-CN"/>
              </w:rPr>
              <w:t>140号），本项目位于乌昌石同防同治区的重点控制区内，根据文件要求，重点控制区内禁止建设煤化工、电解铝、燃煤纯发电机组、金属硅、碳化硅、聚氯乙烯（电石法）、焦炭（含半焦）项目，本项目属于</w:t>
            </w:r>
            <w:r>
              <w:rPr>
                <w:rFonts w:hint="eastAsia" w:cs="Times New Roman"/>
                <w:b w:val="0"/>
                <w:bCs/>
                <w:color w:val="auto"/>
                <w:kern w:val="0"/>
                <w:sz w:val="24"/>
                <w:szCs w:val="24"/>
                <w:lang w:val="en-US" w:eastAsia="zh-CN"/>
              </w:rPr>
              <w:t>企业内部天然气锅炉供暖工程</w:t>
            </w:r>
            <w:r>
              <w:rPr>
                <w:rFonts w:hint="eastAsia" w:ascii="Times New Roman" w:hAnsi="Times New Roman" w:eastAsia="宋体" w:cs="Times New Roman"/>
                <w:b w:val="0"/>
                <w:bCs/>
                <w:color w:val="auto"/>
                <w:kern w:val="0"/>
                <w:sz w:val="24"/>
                <w:szCs w:val="24"/>
                <w:lang w:val="en-US" w:eastAsia="zh-CN"/>
              </w:rPr>
              <w:t>，不在禁建之列，符合文件要求</w:t>
            </w:r>
            <w:r>
              <w:rPr>
                <w:rFonts w:hint="eastAsia" w:cs="Times New Roman"/>
                <w:b w:val="0"/>
                <w:bCs/>
                <w:color w:val="auto"/>
                <w:kern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Times New Roman"/>
                <w:b/>
                <w:bCs/>
                <w:color w:val="auto"/>
                <w:sz w:val="24"/>
                <w:szCs w:val="24"/>
                <w:lang w:val="en-US" w:eastAsia="zh-CN"/>
              </w:rPr>
            </w:pPr>
            <w:r>
              <w:rPr>
                <w:rFonts w:hint="eastAsia" w:cs="Times New Roman"/>
                <w:b/>
                <w:bCs/>
                <w:color w:val="auto"/>
                <w:sz w:val="24"/>
                <w:szCs w:val="24"/>
                <w:lang w:val="en-US" w:eastAsia="zh-CN"/>
              </w:rPr>
              <w:t>1.3 与《新疆生态环境保护“十四五”规划》符合性分析</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rPr>
                <w:rFonts w:hint="eastAsia" w:ascii="Times New Roman" w:hAnsi="Times New Roman" w:cs="Times New Roman"/>
                <w:b w:val="0"/>
                <w:bCs/>
                <w:color w:val="auto"/>
                <w:kern w:val="0"/>
                <w:sz w:val="24"/>
                <w:szCs w:val="24"/>
                <w:highlight w:val="none"/>
                <w:lang w:val="en-US" w:eastAsia="zh-CN" w:bidi="ar-SA"/>
              </w:rPr>
            </w:pPr>
            <w:r>
              <w:rPr>
                <w:rFonts w:hint="eastAsia" w:ascii="Times New Roman" w:hAnsi="Times New Roman" w:eastAsia="宋体" w:cs="Times New Roman"/>
                <w:b w:val="0"/>
                <w:bCs/>
                <w:color w:val="auto"/>
                <w:kern w:val="0"/>
                <w:sz w:val="24"/>
                <w:szCs w:val="24"/>
                <w:highlight w:val="none"/>
                <w:lang w:val="en-US" w:eastAsia="zh-CN" w:bidi="ar-SA"/>
              </w:rPr>
              <w:t>根据《新疆生态环境保护“十四五”规划》：第五章加强协同控制，改善大气环境</w:t>
            </w:r>
            <w:r>
              <w:rPr>
                <w:rFonts w:hint="eastAsia" w:ascii="Times New Roman" w:hAnsi="Times New Roman" w:cs="Times New Roman"/>
                <w:b w:val="0"/>
                <w:bCs/>
                <w:color w:val="auto"/>
                <w:kern w:val="0"/>
                <w:sz w:val="24"/>
                <w:szCs w:val="24"/>
                <w:highlight w:val="none"/>
                <w:lang w:val="en-US" w:eastAsia="zh-CN" w:bidi="ar-SA"/>
              </w:rPr>
              <w:t xml:space="preserve"> </w:t>
            </w:r>
            <w:r>
              <w:rPr>
                <w:rFonts w:hint="eastAsia" w:ascii="Times New Roman" w:hAnsi="Times New Roman" w:eastAsia="宋体" w:cs="Times New Roman"/>
                <w:b w:val="0"/>
                <w:bCs/>
                <w:color w:val="auto"/>
                <w:kern w:val="0"/>
                <w:sz w:val="24"/>
                <w:szCs w:val="24"/>
                <w:highlight w:val="none"/>
                <w:lang w:val="en-US" w:eastAsia="zh-CN" w:bidi="ar-SA"/>
              </w:rPr>
              <w:t>第二节分区施策改善区域大气环境</w:t>
            </w:r>
            <w:r>
              <w:rPr>
                <w:rFonts w:hint="eastAsia" w:ascii="Times New Roman" w:hAnsi="Times New Roman" w:cs="Times New Roman"/>
                <w:b w:val="0"/>
                <w:bCs/>
                <w:color w:val="auto"/>
                <w:kern w:val="0"/>
                <w:sz w:val="24"/>
                <w:szCs w:val="24"/>
                <w:highlight w:val="none"/>
                <w:lang w:val="en-US" w:eastAsia="zh-CN" w:bidi="ar-SA"/>
              </w:rPr>
              <w:t>：</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rPr>
                <w:rFonts w:hint="eastAsia" w:ascii="Times New Roman" w:hAnsi="Times New Roman" w:eastAsia="宋体" w:cs="Times New Roman"/>
                <w:b w:val="0"/>
                <w:bCs/>
                <w:color w:val="auto"/>
                <w:kern w:val="0"/>
                <w:sz w:val="24"/>
                <w:szCs w:val="24"/>
                <w:highlight w:val="none"/>
                <w:lang w:val="en-US" w:eastAsia="zh-CN" w:bidi="ar-SA"/>
              </w:rPr>
            </w:pPr>
            <w:r>
              <w:rPr>
                <w:rFonts w:hint="eastAsia" w:ascii="Times New Roman" w:hAnsi="Times New Roman" w:eastAsia="宋体" w:cs="Times New Roman"/>
                <w:b w:val="0"/>
                <w:bCs/>
                <w:color w:val="auto"/>
                <w:kern w:val="0"/>
                <w:sz w:val="24"/>
                <w:szCs w:val="24"/>
                <w:highlight w:val="none"/>
                <w:lang w:val="en-US" w:eastAsia="zh-CN" w:bidi="ar-SA"/>
              </w:rPr>
              <w:t>第五章加强协同控制，改善大气环境中第二节分区施策改善区域大气环境中的深入推进重点区域大气污染治理。深入推进“乌—昌—石”“奎—独—乌”和伊宁市及周边区域大气污染治理，加快推进“乌—昌—石”区域城市细颗粒物和臭氧协同防控“一市一策”驻点跟踪研究工作。强化区域大气污染联防联控，合理确定产业布局，推动区域内统一产业准入和排放标准。实施钢铁、水泥、焦化等行业季节性生产调控措施，推进散煤整治、挥发性有机污染物</w:t>
            </w:r>
            <w:r>
              <w:rPr>
                <w:rFonts w:hint="eastAsia" w:ascii="Times New Roman" w:hAnsi="Times New Roman" w:cs="Times New Roman"/>
                <w:b w:val="0"/>
                <w:bCs/>
                <w:color w:val="auto"/>
                <w:kern w:val="0"/>
                <w:sz w:val="24"/>
                <w:szCs w:val="24"/>
                <w:highlight w:val="none"/>
                <w:lang w:val="en-US" w:eastAsia="zh-CN" w:bidi="ar-SA"/>
              </w:rPr>
              <w:t>（</w:t>
            </w:r>
            <w:r>
              <w:rPr>
                <w:rFonts w:hint="eastAsia" w:ascii="Times New Roman" w:hAnsi="Times New Roman" w:eastAsia="宋体" w:cs="Times New Roman"/>
                <w:b w:val="0"/>
                <w:bCs/>
                <w:color w:val="auto"/>
                <w:kern w:val="0"/>
                <w:sz w:val="24"/>
                <w:szCs w:val="24"/>
                <w:highlight w:val="none"/>
                <w:lang w:val="en-US" w:eastAsia="zh-CN" w:bidi="ar-SA"/>
              </w:rPr>
              <w:t>以下简称“VOCs”</w:t>
            </w:r>
            <w:r>
              <w:rPr>
                <w:rFonts w:hint="eastAsia" w:ascii="Times New Roman" w:hAnsi="Times New Roman" w:cs="Times New Roman"/>
                <w:b w:val="0"/>
                <w:bCs/>
                <w:color w:val="auto"/>
                <w:kern w:val="0"/>
                <w:sz w:val="24"/>
                <w:szCs w:val="24"/>
                <w:highlight w:val="none"/>
                <w:lang w:val="en-US" w:eastAsia="zh-CN" w:bidi="ar-SA"/>
              </w:rPr>
              <w:t>）</w:t>
            </w:r>
            <w:r>
              <w:rPr>
                <w:rFonts w:hint="eastAsia" w:ascii="Times New Roman" w:hAnsi="Times New Roman" w:eastAsia="宋体" w:cs="Times New Roman"/>
                <w:b w:val="0"/>
                <w:bCs/>
                <w:color w:val="auto"/>
                <w:kern w:val="0"/>
                <w:sz w:val="24"/>
                <w:szCs w:val="24"/>
                <w:highlight w:val="none"/>
                <w:lang w:val="en-US" w:eastAsia="zh-CN" w:bidi="ar-SA"/>
              </w:rPr>
              <w:t>综合治理、钢铁、水泥、焦化和燃煤工业锅炉行业超低排放改造、燃气锅炉低氮燃烧改造、工业园区内轨道运输</w:t>
            </w:r>
            <w:r>
              <w:rPr>
                <w:rFonts w:hint="eastAsia" w:ascii="Times New Roman" w:hAnsi="Times New Roman" w:cs="Times New Roman"/>
                <w:b w:val="0"/>
                <w:bCs/>
                <w:color w:val="auto"/>
                <w:kern w:val="0"/>
                <w:sz w:val="24"/>
                <w:szCs w:val="24"/>
                <w:highlight w:val="none"/>
                <w:lang w:val="en-US" w:eastAsia="zh-CN" w:bidi="ar-SA"/>
              </w:rPr>
              <w:t>（</w:t>
            </w:r>
            <w:r>
              <w:rPr>
                <w:rFonts w:hint="eastAsia" w:ascii="Times New Roman" w:hAnsi="Times New Roman" w:eastAsia="宋体" w:cs="Times New Roman"/>
                <w:b w:val="0"/>
                <w:bCs/>
                <w:color w:val="auto"/>
                <w:kern w:val="0"/>
                <w:sz w:val="24"/>
                <w:szCs w:val="24"/>
                <w:highlight w:val="none"/>
                <w:lang w:val="en-US" w:eastAsia="zh-CN" w:bidi="ar-SA"/>
              </w:rPr>
              <w:t>大宗货物“公转铁”</w:t>
            </w:r>
            <w:r>
              <w:rPr>
                <w:rFonts w:hint="eastAsia" w:ascii="Times New Roman" w:hAnsi="Times New Roman" w:cs="Times New Roman"/>
                <w:b w:val="0"/>
                <w:bCs/>
                <w:color w:val="auto"/>
                <w:kern w:val="0"/>
                <w:sz w:val="24"/>
                <w:szCs w:val="24"/>
                <w:highlight w:val="none"/>
                <w:lang w:val="en-US" w:eastAsia="zh-CN" w:bidi="ar-SA"/>
              </w:rPr>
              <w:t>）</w:t>
            </w:r>
            <w:r>
              <w:rPr>
                <w:rFonts w:hint="eastAsia" w:ascii="Times New Roman" w:hAnsi="Times New Roman" w:eastAsia="宋体" w:cs="Times New Roman"/>
                <w:b w:val="0"/>
                <w:bCs/>
                <w:color w:val="auto"/>
                <w:kern w:val="0"/>
                <w:sz w:val="24"/>
                <w:szCs w:val="24"/>
                <w:highlight w:val="none"/>
                <w:lang w:val="en-US" w:eastAsia="zh-CN" w:bidi="ar-SA"/>
              </w:rPr>
              <w:t>、柴油货车治理、锅炉炉窑综合治理等工程项目。全面推行绿色施工，持续推动城市建成区重污染企业搬迁或关闭退出。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b w:val="0"/>
                <w:bCs/>
                <w:color w:val="auto"/>
                <w:kern w:val="0"/>
                <w:sz w:val="24"/>
                <w:szCs w:val="24"/>
                <w:highlight w:val="none"/>
                <w:lang w:val="en-US" w:eastAsia="zh-CN"/>
              </w:rPr>
            </w:pPr>
            <w:r>
              <w:rPr>
                <w:rFonts w:hint="eastAsia" w:ascii="Times New Roman" w:hAnsi="Times New Roman" w:eastAsia="宋体" w:cs="Times New Roman"/>
                <w:b w:val="0"/>
                <w:bCs/>
                <w:color w:val="auto"/>
                <w:kern w:val="0"/>
                <w:sz w:val="24"/>
                <w:szCs w:val="24"/>
                <w:highlight w:val="none"/>
                <w:lang w:val="en-US" w:eastAsia="zh-CN"/>
              </w:rPr>
              <w:t>本项目属于</w:t>
            </w:r>
            <w:r>
              <w:rPr>
                <w:rFonts w:hint="eastAsia" w:cs="Times New Roman"/>
                <w:b w:val="0"/>
                <w:bCs/>
                <w:color w:val="auto"/>
                <w:kern w:val="0"/>
                <w:sz w:val="24"/>
                <w:szCs w:val="24"/>
                <w:highlight w:val="none"/>
                <w:lang w:val="en-US" w:eastAsia="zh-CN"/>
              </w:rPr>
              <w:t>企业内部天然气锅炉供暖工程</w:t>
            </w:r>
            <w:r>
              <w:rPr>
                <w:rFonts w:hint="eastAsia" w:ascii="Times New Roman" w:hAnsi="Times New Roman" w:eastAsia="宋体" w:cs="Times New Roman"/>
                <w:b w:val="0"/>
                <w:bCs/>
                <w:color w:val="auto"/>
                <w:kern w:val="0"/>
                <w:sz w:val="24"/>
                <w:szCs w:val="24"/>
                <w:highlight w:val="none"/>
                <w:lang w:val="en-US" w:eastAsia="zh-CN"/>
              </w:rPr>
              <w:t>，</w:t>
            </w:r>
            <w:r>
              <w:rPr>
                <w:rFonts w:hint="eastAsia" w:cs="Times New Roman"/>
                <w:b w:val="0"/>
                <w:bCs/>
                <w:color w:val="auto"/>
                <w:kern w:val="0"/>
                <w:sz w:val="24"/>
                <w:szCs w:val="24"/>
                <w:highlight w:val="none"/>
                <w:lang w:val="en-US" w:eastAsia="zh-CN"/>
              </w:rPr>
              <w:t>项目选用CWNS系列的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b w:val="0"/>
                <w:bCs w:val="0"/>
                <w:color w:val="auto"/>
                <w:sz w:val="24"/>
                <w:szCs w:val="24"/>
                <w:highlight w:val="none"/>
                <w:lang w:val="en-US" w:eastAsia="zh-CN"/>
              </w:rPr>
            </w:pPr>
            <w:r>
              <w:rPr>
                <w:rFonts w:hint="eastAsia" w:ascii="Times New Roman" w:hAnsi="Times New Roman" w:eastAsia="宋体" w:cs="Times New Roman"/>
                <w:b w:val="0"/>
                <w:bCs/>
                <w:color w:val="auto"/>
                <w:kern w:val="0"/>
                <w:sz w:val="24"/>
                <w:szCs w:val="24"/>
                <w:highlight w:val="none"/>
                <w:lang w:val="en-US" w:eastAsia="zh-CN"/>
              </w:rPr>
              <w:t>燃气锅炉配置低氮燃烧，符合</w:t>
            </w:r>
            <w:r>
              <w:rPr>
                <w:rFonts w:hint="eastAsia" w:cs="Times New Roman"/>
                <w:b w:val="0"/>
                <w:bCs w:val="0"/>
                <w:color w:val="auto"/>
                <w:sz w:val="24"/>
                <w:szCs w:val="24"/>
                <w:highlight w:val="none"/>
                <w:lang w:val="en-US" w:eastAsia="zh-CN"/>
              </w:rPr>
              <w:t>《新疆生态环境保护“十四五”规划》要求。</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Times New Roman"/>
                <w:b/>
                <w:bCs/>
                <w:color w:val="auto"/>
                <w:sz w:val="24"/>
                <w:szCs w:val="24"/>
                <w:lang w:val="en-US" w:eastAsia="zh-CN"/>
              </w:rPr>
            </w:pPr>
            <w:r>
              <w:rPr>
                <w:rFonts w:hint="eastAsia" w:cs="Times New Roman"/>
                <w:b/>
                <w:bCs/>
                <w:color w:val="auto"/>
                <w:sz w:val="24"/>
                <w:szCs w:val="24"/>
                <w:lang w:val="en-US" w:eastAsia="zh-CN"/>
              </w:rPr>
              <w:t>1.4 与《关于“乌-昌-石”区域执行大气污染物热别排放限值的公告》符合性分析</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rPr>
                <w:rFonts w:hint="eastAsia" w:cs="Times New Roman"/>
                <w:b w:val="0"/>
                <w:bCs/>
                <w:color w:val="auto"/>
                <w:sz w:val="24"/>
                <w:szCs w:val="24"/>
                <w:lang w:val="en-US" w:eastAsia="zh-CN"/>
              </w:rPr>
            </w:pPr>
            <w:r>
              <w:rPr>
                <w:rFonts w:hint="eastAsia" w:ascii="Times New Roman" w:hAnsi="Times New Roman" w:eastAsia="宋体" w:cs="Times New Roman"/>
                <w:b w:val="0"/>
                <w:bCs/>
                <w:color w:val="auto"/>
                <w:kern w:val="0"/>
                <w:sz w:val="24"/>
                <w:szCs w:val="24"/>
                <w:highlight w:val="none"/>
                <w:lang w:val="en-US" w:eastAsia="zh-CN" w:bidi="ar-SA"/>
              </w:rPr>
              <w:t>根据</w:t>
            </w:r>
            <w:r>
              <w:rPr>
                <w:rFonts w:hint="eastAsia" w:ascii="Times New Roman" w:hAnsi="Times New Roman" w:cs="Times New Roman"/>
                <w:b w:val="0"/>
                <w:bCs/>
                <w:color w:val="auto"/>
                <w:kern w:val="0"/>
                <w:sz w:val="24"/>
                <w:szCs w:val="24"/>
                <w:highlight w:val="none"/>
                <w:lang w:val="en-US" w:eastAsia="zh-CN" w:bidi="ar-SA"/>
              </w:rPr>
              <w:t>新疆维吾尔自治区生态环境厅发布的</w:t>
            </w:r>
            <w:r>
              <w:rPr>
                <w:rFonts w:hint="eastAsia" w:cs="Times New Roman"/>
                <w:b w:val="0"/>
                <w:bCs/>
                <w:color w:val="auto"/>
                <w:sz w:val="24"/>
                <w:szCs w:val="24"/>
                <w:lang w:val="en-US" w:eastAsia="zh-CN"/>
              </w:rPr>
              <w:t>《关于“乌-昌-石”区域执行大气污染物热别排放限值的公告》（公告</w:t>
            </w:r>
            <w:r>
              <w:rPr>
                <w:rFonts w:hint="default" w:ascii="Times New Roman" w:hAnsi="Times New Roman" w:eastAsia="宋体" w:cs="Times New Roman"/>
                <w:b w:val="0"/>
                <w:bCs/>
                <w:color w:val="auto"/>
                <w:sz w:val="24"/>
                <w:szCs w:val="24"/>
                <w:lang w:val="en-US" w:eastAsia="zh-CN"/>
              </w:rPr>
              <w:t>〔202</w:t>
            </w:r>
            <w:r>
              <w:rPr>
                <w:rFonts w:hint="eastAsia" w:ascii="Times New Roman" w:hAnsi="Times New Roman" w:cs="Times New Roman"/>
                <w:b w:val="0"/>
                <w:bCs/>
                <w:color w:val="auto"/>
                <w:sz w:val="24"/>
                <w:szCs w:val="24"/>
                <w:lang w:val="en-US" w:eastAsia="zh-CN"/>
              </w:rPr>
              <w:t>3</w:t>
            </w:r>
            <w:r>
              <w:rPr>
                <w:rFonts w:hint="default" w:ascii="Times New Roman" w:hAnsi="Times New Roman" w:eastAsia="宋体" w:cs="Times New Roman"/>
                <w:b w:val="0"/>
                <w:bCs/>
                <w:color w:val="auto"/>
                <w:sz w:val="24"/>
                <w:szCs w:val="24"/>
                <w:lang w:val="en-US" w:eastAsia="zh-CN"/>
              </w:rPr>
              <w:t>〕</w:t>
            </w:r>
            <w:r>
              <w:rPr>
                <w:rFonts w:hint="eastAsia" w:ascii="Times New Roman" w:hAnsi="Times New Roman" w:cs="Times New Roman"/>
                <w:b w:val="0"/>
                <w:bCs/>
                <w:color w:val="auto"/>
                <w:sz w:val="24"/>
                <w:szCs w:val="24"/>
                <w:lang w:val="en-US" w:eastAsia="zh-CN"/>
              </w:rPr>
              <w:t>20</w:t>
            </w:r>
            <w:r>
              <w:rPr>
                <w:rFonts w:hint="default" w:ascii="Times New Roman" w:hAnsi="Times New Roman" w:eastAsia="宋体" w:cs="Times New Roman"/>
                <w:b w:val="0"/>
                <w:bCs/>
                <w:color w:val="auto"/>
                <w:sz w:val="24"/>
                <w:szCs w:val="24"/>
              </w:rPr>
              <w:t>号</w:t>
            </w:r>
            <w:r>
              <w:rPr>
                <w:rFonts w:hint="eastAsia" w:cs="Times New Roman"/>
                <w:b w:val="0"/>
                <w:bCs/>
                <w:color w:val="auto"/>
                <w:sz w:val="24"/>
                <w:szCs w:val="24"/>
                <w:lang w:val="en-US" w:eastAsia="zh-CN"/>
              </w:rPr>
              <w:t>）要求乌鲁木齐市、昌吉州昌吉市、阜康市、玛纳斯县、呼图壁县、塔城地区沙湾市、五家渠市、石河子市、兵团十二师区域新建企业（项目）执行特别排放限值和特别控制要求。</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rPr>
                <w:rFonts w:hint="default"/>
                <w:color w:val="auto"/>
                <w:lang w:val="en-US" w:eastAsia="zh-CN"/>
              </w:rPr>
            </w:pPr>
            <w:r>
              <w:rPr>
                <w:rFonts w:hint="eastAsia"/>
                <w:color w:val="auto"/>
                <w:lang w:val="en-US" w:eastAsia="zh-CN"/>
              </w:rPr>
              <w:t>本项目位于</w:t>
            </w:r>
            <w:r>
              <w:rPr>
                <w:rFonts w:hint="eastAsia" w:cs="Times New Roman"/>
                <w:b w:val="0"/>
                <w:bCs/>
                <w:color w:val="auto"/>
                <w:sz w:val="24"/>
                <w:szCs w:val="24"/>
                <w:lang w:val="en-US" w:eastAsia="zh-CN"/>
              </w:rPr>
              <w:t>乌鲁木齐市，锅炉烟气执行乌鲁木齐市</w:t>
            </w:r>
            <w:r>
              <w:rPr>
                <w:rFonts w:hint="eastAsia" w:eastAsia="宋体" w:cs="Times New Roman"/>
                <w:color w:val="auto"/>
                <w:kern w:val="2"/>
                <w:sz w:val="24"/>
                <w:szCs w:val="24"/>
                <w:lang w:val="en-US" w:eastAsia="zh-CN" w:bidi="ar-SA"/>
              </w:rPr>
              <w:t>《燃气锅炉大气污染物排放标准》（DB6501/T001-2018）表1新建锅炉及《锅炉大气污染物排放标准》（GB13271-2014）表3</w:t>
            </w:r>
            <w:r>
              <w:rPr>
                <w:rFonts w:hint="eastAsia" w:cs="Times New Roman"/>
                <w:color w:val="auto"/>
                <w:kern w:val="2"/>
                <w:sz w:val="24"/>
                <w:szCs w:val="24"/>
                <w:lang w:val="en-US" w:eastAsia="zh-CN" w:bidi="ar-SA"/>
              </w:rPr>
              <w:t>特别</w:t>
            </w:r>
            <w:r>
              <w:rPr>
                <w:rFonts w:hint="eastAsia" w:eastAsia="宋体"/>
                <w:color w:val="auto"/>
                <w:sz w:val="24"/>
                <w:szCs w:val="24"/>
                <w:lang w:val="en-US" w:eastAsia="zh-CN"/>
              </w:rPr>
              <w:t>排放限值</w:t>
            </w:r>
            <w:r>
              <w:rPr>
                <w:rFonts w:hint="eastAsia"/>
                <w:color w:val="auto"/>
                <w:sz w:val="24"/>
                <w:szCs w:val="24"/>
                <w:lang w:eastAsia="zh-CN"/>
              </w:rPr>
              <w:t>，</w:t>
            </w:r>
            <w:r>
              <w:rPr>
                <w:rFonts w:hint="eastAsia"/>
                <w:color w:val="auto"/>
                <w:sz w:val="24"/>
                <w:szCs w:val="24"/>
                <w:lang w:val="en-US" w:eastAsia="zh-CN"/>
              </w:rPr>
              <w:t>因此本项目执行的排放标准符合公告要求</w:t>
            </w:r>
            <w:r>
              <w:rPr>
                <w:rFonts w:hint="eastAsia" w:cs="Times New Roman"/>
                <w:b w:val="0"/>
                <w:bCs/>
                <w:color w:val="auto"/>
                <w:sz w:val="24"/>
                <w:szCs w:val="24"/>
                <w:lang w:val="en-US" w:eastAsia="zh-CN"/>
              </w:rPr>
              <w:t>。</w:t>
            </w:r>
          </w:p>
          <w:p>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default" w:ascii="Times New Roman" w:hAnsi="Times New Roman" w:cs="Times New Roman"/>
                <w:b/>
                <w:color w:val="auto"/>
                <w:kern w:val="0"/>
                <w:sz w:val="24"/>
                <w:szCs w:val="24"/>
              </w:rPr>
            </w:pPr>
            <w:r>
              <w:rPr>
                <w:rFonts w:hint="eastAsia" w:cs="Times New Roman"/>
                <w:b/>
                <w:color w:val="auto"/>
                <w:kern w:val="0"/>
                <w:sz w:val="24"/>
                <w:szCs w:val="24"/>
                <w:lang w:val="en-US" w:eastAsia="zh-CN"/>
              </w:rPr>
              <w:t xml:space="preserve">1.5 </w:t>
            </w:r>
            <w:r>
              <w:rPr>
                <w:rFonts w:hint="default" w:ascii="Times New Roman" w:hAnsi="Times New Roman" w:cs="Times New Roman"/>
                <w:b/>
                <w:color w:val="auto"/>
                <w:kern w:val="0"/>
                <w:sz w:val="24"/>
                <w:szCs w:val="24"/>
              </w:rPr>
              <w:t>“三线一单”符合性分析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（1）与《新疆维吾尔自治区“三线一单”生态环境分区管控方案》符合性分析</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根据</w:t>
            </w:r>
            <w:r>
              <w:rPr>
                <w:rFonts w:hint="eastAsia" w:ascii="Times New Roman" w:hAnsi="Times New Roman" w:eastAsia="宋体" w:cs="Times New Roman"/>
                <w:color w:val="auto"/>
                <w:sz w:val="24"/>
                <w:szCs w:val="24"/>
                <w:lang w:eastAsia="zh-CN"/>
              </w:rPr>
              <w:t>关于印发</w:t>
            </w:r>
            <w:r>
              <w:rPr>
                <w:rFonts w:hint="default" w:ascii="Times New Roman" w:hAnsi="Times New Roman" w:eastAsia="宋体" w:cs="Times New Roman"/>
                <w:color w:val="auto"/>
                <w:sz w:val="24"/>
                <w:szCs w:val="24"/>
              </w:rPr>
              <w:t>《新疆维吾尔自治区“三线一单”生态环境分区管控方案》的通知（新政发</w:t>
            </w:r>
            <w:r>
              <w:rPr>
                <w:rFonts w:hint="default" w:ascii="Times New Roman" w:hAnsi="Times New Roman" w:eastAsia="宋体" w:cs="Times New Roman"/>
                <w:color w:val="auto"/>
                <w:sz w:val="24"/>
                <w:szCs w:val="24"/>
                <w:lang w:val="en-US" w:eastAsia="zh-CN"/>
              </w:rPr>
              <w:t>〔2021〕</w:t>
            </w:r>
            <w:r>
              <w:rPr>
                <w:rFonts w:hint="default" w:ascii="Times New Roman" w:hAnsi="Times New Roman" w:eastAsia="宋体" w:cs="Times New Roman"/>
                <w:color w:val="auto"/>
                <w:sz w:val="24"/>
                <w:szCs w:val="24"/>
              </w:rPr>
              <w:t>18号）中提出的分区管控方案</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本项目与</w:t>
            </w:r>
            <w:r>
              <w:rPr>
                <w:rFonts w:hint="default" w:ascii="Times New Roman" w:hAnsi="Times New Roman" w:eastAsia="宋体" w:cs="Times New Roman"/>
                <w:color w:val="auto"/>
                <w:sz w:val="24"/>
                <w:szCs w:val="24"/>
                <w:lang w:eastAsia="zh-CN"/>
              </w:rPr>
              <w:t>该方</w:t>
            </w:r>
            <w:r>
              <w:rPr>
                <w:rFonts w:hint="default" w:ascii="Times New Roman" w:hAnsi="Times New Roman" w:eastAsia="宋体" w:cs="Times New Roman"/>
                <w:color w:val="auto"/>
                <w:sz w:val="24"/>
                <w:szCs w:val="24"/>
              </w:rPr>
              <w:t>案</w:t>
            </w:r>
            <w:r>
              <w:rPr>
                <w:rFonts w:hint="default" w:ascii="Times New Roman" w:hAnsi="Times New Roman" w:eastAsia="宋体" w:cs="Times New Roman"/>
                <w:color w:val="auto"/>
                <w:sz w:val="24"/>
                <w:szCs w:val="24"/>
                <w:lang w:eastAsia="zh-CN"/>
              </w:rPr>
              <w:t>符合</w:t>
            </w:r>
            <w:r>
              <w:rPr>
                <w:rFonts w:hint="default" w:ascii="Times New Roman" w:hAnsi="Times New Roman" w:eastAsia="宋体" w:cs="Times New Roman"/>
                <w:color w:val="auto"/>
                <w:sz w:val="24"/>
                <w:szCs w:val="24"/>
              </w:rPr>
              <w:t>性分析见表1-</w:t>
            </w:r>
            <w:r>
              <w:rPr>
                <w:rFonts w:hint="eastAsia" w:cs="Times New Roman"/>
                <w:color w:val="auto"/>
                <w:sz w:val="24"/>
                <w:szCs w:val="24"/>
                <w:lang w:val="en-US" w:eastAsia="zh-CN"/>
              </w:rPr>
              <w:t>1</w:t>
            </w:r>
            <w:r>
              <w:rPr>
                <w:rFonts w:hint="eastAsia" w:cs="Times New Roman"/>
                <w:color w:val="auto"/>
                <w:sz w:val="24"/>
                <w:szCs w:val="24"/>
                <w:lang w:eastAsia="zh-CN"/>
              </w:rPr>
              <w:t>，</w:t>
            </w:r>
            <w:r>
              <w:rPr>
                <w:rFonts w:hint="eastAsia" w:cs="Times New Roman"/>
                <w:color w:val="auto"/>
                <w:sz w:val="24"/>
                <w:szCs w:val="24"/>
                <w:lang w:val="en-US" w:eastAsia="zh-CN"/>
              </w:rPr>
              <w:t>项目与管控区的位置关系见附图3。</w:t>
            </w:r>
          </w:p>
          <w:p>
            <w:pPr>
              <w:spacing w:line="240" w:lineRule="auto"/>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表1-</w:t>
            </w:r>
            <w:r>
              <w:rPr>
                <w:rFonts w:hint="eastAsia" w:cs="Times New Roman"/>
                <w:b/>
                <w:bCs/>
                <w:color w:val="auto"/>
                <w:lang w:val="en-US" w:eastAsia="zh-CN"/>
              </w:rPr>
              <w:t>1</w:t>
            </w:r>
            <w:r>
              <w:rPr>
                <w:rFonts w:hint="default" w:ascii="Times New Roman" w:hAnsi="Times New Roman" w:eastAsia="宋体" w:cs="Times New Roman"/>
                <w:b/>
                <w:bCs/>
                <w:color w:val="auto"/>
                <w:lang w:val="en-US" w:eastAsia="zh-CN"/>
              </w:rPr>
              <w:t xml:space="preserve">  与《新疆维吾尔自治区“三线一单”生态环境分区管控方案》</w:t>
            </w:r>
          </w:p>
          <w:p>
            <w:pPr>
              <w:spacing w:line="240" w:lineRule="auto"/>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符合性分析</w:t>
            </w:r>
          </w:p>
          <w:tbl>
            <w:tblPr>
              <w:tblStyle w:val="31"/>
              <w:tblW w:w="4998" w:type="pct"/>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497"/>
              <w:gridCol w:w="3029"/>
              <w:gridCol w:w="2676"/>
              <w:gridCol w:w="6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83" w:hRule="atLeast"/>
              </w:trPr>
              <w:tc>
                <w:tcPr>
                  <w:tcW w:w="256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lang w:val="en-US" w:eastAsia="zh-CN"/>
                    </w:rPr>
                    <w:t>生态环境分区管控方案</w:t>
                  </w:r>
                  <w:r>
                    <w:rPr>
                      <w:rFonts w:hint="default" w:ascii="Times New Roman" w:hAnsi="Times New Roman" w:eastAsia="宋体" w:cs="Times New Roman"/>
                      <w:b/>
                      <w:bCs/>
                      <w:color w:val="auto"/>
                    </w:rPr>
                    <w:t>要求</w:t>
                  </w:r>
                </w:p>
              </w:tc>
              <w:tc>
                <w:tcPr>
                  <w:tcW w:w="19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项目情况</w:t>
                  </w:r>
                </w:p>
              </w:tc>
              <w:tc>
                <w:tcPr>
                  <w:tcW w:w="4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符合性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83" w:hRule="atLeast"/>
              </w:trPr>
              <w:tc>
                <w:tcPr>
                  <w:tcW w:w="3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生态保护红线</w:t>
                  </w:r>
                </w:p>
              </w:tc>
              <w:tc>
                <w:tcPr>
                  <w:tcW w:w="22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按照“生态功能不降低、面积不减少、性质不改变”的基本要求，对划定的生态保护红线实施严格管控，保障和维护国家生态安全的底线和生命线。</w:t>
                  </w:r>
                </w:p>
              </w:tc>
              <w:tc>
                <w:tcPr>
                  <w:tcW w:w="19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本项目位于乌鲁木齐市新市区喀什东路北一巷78号</w:t>
                  </w:r>
                  <w:r>
                    <w:rPr>
                      <w:rFonts w:hint="eastAsia" w:cs="Times New Roman"/>
                      <w:color w:val="auto"/>
                      <w:lang w:eastAsia="zh-CN"/>
                    </w:rPr>
                    <w:t>（</w:t>
                  </w:r>
                  <w:r>
                    <w:rPr>
                      <w:rFonts w:hint="eastAsia" w:cs="Times New Roman"/>
                      <w:color w:val="auto"/>
                      <w:lang w:val="en-US" w:eastAsia="zh-CN"/>
                    </w:rPr>
                    <w:t>卡子湾殡仪馆院内</w:t>
                  </w:r>
                  <w:r>
                    <w:rPr>
                      <w:rFonts w:hint="eastAsia" w:cs="Times New Roman"/>
                      <w:color w:val="auto"/>
                      <w:lang w:eastAsia="zh-CN"/>
                    </w:rPr>
                    <w:t>）</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项目建设</w:t>
                  </w:r>
                  <w:r>
                    <w:rPr>
                      <w:rFonts w:hint="default" w:ascii="Times New Roman" w:hAnsi="Times New Roman" w:eastAsia="宋体" w:cs="Times New Roman"/>
                      <w:color w:val="auto"/>
                      <w:lang w:eastAsia="zh-CN"/>
                    </w:rPr>
                    <w:t>不涉及生态保护红线区域。</w:t>
                  </w:r>
                </w:p>
              </w:tc>
              <w:tc>
                <w:tcPr>
                  <w:tcW w:w="4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83" w:hRule="atLeast"/>
              </w:trPr>
              <w:tc>
                <w:tcPr>
                  <w:tcW w:w="3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环境质量底线</w:t>
                  </w:r>
                </w:p>
              </w:tc>
              <w:tc>
                <w:tcPr>
                  <w:tcW w:w="22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全区水环境质量持续改善，受污染地表水体得到有效治理，饮用水安全保障水平持续提升，地下水超采得到严格控制，地下水水质保持稳定；全区环境空气质量有所提升，重污染天数持续减少，已达标城市环境空气保持稳定，未达标城市环境空气质量持续改善，沙尘影响严重地区最好防风固沙、生态环境保护修复等工作；全区土壤环境质量保持稳定，污染地块安全利用水平</w:t>
                  </w:r>
                  <w:r>
                    <w:rPr>
                      <w:rFonts w:hint="eastAsia" w:cs="Times New Roman"/>
                      <w:color w:val="auto"/>
                      <w:lang w:eastAsia="zh-CN"/>
                    </w:rPr>
                    <w:t>稳中有升</w:t>
                  </w:r>
                  <w:r>
                    <w:rPr>
                      <w:rFonts w:hint="default" w:ascii="Times New Roman" w:hAnsi="Times New Roman" w:eastAsia="宋体" w:cs="Times New Roman"/>
                      <w:color w:val="auto"/>
                    </w:rPr>
                    <w:t>，土壤环境风险得到进一步管控。</w:t>
                  </w:r>
                </w:p>
              </w:tc>
              <w:tc>
                <w:tcPr>
                  <w:tcW w:w="19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w:t>
                  </w:r>
                  <w:r>
                    <w:rPr>
                      <w:rFonts w:hint="eastAsia" w:ascii="Times New Roman" w:hAnsi="Times New Roman" w:eastAsia="宋体" w:cs="Times New Roman"/>
                      <w:color w:val="auto"/>
                      <w:lang w:val="en-US" w:eastAsia="zh-CN"/>
                    </w:rPr>
                    <w:t>燃气锅炉运行过程中的废水进入市政管网后进入污水处理厂集中处理；</w:t>
                  </w:r>
                  <w:r>
                    <w:rPr>
                      <w:rFonts w:hint="eastAsia" w:cs="Times New Roman"/>
                      <w:color w:val="auto"/>
                      <w:lang w:val="en-US" w:eastAsia="zh-CN"/>
                    </w:rPr>
                    <w:t>安装</w:t>
                  </w:r>
                  <w:r>
                    <w:rPr>
                      <w:rFonts w:hint="eastAsia" w:ascii="Times New Roman" w:hAnsi="Times New Roman" w:eastAsia="宋体" w:cs="Times New Roman"/>
                      <w:color w:val="auto"/>
                      <w:lang w:val="en-US" w:eastAsia="zh-CN"/>
                    </w:rPr>
                    <w:t>低氮燃烧</w:t>
                  </w:r>
                  <w:r>
                    <w:rPr>
                      <w:rFonts w:hint="eastAsia" w:cs="Times New Roman"/>
                      <w:color w:val="auto"/>
                      <w:lang w:val="en-US" w:eastAsia="zh-CN"/>
                    </w:rPr>
                    <w:t>器</w:t>
                  </w:r>
                  <w:r>
                    <w:rPr>
                      <w:rFonts w:hint="eastAsia" w:ascii="Times New Roman" w:hAnsi="Times New Roman" w:eastAsia="宋体" w:cs="Times New Roman"/>
                      <w:color w:val="auto"/>
                      <w:lang w:val="en-US" w:eastAsia="zh-CN"/>
                    </w:rPr>
                    <w:t>后锅炉烟气中各污染物的排放浓度可达到《燃气锅炉大气污染物排放标准》（DB6501/T001-2018）、《锅炉大气污染物排放标准》（GB13271-2014）要求实现达标排放</w:t>
                  </w:r>
                  <w:r>
                    <w:rPr>
                      <w:rFonts w:hint="eastAsia" w:eastAsia="Times New Roman" w:cs="Times New Roman"/>
                      <w:color w:val="auto"/>
                      <w:kern w:val="0"/>
                      <w:sz w:val="21"/>
                      <w:szCs w:val="21"/>
                      <w:lang w:val="en-US" w:eastAsia="zh-CN" w:bidi="ar-SA"/>
                    </w:rPr>
                    <w:t>，不会突破环境质量底线要求</w:t>
                  </w:r>
                  <w:r>
                    <w:rPr>
                      <w:rFonts w:hint="default" w:ascii="Times New Roman" w:hAnsi="Times New Roman" w:eastAsia="宋体" w:cs="Times New Roman"/>
                      <w:color w:val="auto"/>
                      <w:lang w:val="en-US" w:eastAsia="zh-CN"/>
                    </w:rPr>
                    <w:t>。</w:t>
                  </w:r>
                </w:p>
              </w:tc>
              <w:tc>
                <w:tcPr>
                  <w:tcW w:w="4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83" w:hRule="atLeast"/>
              </w:trPr>
              <w:tc>
                <w:tcPr>
                  <w:tcW w:w="3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资源利用上线</w:t>
                  </w:r>
                </w:p>
              </w:tc>
              <w:tc>
                <w:tcPr>
                  <w:tcW w:w="22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强化节约集约利用，持续提升资源能源利用效率、水资源、土地资源、能源消耗等达到国家、自治区下达的总量和总强度控制目标。加快区域低碳发展，积极推动乌鲁木齐市、昌吉市、伊宁市、和田市等4个国家低碳试点城市发挥低碳试点示范和引领作用。</w:t>
                  </w:r>
                </w:p>
              </w:tc>
              <w:tc>
                <w:tcPr>
                  <w:tcW w:w="1945"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spacing w:line="320" w:lineRule="exact"/>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kern w:val="2"/>
                      <w:sz w:val="21"/>
                      <w:szCs w:val="24"/>
                      <w:lang w:val="en-US" w:eastAsia="zh-CN" w:bidi="ar-SA"/>
                    </w:rPr>
                    <w:t>本项目正常运营</w:t>
                  </w:r>
                  <w:r>
                    <w:rPr>
                      <w:rFonts w:hint="eastAsia" w:cs="Times New Roman"/>
                      <w:color w:val="auto"/>
                      <w:kern w:val="2"/>
                      <w:sz w:val="21"/>
                      <w:szCs w:val="24"/>
                      <w:lang w:val="en-US" w:eastAsia="zh-CN" w:bidi="ar-SA"/>
                    </w:rPr>
                    <w:t>时</w:t>
                  </w:r>
                  <w:r>
                    <w:rPr>
                      <w:rFonts w:hint="default" w:ascii="Times New Roman" w:hAnsi="Times New Roman" w:eastAsia="宋体" w:cs="Times New Roman"/>
                      <w:color w:val="auto"/>
                      <w:kern w:val="2"/>
                      <w:sz w:val="21"/>
                      <w:szCs w:val="24"/>
                      <w:lang w:val="en-US" w:eastAsia="zh-CN" w:bidi="ar-SA"/>
                    </w:rPr>
                    <w:t>消耗</w:t>
                  </w:r>
                  <w:r>
                    <w:rPr>
                      <w:rFonts w:hint="eastAsia" w:cs="Times New Roman"/>
                      <w:color w:val="auto"/>
                      <w:kern w:val="2"/>
                      <w:sz w:val="21"/>
                      <w:szCs w:val="24"/>
                      <w:lang w:val="en-US" w:eastAsia="zh-CN" w:bidi="ar-SA"/>
                    </w:rPr>
                    <w:t>天然气、水</w:t>
                  </w:r>
                  <w:r>
                    <w:rPr>
                      <w:rFonts w:hint="default" w:ascii="Times New Roman" w:hAnsi="Times New Roman" w:eastAsia="宋体" w:cs="Times New Roman"/>
                      <w:color w:val="auto"/>
                      <w:kern w:val="2"/>
                      <w:sz w:val="21"/>
                      <w:szCs w:val="24"/>
                      <w:lang w:val="en-US" w:eastAsia="zh-CN" w:bidi="ar-SA"/>
                    </w:rPr>
                    <w:t>和</w:t>
                  </w:r>
                  <w:r>
                    <w:rPr>
                      <w:rFonts w:hint="eastAsia" w:cs="Times New Roman"/>
                      <w:color w:val="auto"/>
                      <w:kern w:val="2"/>
                      <w:sz w:val="21"/>
                      <w:szCs w:val="24"/>
                      <w:lang w:val="en-US" w:eastAsia="zh-CN" w:bidi="ar-SA"/>
                    </w:rPr>
                    <w:t>电</w:t>
                  </w:r>
                  <w:r>
                    <w:rPr>
                      <w:rFonts w:hint="default" w:ascii="Times New Roman" w:hAnsi="Times New Roman" w:eastAsia="宋体" w:cs="Times New Roman"/>
                      <w:color w:val="auto"/>
                      <w:kern w:val="2"/>
                      <w:sz w:val="21"/>
                      <w:szCs w:val="24"/>
                      <w:lang w:val="en-US" w:eastAsia="zh-CN" w:bidi="ar-SA"/>
                    </w:rPr>
                    <w:t>，资源消耗量相对于区域资源利用量较小，符合资源利用</w:t>
                  </w:r>
                  <w:r>
                    <w:rPr>
                      <w:rFonts w:hint="eastAsia" w:cs="Times New Roman"/>
                      <w:color w:val="auto"/>
                      <w:kern w:val="2"/>
                      <w:sz w:val="21"/>
                      <w:szCs w:val="24"/>
                      <w:lang w:val="en-US" w:eastAsia="zh-CN" w:bidi="ar-SA"/>
                    </w:rPr>
                    <w:t>上限</w:t>
                  </w:r>
                  <w:r>
                    <w:rPr>
                      <w:rFonts w:hint="default" w:ascii="Times New Roman" w:hAnsi="Times New Roman" w:eastAsia="宋体" w:cs="Times New Roman"/>
                      <w:color w:val="auto"/>
                      <w:kern w:val="2"/>
                      <w:sz w:val="21"/>
                      <w:szCs w:val="24"/>
                      <w:lang w:val="en-US" w:eastAsia="zh-CN" w:bidi="ar-SA"/>
                    </w:rPr>
                    <w:t>要求。</w:t>
                  </w:r>
                </w:p>
              </w:tc>
              <w:tc>
                <w:tcPr>
                  <w:tcW w:w="4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83" w:hRule="atLeast"/>
              </w:trPr>
              <w:tc>
                <w:tcPr>
                  <w:tcW w:w="361"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kern w:val="2"/>
                      <w:sz w:val="21"/>
                      <w:szCs w:val="24"/>
                      <w:highlight w:val="none"/>
                      <w:lang w:val="en-US" w:eastAsia="zh-CN" w:bidi="ar-SA"/>
                    </w:rPr>
                    <w:t>生态环境准入清单</w:t>
                  </w:r>
                </w:p>
              </w:tc>
              <w:tc>
                <w:tcPr>
                  <w:tcW w:w="22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eastAsia="zh-CN"/>
                    </w:rPr>
                    <w:t>以环境管控单元为基础，从空间布局约束、污染物排放管控、环境风险防控和资源利用效率</w:t>
                  </w:r>
                  <w:r>
                    <w:rPr>
                      <w:rFonts w:hint="eastAsia" w:cs="Times New Roman"/>
                      <w:color w:val="auto"/>
                      <w:highlight w:val="none"/>
                      <w:lang w:eastAsia="zh-CN"/>
                    </w:rPr>
                    <w:t>四个</w:t>
                  </w:r>
                  <w:r>
                    <w:rPr>
                      <w:rFonts w:hint="default" w:ascii="Times New Roman" w:hAnsi="Times New Roman" w:eastAsia="宋体" w:cs="Times New Roman"/>
                      <w:color w:val="auto"/>
                      <w:highlight w:val="none"/>
                      <w:lang w:eastAsia="zh-CN"/>
                    </w:rPr>
                    <w:t>方面严格环境准入。</w:t>
                  </w:r>
                </w:p>
              </w:tc>
              <w:tc>
                <w:tcPr>
                  <w:tcW w:w="19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项目</w:t>
                  </w:r>
                  <w:r>
                    <w:rPr>
                      <w:rFonts w:hint="eastAsia" w:cs="Times New Roman"/>
                      <w:color w:val="auto"/>
                      <w:highlight w:val="none"/>
                      <w:lang w:val="en-US" w:eastAsia="zh-CN"/>
                    </w:rPr>
                    <w:t>符合《乌鲁木齐市生态环境准入清单》要求。</w:t>
                  </w:r>
                </w:p>
              </w:tc>
              <w:tc>
                <w:tcPr>
                  <w:tcW w:w="4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bl>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Times New Roman" w:hAnsi="Times New Roman" w:eastAsia="宋体" w:cs="Times New Roman"/>
                <w:color w:val="auto"/>
                <w:lang w:val="en-US" w:eastAsia="zh-CN"/>
              </w:rPr>
            </w:pPr>
          </w:p>
          <w:p>
            <w:pPr>
              <w:pStyle w:val="46"/>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综上所述，本项目的建设符合</w:t>
            </w:r>
            <w:r>
              <w:rPr>
                <w:rFonts w:hint="default" w:ascii="Times New Roman" w:hAnsi="Times New Roman" w:eastAsia="宋体" w:cs="Times New Roman"/>
                <w:color w:val="auto"/>
                <w:sz w:val="24"/>
                <w:szCs w:val="24"/>
                <w:highlight w:val="none"/>
                <w:lang w:eastAsia="zh-CN"/>
              </w:rPr>
              <w:t>《新疆维吾尔自治区“三线一单”生态环境分区管控方案》（新政发</w:t>
            </w:r>
            <w:r>
              <w:rPr>
                <w:rFonts w:hint="default" w:ascii="Times New Roman" w:hAnsi="Times New Roman" w:eastAsia="宋体" w:cs="Times New Roman"/>
                <w:color w:val="auto"/>
                <w:sz w:val="24"/>
                <w:szCs w:val="24"/>
                <w:highlight w:val="none"/>
                <w:lang w:val="en-US" w:eastAsia="zh-CN"/>
              </w:rPr>
              <w:t>〔2021〕</w:t>
            </w:r>
            <w:r>
              <w:rPr>
                <w:rFonts w:hint="default" w:ascii="Times New Roman" w:hAnsi="Times New Roman" w:eastAsia="宋体" w:cs="Times New Roman"/>
                <w:color w:val="auto"/>
                <w:sz w:val="24"/>
                <w:szCs w:val="24"/>
                <w:highlight w:val="none"/>
                <w:lang w:eastAsia="zh-CN"/>
              </w:rPr>
              <w:t>18号）</w:t>
            </w:r>
            <w:r>
              <w:rPr>
                <w:rFonts w:hint="default" w:ascii="Times New Roman" w:hAnsi="Times New Roman" w:eastAsia="宋体" w:cs="Times New Roman"/>
                <w:color w:val="auto"/>
                <w:sz w:val="24"/>
                <w:szCs w:val="24"/>
                <w:highlight w:val="none"/>
                <w:lang w:val="en-US" w:eastAsia="zh-CN"/>
              </w:rPr>
              <w:t>中相关要求。</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（2）与《新疆维吾尔自治区七大片区“三线一单”生态环境分区管控要求》</w:t>
            </w:r>
            <w:r>
              <w:rPr>
                <w:rFonts w:hint="eastAsia" w:cs="Times New Roman"/>
                <w:b/>
                <w:bCs/>
                <w:color w:val="auto"/>
                <w:sz w:val="24"/>
                <w:szCs w:val="24"/>
                <w:highlight w:val="none"/>
                <w:lang w:val="en-US" w:eastAsia="zh-CN"/>
              </w:rPr>
              <w:t>符合性</w:t>
            </w:r>
            <w:r>
              <w:rPr>
                <w:rFonts w:hint="eastAsia" w:ascii="Times New Roman" w:hAnsi="Times New Roman" w:cs="Times New Roman"/>
                <w:b/>
                <w:bCs/>
                <w:color w:val="auto"/>
                <w:sz w:val="24"/>
                <w:szCs w:val="24"/>
                <w:highlight w:val="none"/>
                <w:lang w:val="en-US" w:eastAsia="zh-CN"/>
              </w:rPr>
              <w:t>分析</w:t>
            </w:r>
          </w:p>
          <w:p>
            <w:pPr>
              <w:autoSpaceDE w:val="0"/>
              <w:autoSpaceDN w:val="0"/>
              <w:adjustRightInd w:val="0"/>
              <w:snapToGrid w:val="0"/>
              <w:spacing w:line="360" w:lineRule="auto"/>
              <w:ind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根据《新疆维吾尔自治区七大片区“三线一单”生态环境分区管控要求》（新环环评发〔2021〕162号），本项目位于乌昌石片区，本项目与该管控要求的符合性分析一览表，见表1-2。</w:t>
            </w:r>
          </w:p>
          <w:p>
            <w:pPr>
              <w:spacing w:line="240" w:lineRule="auto"/>
              <w:jc w:val="center"/>
              <w:rPr>
                <w:rFonts w:hint="eastAsia" w:ascii="Times New Roman" w:hAnsi="Times New Roman" w:eastAsia="宋体" w:cs="Times New Roman"/>
                <w:b/>
                <w:bCs/>
                <w:color w:val="auto"/>
                <w:highlight w:val="none"/>
                <w:lang w:val="en-US" w:eastAsia="zh-CN"/>
              </w:rPr>
            </w:pPr>
          </w:p>
          <w:p>
            <w:pPr>
              <w:spacing w:line="240" w:lineRule="auto"/>
              <w:jc w:val="center"/>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表1-2  与《新疆维吾尔自治区七大片区“三线一单”生态环境分区管控要求》符合性分析一览表</w:t>
            </w:r>
          </w:p>
          <w:tbl>
            <w:tblPr>
              <w:tblStyle w:val="31"/>
              <w:tblW w:w="6930" w:type="dxa"/>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3736"/>
              <w:gridCol w:w="2405"/>
              <w:gridCol w:w="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c>
                <w:tcPr>
                  <w:tcW w:w="3736" w:type="dxa"/>
                  <w:tcBorders>
                    <w:tl2br w:val="nil"/>
                    <w:tr2bl w:val="nil"/>
                  </w:tcBorders>
                  <w:noWrap w:val="0"/>
                  <w:vAlign w:val="center"/>
                </w:tcPr>
                <w:p>
                  <w:pPr>
                    <w:spacing w:line="240" w:lineRule="auto"/>
                    <w:jc w:val="center"/>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val="en-US" w:eastAsia="zh-CN"/>
                    </w:rPr>
                    <w:t>生态环境分区管控</w:t>
                  </w:r>
                  <w:r>
                    <w:rPr>
                      <w:rFonts w:ascii="Times New Roman" w:hAnsi="Times New Roman" w:eastAsia="宋体" w:cs="Times New Roman"/>
                      <w:b/>
                      <w:bCs/>
                      <w:color w:val="auto"/>
                      <w:highlight w:val="none"/>
                    </w:rPr>
                    <w:t>要求</w:t>
                  </w:r>
                </w:p>
              </w:tc>
              <w:tc>
                <w:tcPr>
                  <w:tcW w:w="2405" w:type="dxa"/>
                  <w:tcBorders>
                    <w:tl2br w:val="nil"/>
                    <w:tr2bl w:val="nil"/>
                  </w:tcBorders>
                  <w:noWrap w:val="0"/>
                  <w:vAlign w:val="center"/>
                </w:tcPr>
                <w:p>
                  <w:pPr>
                    <w:spacing w:line="240" w:lineRule="auto"/>
                    <w:jc w:val="center"/>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项目情况</w:t>
                  </w:r>
                </w:p>
              </w:tc>
              <w:tc>
                <w:tcPr>
                  <w:tcW w:w="789" w:type="dxa"/>
                  <w:tcBorders>
                    <w:tl2br w:val="nil"/>
                    <w:tr2bl w:val="nil"/>
                  </w:tcBorders>
                  <w:noWrap w:val="0"/>
                  <w:vAlign w:val="center"/>
                </w:tcPr>
                <w:p>
                  <w:pPr>
                    <w:spacing w:line="240" w:lineRule="auto"/>
                    <w:jc w:val="center"/>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符合性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c>
                <w:tcPr>
                  <w:tcW w:w="3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除国家规划项目外，乌鲁木齐市七区一县、昌吉市、阜康市、玛纳斯县、呼图壁县、沙湾市建成区及周边敏感区域内不再布局建设煤化工、电解铝、燃煤纯发电机组、金属硅、碳化硅、聚氯乙烯（电石法）、焦炭（含半焦）等新增产能项目，具备风光电清洁供暖建设条件的区域原则上不新批热电联产项目。坚持属地负责与区域大气污染联防联控相结合，以明显降低细颗粒物浓度为重点，协同推</w:t>
                  </w:r>
                  <w:r>
                    <w:rPr>
                      <w:rFonts w:hint="eastAsia" w:ascii="宋体" w:hAnsi="宋体" w:eastAsia="宋体" w:cs="宋体"/>
                      <w:color w:val="auto"/>
                      <w:kern w:val="2"/>
                      <w:sz w:val="21"/>
                      <w:szCs w:val="24"/>
                      <w:highlight w:val="none"/>
                      <w:lang w:val="en-US" w:eastAsia="zh-CN" w:bidi="ar-SA"/>
                    </w:rPr>
                    <w:t>进“乌-昌-石”区</w:t>
                  </w:r>
                  <w:r>
                    <w:rPr>
                      <w:rFonts w:hint="default" w:ascii="Times New Roman" w:hAnsi="Times New Roman" w:eastAsia="宋体" w:cs="Times New Roman"/>
                      <w:color w:val="auto"/>
                      <w:kern w:val="2"/>
                      <w:sz w:val="21"/>
                      <w:szCs w:val="24"/>
                      <w:highlight w:val="none"/>
                      <w:lang w:val="en-US" w:eastAsia="zh-CN" w:bidi="ar-SA"/>
                    </w:rPr>
                    <w:t>域大气环境治理，强化与生产建设兵团第六师、第八师、第十一师、第十二师的同防同治，确保区域环境空气质量持续改善。所有新建、改建、扩建工业项目执行最严格的大气污染物排放标准。强化氮氧化物深度治理。强化挥发性有机物污染防治措施。推广使用低挥发性有机物原辅料，推动有条件的园区（工业集聚区）建设集中喷涂工程中心，配备高效治污设施，替代企业独立喷涂工序。</w:t>
                  </w:r>
                </w:p>
              </w:tc>
              <w:tc>
                <w:tcPr>
                  <w:tcW w:w="24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宋体" w:cs="Times New Roman"/>
                      <w:color w:val="auto"/>
                      <w:highlight w:val="green"/>
                      <w:lang w:val="en-US" w:eastAsia="zh-CN"/>
                    </w:rPr>
                  </w:pPr>
                  <w:r>
                    <w:rPr>
                      <w:rFonts w:hint="eastAsia" w:ascii="Times New Roman" w:hAnsi="Times New Roman" w:eastAsia="宋体" w:cs="Times New Roman"/>
                      <w:color w:val="auto"/>
                      <w:highlight w:val="none"/>
                      <w:lang w:val="en-US" w:eastAsia="zh-CN"/>
                    </w:rPr>
                    <w:t>本项目属于企业内部天然气锅炉供暖工程</w:t>
                  </w:r>
                  <w:r>
                    <w:rPr>
                      <w:rFonts w:hint="eastAsia" w:cs="Times New Roman"/>
                      <w:color w:val="auto"/>
                      <w:highlight w:val="none"/>
                      <w:lang w:val="en-US" w:eastAsia="zh-CN"/>
                    </w:rPr>
                    <w:t>，燃气锅炉配置低氮燃烧器以降低氮氧化物的排放量，锅炉烟气中各污染物</w:t>
                  </w:r>
                  <w:r>
                    <w:rPr>
                      <w:rFonts w:hint="eastAsia" w:ascii="Times New Roman" w:hAnsi="Times New Roman" w:eastAsia="宋体" w:cs="Times New Roman"/>
                      <w:color w:val="auto"/>
                      <w:lang w:val="en-US" w:eastAsia="zh-CN"/>
                    </w:rPr>
                    <w:t>可达到《燃气锅炉大气污染物排放标准》（DB6501/T001-2018）、《锅炉大气污染物排放标准》（GB13271-2014）要求</w:t>
                  </w:r>
                  <w:r>
                    <w:rPr>
                      <w:rFonts w:hint="eastAsia" w:cs="Times New Roman"/>
                      <w:color w:val="auto"/>
                      <w:lang w:val="en-US" w:eastAsia="zh-CN"/>
                    </w:rPr>
                    <w:t>，</w:t>
                  </w:r>
                  <w:r>
                    <w:rPr>
                      <w:rFonts w:hint="eastAsia" w:ascii="Times New Roman" w:hAnsi="Times New Roman" w:eastAsia="宋体" w:cs="Times New Roman"/>
                      <w:color w:val="auto"/>
                      <w:lang w:val="en-US" w:eastAsia="zh-CN"/>
                    </w:rPr>
                    <w:t>实现达标排放</w:t>
                  </w:r>
                  <w:r>
                    <w:rPr>
                      <w:rFonts w:hint="eastAsia" w:ascii="Times New Roman" w:hAnsi="Times New Roman" w:eastAsia="宋体" w:cs="Times New Roman"/>
                      <w:color w:val="auto"/>
                      <w:highlight w:val="none"/>
                      <w:lang w:val="en-US" w:eastAsia="zh-CN"/>
                    </w:rPr>
                    <w:t>。</w:t>
                  </w:r>
                </w:p>
              </w:tc>
              <w:tc>
                <w:tcPr>
                  <w:tcW w:w="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c>
                <w:tcPr>
                  <w:tcW w:w="3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强化企业清洁生产改造，推进节水型企业、节水型工业园区建设，提高资源集约节约利用水平。积极推进地下水超采治理，逐步压减地下水超采量，实现地下水采补平衡</w:t>
                  </w:r>
                  <w:r>
                    <w:rPr>
                      <w:rFonts w:hint="eastAsia" w:ascii="Times New Roman" w:hAnsi="Times New Roman" w:eastAsia="宋体" w:cs="Times New Roman"/>
                      <w:color w:val="auto"/>
                      <w:kern w:val="2"/>
                      <w:sz w:val="21"/>
                      <w:szCs w:val="24"/>
                      <w:highlight w:val="none"/>
                      <w:lang w:val="en-US" w:eastAsia="zh-CN" w:bidi="ar-SA"/>
                    </w:rPr>
                    <w:t>。</w:t>
                  </w:r>
                </w:p>
              </w:tc>
              <w:tc>
                <w:tcPr>
                  <w:tcW w:w="24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宋体" w:cs="Times New Roman"/>
                      <w:color w:val="auto"/>
                      <w:kern w:val="2"/>
                      <w:sz w:val="21"/>
                      <w:szCs w:val="24"/>
                      <w:highlight w:val="green"/>
                      <w:lang w:val="en-US" w:eastAsia="zh-CN" w:bidi="ar-SA"/>
                    </w:rPr>
                  </w:pPr>
                  <w:r>
                    <w:rPr>
                      <w:rFonts w:hint="eastAsia" w:ascii="Times New Roman" w:hAnsi="Times New Roman" w:eastAsia="宋体" w:cs="Times New Roman"/>
                      <w:color w:val="auto"/>
                      <w:highlight w:val="none"/>
                      <w:lang w:val="en-US" w:eastAsia="zh-CN"/>
                    </w:rPr>
                    <w:t>本项目用水接自</w:t>
                  </w:r>
                  <w:r>
                    <w:rPr>
                      <w:rFonts w:hint="eastAsia" w:cs="Times New Roman"/>
                      <w:color w:val="auto"/>
                      <w:highlight w:val="none"/>
                      <w:lang w:val="en-US" w:eastAsia="zh-CN"/>
                    </w:rPr>
                    <w:t>市政</w:t>
                  </w:r>
                  <w:r>
                    <w:rPr>
                      <w:rFonts w:hint="eastAsia" w:ascii="Times New Roman" w:hAnsi="Times New Roman" w:eastAsia="宋体" w:cs="Times New Roman"/>
                      <w:color w:val="auto"/>
                      <w:highlight w:val="none"/>
                      <w:lang w:val="en-US" w:eastAsia="zh-CN"/>
                    </w:rPr>
                    <w:t>供水管网，</w:t>
                  </w:r>
                  <w:r>
                    <w:rPr>
                      <w:rFonts w:hint="eastAsia" w:cs="Times New Roman"/>
                      <w:color w:val="auto"/>
                      <w:highlight w:val="none"/>
                      <w:lang w:val="en-US" w:eastAsia="zh-CN"/>
                    </w:rPr>
                    <w:t>锅炉运行过程中管网内热水循环使用。</w:t>
                  </w:r>
                </w:p>
              </w:tc>
              <w:tc>
                <w:tcPr>
                  <w:tcW w:w="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c>
                <w:tcPr>
                  <w:tcW w:w="3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强化油（气）资源开发区土壤环境污染综合整治。加强涉重金属行业污染防控与工业废物处理处置。</w:t>
                  </w:r>
                </w:p>
              </w:tc>
              <w:tc>
                <w:tcPr>
                  <w:tcW w:w="24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宋体" w:cs="Times New Roman"/>
                      <w:color w:val="auto"/>
                      <w:kern w:val="2"/>
                      <w:sz w:val="21"/>
                      <w:szCs w:val="24"/>
                      <w:highlight w:val="green"/>
                      <w:lang w:val="en-US" w:eastAsia="zh-CN" w:bidi="ar-SA"/>
                    </w:rPr>
                  </w:pPr>
                  <w:r>
                    <w:rPr>
                      <w:rFonts w:hint="eastAsia" w:ascii="Times New Roman" w:hAnsi="Times New Roman" w:eastAsia="宋体" w:cs="Times New Roman"/>
                      <w:color w:val="auto"/>
                      <w:kern w:val="2"/>
                      <w:sz w:val="21"/>
                      <w:szCs w:val="24"/>
                      <w:highlight w:val="none"/>
                      <w:lang w:val="en-US" w:eastAsia="zh-CN" w:bidi="ar-SA"/>
                    </w:rPr>
                    <w:t>项目不涉及</w:t>
                  </w:r>
                  <w:r>
                    <w:rPr>
                      <w:rFonts w:hint="default" w:ascii="Times New Roman" w:hAnsi="Times New Roman" w:eastAsia="宋体" w:cs="Times New Roman"/>
                      <w:color w:val="auto"/>
                      <w:kern w:val="2"/>
                      <w:sz w:val="21"/>
                      <w:szCs w:val="24"/>
                      <w:highlight w:val="none"/>
                      <w:lang w:val="en-US" w:eastAsia="zh-CN" w:bidi="ar-SA"/>
                    </w:rPr>
                    <w:t>油（气）资源开发</w:t>
                  </w:r>
                  <w:r>
                    <w:rPr>
                      <w:rFonts w:hint="eastAsia" w:cs="Times New Roman"/>
                      <w:color w:val="auto"/>
                      <w:kern w:val="2"/>
                      <w:sz w:val="21"/>
                      <w:szCs w:val="24"/>
                      <w:highlight w:val="none"/>
                      <w:lang w:val="en-US" w:eastAsia="zh-CN" w:bidi="ar-SA"/>
                    </w:rPr>
                    <w:t>，不属于涉重金属行业</w:t>
                  </w:r>
                  <w:r>
                    <w:rPr>
                      <w:rFonts w:hint="eastAsia" w:ascii="Times New Roman" w:hAnsi="Times New Roman" w:eastAsia="宋体" w:cs="Times New Roman"/>
                      <w:color w:val="auto"/>
                      <w:kern w:val="2"/>
                      <w:sz w:val="21"/>
                      <w:szCs w:val="24"/>
                      <w:highlight w:val="none"/>
                      <w:lang w:val="en-US" w:eastAsia="zh-CN" w:bidi="ar-SA"/>
                    </w:rPr>
                    <w:t>。</w:t>
                  </w:r>
                </w:p>
              </w:tc>
              <w:tc>
                <w:tcPr>
                  <w:tcW w:w="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c>
                <w:tcPr>
                  <w:tcW w:w="3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煤炭、石油、天然气开发单位应当制定生态保护和恢复治理方案，并予以实施。生态保护和恢复治理方案内容应当向社会公布，接受社会监督。</w:t>
                  </w:r>
                </w:p>
              </w:tc>
              <w:tc>
                <w:tcPr>
                  <w:tcW w:w="24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本项目不涉及煤炭、石油、天然气开发。</w:t>
                  </w:r>
                </w:p>
              </w:tc>
              <w:tc>
                <w:tcPr>
                  <w:tcW w:w="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符合</w:t>
                  </w:r>
                </w:p>
              </w:tc>
            </w:tr>
          </w:tbl>
          <w:p>
            <w:pPr>
              <w:pStyle w:val="46"/>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综上所述，本项目的建设符合</w:t>
            </w:r>
            <w:r>
              <w:rPr>
                <w:rFonts w:hint="eastAsia" w:ascii="Times New Roman" w:hAnsi="Times New Roman" w:eastAsia="宋体" w:cs="Times New Roman"/>
                <w:color w:val="auto"/>
                <w:sz w:val="24"/>
                <w:szCs w:val="24"/>
                <w:lang w:val="en-US" w:eastAsia="zh-CN"/>
              </w:rPr>
              <w:t>《新疆维吾尔自治区七大片区“三线一单”生态环境分区管控要求》（新环环评发〔2021〕162号）</w:t>
            </w:r>
            <w:r>
              <w:rPr>
                <w:rFonts w:hint="default" w:ascii="Times New Roman" w:hAnsi="Times New Roman" w:eastAsia="宋体" w:cs="Times New Roman"/>
                <w:color w:val="auto"/>
                <w:sz w:val="24"/>
                <w:szCs w:val="24"/>
                <w:lang w:val="en-US" w:eastAsia="zh-CN"/>
              </w:rPr>
              <w:t>中相关要求。</w:t>
            </w:r>
          </w:p>
          <w:p>
            <w:pPr>
              <w:pStyle w:val="46"/>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w:t>
            </w:r>
            <w:r>
              <w:rPr>
                <w:rFonts w:hint="eastAsia" w:ascii="Times New Roman" w:cs="Times New Roman"/>
                <w:b/>
                <w:bCs/>
                <w:color w:val="auto"/>
                <w:sz w:val="24"/>
                <w:szCs w:val="24"/>
                <w:lang w:val="en-US" w:eastAsia="zh-CN"/>
              </w:rPr>
              <w:t>3</w:t>
            </w:r>
            <w:r>
              <w:rPr>
                <w:rFonts w:hint="default" w:ascii="Times New Roman" w:hAnsi="Times New Roman" w:cs="Times New Roman"/>
                <w:b/>
                <w:bCs/>
                <w:color w:val="auto"/>
                <w:sz w:val="24"/>
                <w:szCs w:val="24"/>
              </w:rPr>
              <w:t>）与《</w:t>
            </w:r>
            <w:r>
              <w:rPr>
                <w:rFonts w:hint="eastAsia" w:ascii="Times New Roman" w:cs="Times New Roman"/>
                <w:b/>
                <w:bCs/>
                <w:color w:val="auto"/>
                <w:sz w:val="24"/>
                <w:szCs w:val="24"/>
                <w:lang w:eastAsia="zh-CN"/>
              </w:rPr>
              <w:t>乌鲁木齐市“</w:t>
            </w:r>
            <w:r>
              <w:rPr>
                <w:rFonts w:hint="default" w:ascii="Times New Roman" w:hAnsi="Times New Roman" w:cs="Times New Roman"/>
                <w:b/>
                <w:bCs/>
                <w:color w:val="auto"/>
                <w:sz w:val="24"/>
                <w:szCs w:val="24"/>
              </w:rPr>
              <w:t>三线一单</w:t>
            </w:r>
            <w:r>
              <w:rPr>
                <w:rFonts w:hint="eastAsia" w:ascii="Times New Roman" w:cs="Times New Roman"/>
                <w:b/>
                <w:bCs/>
                <w:color w:val="auto"/>
                <w:sz w:val="24"/>
                <w:szCs w:val="24"/>
                <w:lang w:eastAsia="zh-CN"/>
              </w:rPr>
              <w:t>”</w:t>
            </w:r>
            <w:r>
              <w:rPr>
                <w:rFonts w:hint="default" w:ascii="Times New Roman" w:hAnsi="Times New Roman" w:cs="Times New Roman"/>
                <w:b/>
                <w:bCs/>
                <w:color w:val="auto"/>
                <w:sz w:val="24"/>
                <w:szCs w:val="24"/>
              </w:rPr>
              <w:t>生态环境分区管控方案》符合性分析</w:t>
            </w:r>
          </w:p>
          <w:p>
            <w:pPr>
              <w:pStyle w:val="46"/>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w:t>
            </w:r>
            <w:r>
              <w:rPr>
                <w:rFonts w:hint="eastAsia" w:ascii="Times New Roman" w:hAnsi="Times New Roman" w:eastAsia="宋体" w:cs="Times New Roman"/>
                <w:color w:val="auto"/>
                <w:sz w:val="24"/>
                <w:szCs w:val="24"/>
                <w:lang w:val="en-US" w:eastAsia="zh-CN"/>
              </w:rPr>
              <w:t>乌鲁木齐市</w:t>
            </w:r>
            <w:r>
              <w:rPr>
                <w:rFonts w:hint="default" w:ascii="Times New Roman" w:hAnsi="Times New Roman" w:eastAsia="宋体" w:cs="Times New Roman"/>
                <w:color w:val="auto"/>
                <w:sz w:val="24"/>
                <w:szCs w:val="24"/>
                <w:lang w:val="en-US" w:eastAsia="zh-CN"/>
              </w:rPr>
              <w:t>“三线一单”生态环境分区管控方案》（乌政办﹝2021﹞</w:t>
            </w:r>
            <w:r>
              <w:rPr>
                <w:rFonts w:hint="eastAsia" w:ascii="Times New Roman" w:hAnsi="Times New Roman" w:eastAsia="宋体" w:cs="Times New Roman"/>
                <w:color w:val="auto"/>
                <w:sz w:val="24"/>
                <w:szCs w:val="24"/>
                <w:lang w:val="en-US" w:eastAsia="zh-CN"/>
              </w:rPr>
              <w:t>70</w:t>
            </w:r>
            <w:r>
              <w:rPr>
                <w:rFonts w:hint="default" w:ascii="Times New Roman" w:hAnsi="Times New Roman" w:eastAsia="宋体" w:cs="Times New Roman"/>
                <w:color w:val="auto"/>
                <w:sz w:val="24"/>
                <w:szCs w:val="24"/>
                <w:lang w:val="en-US" w:eastAsia="zh-CN"/>
              </w:rPr>
              <w:t>号）可知，项目区</w:t>
            </w:r>
            <w:r>
              <w:rPr>
                <w:rFonts w:hint="eastAsia" w:ascii="Times New Roman" w:cs="Times New Roman"/>
                <w:color w:val="auto"/>
                <w:sz w:val="24"/>
                <w:szCs w:val="24"/>
                <w:lang w:val="en-US" w:eastAsia="zh-CN"/>
              </w:rPr>
              <w:t>所在区域</w:t>
            </w:r>
            <w:r>
              <w:rPr>
                <w:rFonts w:hint="default" w:ascii="Times New Roman" w:hAnsi="Times New Roman" w:eastAsia="宋体" w:cs="Times New Roman"/>
                <w:color w:val="auto"/>
                <w:sz w:val="24"/>
                <w:szCs w:val="24"/>
                <w:lang w:val="en-US" w:eastAsia="zh-CN"/>
              </w:rPr>
              <w:t>属于</w:t>
            </w:r>
            <w:r>
              <w:rPr>
                <w:rFonts w:hint="eastAsia" w:ascii="Times New Roman" w:hAnsi="Times New Roman" w:eastAsia="宋体" w:cs="Times New Roman"/>
                <w:color w:val="auto"/>
                <w:sz w:val="24"/>
                <w:szCs w:val="24"/>
                <w:lang w:val="en-US" w:eastAsia="zh-CN"/>
              </w:rPr>
              <w:t>重点管控单元</w:t>
            </w:r>
            <w:r>
              <w:rPr>
                <w:rFonts w:hint="default" w:ascii="Times New Roman" w:hAnsi="Times New Roman" w:eastAsia="宋体" w:cs="Times New Roman"/>
                <w:color w:val="auto"/>
                <w:sz w:val="24"/>
                <w:szCs w:val="24"/>
                <w:lang w:val="en-US" w:eastAsia="zh-CN"/>
              </w:rPr>
              <w:t>，环境管控单元编码为</w:t>
            </w:r>
            <w:r>
              <w:rPr>
                <w:rFonts w:hint="eastAsia" w:ascii="Times New Roman" w:hAnsi="Times New Roman" w:eastAsia="宋体" w:cs="Times New Roman"/>
                <w:color w:val="auto"/>
                <w:sz w:val="24"/>
                <w:szCs w:val="24"/>
                <w:lang w:val="en-US" w:eastAsia="zh-CN"/>
              </w:rPr>
              <w:t>ZH65010420003</w:t>
            </w:r>
            <w:r>
              <w:rPr>
                <w:rFonts w:hint="default" w:ascii="Times New Roman" w:hAnsi="Times New Roman" w:eastAsia="宋体" w:cs="Times New Roman"/>
                <w:color w:val="auto"/>
                <w:sz w:val="24"/>
                <w:szCs w:val="24"/>
                <w:lang w:val="en-US" w:eastAsia="zh-CN"/>
              </w:rPr>
              <w:t>，单元名称：高新区（新市区）城镇重点管控单元。项目与</w:t>
            </w:r>
            <w:r>
              <w:rPr>
                <w:rFonts w:hint="eastAsia" w:ascii="Times New Roman" w:hAnsi="Times New Roman" w:eastAsia="宋体" w:cs="Times New Roman"/>
                <w:color w:val="auto"/>
                <w:sz w:val="24"/>
                <w:szCs w:val="24"/>
                <w:lang w:val="en-US" w:eastAsia="zh-CN"/>
              </w:rPr>
              <w:t>乌鲁木齐</w:t>
            </w:r>
            <w:r>
              <w:rPr>
                <w:rFonts w:hint="default" w:ascii="Times New Roman" w:hAnsi="Times New Roman" w:eastAsia="宋体" w:cs="Times New Roman"/>
                <w:color w:val="auto"/>
                <w:sz w:val="24"/>
                <w:szCs w:val="24"/>
                <w:lang w:val="en-US" w:eastAsia="zh-CN"/>
              </w:rPr>
              <w:t>市生态环境准入清单相符性分析见表</w:t>
            </w:r>
            <w:r>
              <w:rPr>
                <w:rFonts w:hint="eastAsia" w:ascii="Times New Roman" w:hAnsi="Times New Roman" w:eastAsia="宋体" w:cs="Times New Roman"/>
                <w:color w:val="auto"/>
                <w:sz w:val="24"/>
                <w:szCs w:val="24"/>
                <w:lang w:val="en-US" w:eastAsia="zh-CN"/>
              </w:rPr>
              <w:t>1-3，项目与管控区的位置关系见附图</w:t>
            </w:r>
            <w:r>
              <w:rPr>
                <w:rFonts w:hint="eastAsia" w:ascii="Times New Roman"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w:t>
            </w:r>
          </w:p>
          <w:p>
            <w:pPr>
              <w:pStyle w:val="67"/>
              <w:keepNext w:val="0"/>
              <w:keepLines w:val="0"/>
              <w:pageBreakBefore w:val="0"/>
              <w:kinsoku/>
              <w:wordWrap/>
              <w:overflowPunct/>
              <w:topLinePunct w:val="0"/>
              <w:autoSpaceDE/>
              <w:autoSpaceDN/>
              <w:bidi w:val="0"/>
              <w:spacing w:line="240" w:lineRule="auto"/>
              <w:ind w:firstLine="0"/>
              <w:jc w:val="center"/>
              <w:textAlignment w:val="auto"/>
              <w:rPr>
                <w:rFonts w:hint="default" w:ascii="Times New Roman" w:hAnsi="Times New Roman" w:eastAsia="宋体" w:cs="Times New Roman"/>
                <w:b/>
                <w:bCs w:val="0"/>
                <w:color w:val="auto"/>
                <w:kern w:val="0"/>
                <w:sz w:val="21"/>
                <w:szCs w:val="21"/>
                <w:lang w:val="en-US" w:eastAsia="zh-CN" w:bidi="ar"/>
              </w:rPr>
            </w:pPr>
          </w:p>
          <w:p>
            <w:pPr>
              <w:pStyle w:val="67"/>
              <w:keepNext w:val="0"/>
              <w:keepLines w:val="0"/>
              <w:pageBreakBefore w:val="0"/>
              <w:kinsoku/>
              <w:wordWrap/>
              <w:overflowPunct/>
              <w:topLinePunct w:val="0"/>
              <w:autoSpaceDE/>
              <w:autoSpaceDN/>
              <w:bidi w:val="0"/>
              <w:spacing w:line="240" w:lineRule="auto"/>
              <w:ind w:firstLine="0"/>
              <w:jc w:val="center"/>
              <w:textAlignment w:val="auto"/>
              <w:rPr>
                <w:rFonts w:hint="default" w:ascii="Times New Roman" w:hAnsi="Times New Roman" w:eastAsia="宋体" w:cs="Times New Roman"/>
                <w:b/>
                <w:bCs w:val="0"/>
                <w:color w:val="auto"/>
                <w:kern w:val="0"/>
                <w:sz w:val="21"/>
                <w:szCs w:val="21"/>
                <w:lang w:val="en-US" w:eastAsia="zh-CN" w:bidi="ar"/>
              </w:rPr>
            </w:pPr>
            <w:r>
              <w:rPr>
                <w:rFonts w:hint="default" w:ascii="Times New Roman" w:hAnsi="Times New Roman" w:eastAsia="宋体" w:cs="Times New Roman"/>
                <w:b/>
                <w:bCs w:val="0"/>
                <w:color w:val="auto"/>
                <w:kern w:val="0"/>
                <w:sz w:val="21"/>
                <w:szCs w:val="21"/>
                <w:lang w:val="en-US" w:eastAsia="zh-CN" w:bidi="ar"/>
              </w:rPr>
              <w:t>表1</w:t>
            </w:r>
            <w:r>
              <w:rPr>
                <w:rFonts w:hint="eastAsia" w:ascii="Times New Roman" w:hAnsi="Times New Roman" w:eastAsia="宋体" w:cs="Times New Roman"/>
                <w:b/>
                <w:bCs w:val="0"/>
                <w:color w:val="auto"/>
                <w:kern w:val="0"/>
                <w:sz w:val="21"/>
                <w:szCs w:val="21"/>
                <w:lang w:val="en-US" w:eastAsia="zh-CN" w:bidi="ar"/>
              </w:rPr>
              <w:t>-3</w:t>
            </w:r>
            <w:r>
              <w:rPr>
                <w:rFonts w:hint="default" w:ascii="Times New Roman" w:hAnsi="Times New Roman" w:eastAsia="宋体" w:cs="Times New Roman"/>
                <w:b/>
                <w:bCs w:val="0"/>
                <w:color w:val="auto"/>
                <w:kern w:val="0"/>
                <w:sz w:val="21"/>
                <w:szCs w:val="21"/>
                <w:lang w:val="en-US" w:eastAsia="zh-CN" w:bidi="ar"/>
              </w:rPr>
              <w:t xml:space="preserve">  </w:t>
            </w:r>
            <w:r>
              <w:rPr>
                <w:rFonts w:hint="eastAsia" w:ascii="Times New Roman" w:hAnsi="Times New Roman" w:eastAsia="宋体" w:cs="Times New Roman"/>
                <w:b/>
                <w:bCs w:val="0"/>
                <w:color w:val="auto"/>
                <w:kern w:val="0"/>
                <w:sz w:val="21"/>
                <w:szCs w:val="21"/>
                <w:lang w:val="en-US" w:eastAsia="zh-CN" w:bidi="ar"/>
              </w:rPr>
              <w:t>与</w:t>
            </w:r>
            <w:r>
              <w:rPr>
                <w:rFonts w:hint="default" w:ascii="Times New Roman" w:hAnsi="Times New Roman" w:eastAsia="宋体" w:cs="Times New Roman"/>
                <w:b/>
                <w:bCs w:val="0"/>
                <w:color w:val="auto"/>
                <w:kern w:val="0"/>
                <w:sz w:val="21"/>
                <w:szCs w:val="21"/>
                <w:lang w:val="en-US" w:eastAsia="zh-CN" w:bidi="ar"/>
              </w:rPr>
              <w:t>《</w:t>
            </w:r>
            <w:r>
              <w:rPr>
                <w:rFonts w:hint="eastAsia" w:ascii="Times New Roman" w:cs="Times New Roman"/>
                <w:color w:val="auto"/>
                <w:sz w:val="21"/>
                <w:szCs w:val="21"/>
                <w:lang w:eastAsia="zh-CN"/>
              </w:rPr>
              <w:t>乌鲁木齐市</w:t>
            </w:r>
            <w:r>
              <w:rPr>
                <w:rFonts w:hint="default" w:ascii="Times New Roman" w:hAnsi="Times New Roman" w:cs="Times New Roman"/>
                <w:color w:val="auto"/>
                <w:sz w:val="21"/>
                <w:szCs w:val="21"/>
              </w:rPr>
              <w:t>“三线一单”生态环境分区管控方案</w:t>
            </w:r>
            <w:r>
              <w:rPr>
                <w:rFonts w:hint="default" w:ascii="Times New Roman" w:hAnsi="Times New Roman" w:eastAsia="宋体" w:cs="Times New Roman"/>
                <w:b/>
                <w:bCs w:val="0"/>
                <w:color w:val="auto"/>
                <w:kern w:val="0"/>
                <w:sz w:val="21"/>
                <w:szCs w:val="21"/>
                <w:lang w:val="en-US" w:eastAsia="zh-CN" w:bidi="ar"/>
              </w:rPr>
              <w:t>》符合性分析表</w:t>
            </w:r>
          </w:p>
          <w:tbl>
            <w:tblPr>
              <w:tblStyle w:val="31"/>
              <w:tblW w:w="6933" w:type="dxa"/>
              <w:tblInd w:w="-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332"/>
              <w:gridCol w:w="4402"/>
              <w:gridCol w:w="1504"/>
              <w:gridCol w:w="6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4734" w:type="dxa"/>
                  <w:gridSpan w:val="2"/>
                  <w:tcBorders>
                    <w:tl2br w:val="nil"/>
                    <w:tr2bl w:val="nil"/>
                  </w:tcBorders>
                  <w:noWrap w:val="0"/>
                  <w:vAlign w:val="center"/>
                </w:tcPr>
                <w:p>
                  <w:pPr>
                    <w:spacing w:line="240" w:lineRule="auto"/>
                    <w:jc w:val="center"/>
                    <w:rPr>
                      <w:rFonts w:hint="default" w:ascii="Times New Roman" w:hAnsi="Times New Roman" w:eastAsia="黑体" w:cs="Times New Roman"/>
                      <w:b/>
                      <w:bCs/>
                      <w:color w:val="auto"/>
                      <w:sz w:val="21"/>
                      <w:szCs w:val="21"/>
                      <w:highlight w:val="green"/>
                    </w:rPr>
                  </w:pPr>
                  <w:r>
                    <w:rPr>
                      <w:rFonts w:hint="eastAsia" w:ascii="Times New Roman" w:hAnsi="Times New Roman" w:eastAsia="宋体" w:cs="Times New Roman"/>
                      <w:b/>
                      <w:bCs/>
                      <w:color w:val="auto"/>
                      <w:lang w:val="en-US" w:eastAsia="zh-CN"/>
                    </w:rPr>
                    <w:t>生态环境分区管控方案</w:t>
                  </w:r>
                  <w:r>
                    <w:rPr>
                      <w:rFonts w:ascii="Times New Roman" w:hAnsi="Times New Roman" w:eastAsia="宋体" w:cs="Times New Roman"/>
                      <w:b/>
                      <w:bCs/>
                      <w:color w:val="auto"/>
                    </w:rPr>
                    <w:t>要求</w:t>
                  </w:r>
                </w:p>
              </w:tc>
              <w:tc>
                <w:tcPr>
                  <w:tcW w:w="1504" w:type="dxa"/>
                  <w:tcBorders>
                    <w:tl2br w:val="nil"/>
                    <w:tr2bl w:val="nil"/>
                  </w:tcBorders>
                  <w:noWrap w:val="0"/>
                  <w:vAlign w:val="center"/>
                </w:tcPr>
                <w:p>
                  <w:pPr>
                    <w:spacing w:line="240" w:lineRule="auto"/>
                    <w:jc w:val="center"/>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项目情况</w:t>
                  </w:r>
                </w:p>
              </w:tc>
              <w:tc>
                <w:tcPr>
                  <w:tcW w:w="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符合性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999" w:hRule="atLeast"/>
              </w:trPr>
              <w:tc>
                <w:tcPr>
                  <w:tcW w:w="3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空间布局</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黑体" w:cs="Times New Roman"/>
                      <w:b/>
                      <w:color w:val="auto"/>
                      <w:sz w:val="21"/>
                      <w:szCs w:val="21"/>
                    </w:rPr>
                  </w:pPr>
                  <w:r>
                    <w:rPr>
                      <w:rFonts w:hint="default" w:ascii="Times New Roman" w:hAnsi="Times New Roman" w:eastAsia="宋体" w:cs="Times New Roman"/>
                      <w:color w:val="auto"/>
                      <w:lang w:val="en-US" w:eastAsia="zh-CN"/>
                    </w:rPr>
                    <w:t>约束</w:t>
                  </w:r>
                </w:p>
              </w:tc>
              <w:tc>
                <w:tcPr>
                  <w:tcW w:w="440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jc w:val="both"/>
                    <w:textAlignment w:val="auto"/>
                    <w:rPr>
                      <w:rFonts w:hint="default"/>
                      <w:color w:val="auto"/>
                    </w:rPr>
                  </w:pPr>
                  <w:r>
                    <w:rPr>
                      <w:rFonts w:hint="eastAsia"/>
                      <w:color w:val="auto"/>
                      <w:lang w:val="en-US" w:eastAsia="zh-CN"/>
                    </w:rPr>
                    <w:t>（1.1）</w:t>
                  </w:r>
                  <w:r>
                    <w:rPr>
                      <w:rFonts w:hint="eastAsia"/>
                      <w:color w:val="auto"/>
                      <w:lang w:eastAsia="zh-CN"/>
                    </w:rPr>
                    <w:t>执行乌鲁木齐市空间布局约束准入要求</w:t>
                  </w:r>
                  <w:r>
                    <w:rPr>
                      <w:rFonts w:hint="default"/>
                      <w:color w:val="auto"/>
                    </w:rPr>
                    <w:t>。</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color w:val="auto"/>
                      <w:lang w:val="en-US" w:eastAsia="zh-CN"/>
                    </w:rPr>
                  </w:pPr>
                  <w:r>
                    <w:rPr>
                      <w:rFonts w:hint="eastAsia"/>
                      <w:color w:val="auto"/>
                      <w:lang w:val="en-US" w:eastAsia="zh-CN"/>
                    </w:rPr>
                    <w:t>（1.2）喀什东路以南，外环线以东区域执行禁止建设区的管控要求，区域内其他范围执行《乌鲁木齐建设项目环境准入分区管理办法》中严格限制区的管控要求。</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color w:val="auto"/>
                      <w:lang w:val="en-US" w:eastAsia="zh-CN"/>
                    </w:rPr>
                  </w:pPr>
                  <w:r>
                    <w:rPr>
                      <w:rFonts w:hint="eastAsia"/>
                      <w:color w:val="auto"/>
                      <w:lang w:val="en-US" w:eastAsia="zh-CN"/>
                    </w:rPr>
                    <w:t>1、机场噪声影响区域内执行以下管控要求：</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color w:val="auto"/>
                      <w:lang w:val="en-US" w:eastAsia="zh-CN"/>
                    </w:rPr>
                  </w:pPr>
                  <w:r>
                    <w:rPr>
                      <w:rFonts w:hint="eastAsia"/>
                      <w:color w:val="auto"/>
                      <w:lang w:val="en-US" w:eastAsia="zh-CN"/>
                    </w:rPr>
                    <w:t>（1.3）飞机噪声大于75dB（计权等效连续感觉噪声级）的机场周围区域，不得规划新建住宅、学校及幼儿园、医院等噪声敏感建筑物。飞机噪声大于70小于75dB，应按照当地政府对该二类区域内国土空间规划的要求确定可否新建住宅、学校等建筑。</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color w:val="auto"/>
                      <w:lang w:val="en-US" w:eastAsia="zh-CN"/>
                    </w:rPr>
                  </w:pPr>
                  <w:r>
                    <w:rPr>
                      <w:rFonts w:hint="eastAsia"/>
                      <w:color w:val="auto"/>
                      <w:lang w:val="en-US" w:eastAsia="zh-CN"/>
                    </w:rPr>
                    <w:t>2、农用地优先管控区域内执行以下管控要求：</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color w:val="auto"/>
                      <w:lang w:val="en-US" w:eastAsia="zh-CN"/>
                    </w:rPr>
                  </w:pPr>
                  <w:r>
                    <w:rPr>
                      <w:rFonts w:hint="eastAsia"/>
                      <w:color w:val="auto"/>
                      <w:lang w:val="en-US" w:eastAsia="zh-CN"/>
                    </w:rPr>
                    <w:t>（1.4）永久基本农田一经划定，必须严格落实《基本农田保护条例》要求，严格占用永久基本农田建设项目的审查论证，涉及占用永久基本农田的，报国务院审批。</w:t>
                  </w:r>
                </w:p>
              </w:tc>
              <w:tc>
                <w:tcPr>
                  <w:tcW w:w="15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lang w:val="en-US" w:eastAsia="zh-CN"/>
                    </w:rPr>
                    <w:t>根据《</w:t>
                  </w:r>
                  <w:r>
                    <w:rPr>
                      <w:rFonts w:hint="default" w:ascii="Times New Roman" w:hAnsi="Times New Roman" w:cs="Times New Roman"/>
                      <w:color w:val="auto"/>
                      <w:lang w:val="en-US" w:eastAsia="zh-CN"/>
                    </w:rPr>
                    <w:t>乌鲁木齐建设项目环境准入分区管理办法</w:t>
                  </w:r>
                  <w:r>
                    <w:rPr>
                      <w:rFonts w:hint="default" w:ascii="Times New Roman" w:hAnsi="Times New Roman" w:eastAsia="宋体" w:cs="Times New Roman"/>
                      <w:color w:val="auto"/>
                      <w:highlight w:val="none"/>
                      <w:lang w:val="en-US" w:eastAsia="zh-CN"/>
                    </w:rPr>
                    <w:t>》</w:t>
                  </w:r>
                  <w:r>
                    <w:rPr>
                      <w:rFonts w:hint="default" w:ascii="Times New Roman" w:hAnsi="Times New Roman" w:cs="Times New Roman"/>
                      <w:color w:val="auto"/>
                      <w:highlight w:val="none"/>
                      <w:lang w:val="en-US" w:eastAsia="zh-CN"/>
                    </w:rPr>
                    <w:t>本项目位于严格限制区，</w:t>
                  </w:r>
                  <w:r>
                    <w:rPr>
                      <w:rFonts w:hint="default" w:ascii="Times New Roman" w:hAnsi="Times New Roman" w:eastAsia="宋体" w:cs="Times New Roman"/>
                      <w:color w:val="auto"/>
                      <w:highlight w:val="none"/>
                      <w:lang w:val="en-US" w:eastAsia="zh-CN"/>
                    </w:rPr>
                    <w:t>允许建设</w:t>
                  </w:r>
                  <w:r>
                    <w:rPr>
                      <w:rFonts w:hint="default" w:ascii="Times New Roman" w:hAnsi="Times New Roman" w:cs="Times New Roman"/>
                      <w:color w:val="auto"/>
                      <w:highlight w:val="none"/>
                      <w:lang w:val="en-US" w:eastAsia="zh-CN"/>
                    </w:rPr>
                    <w:t>以天然气等清洁能源供热的热力生产和供应工程，</w:t>
                  </w:r>
                  <w:r>
                    <w:rPr>
                      <w:rFonts w:hint="default" w:ascii="Times New Roman" w:hAnsi="Times New Roman" w:eastAsia="宋体" w:cs="Times New Roman"/>
                      <w:color w:val="auto"/>
                      <w:highlight w:val="none"/>
                      <w:lang w:val="en-US" w:eastAsia="zh-CN"/>
                    </w:rPr>
                    <w:t>项目</w:t>
                  </w:r>
                  <w:r>
                    <w:rPr>
                      <w:rFonts w:hint="default" w:ascii="Times New Roman" w:hAnsi="Times New Roman" w:cs="Times New Roman"/>
                      <w:color w:val="auto"/>
                      <w:highlight w:val="none"/>
                      <w:lang w:val="en-US" w:eastAsia="zh-CN"/>
                    </w:rPr>
                    <w:t>占用</w:t>
                  </w:r>
                  <w:r>
                    <w:rPr>
                      <w:rFonts w:hint="eastAsia" w:cs="Times New Roman"/>
                      <w:color w:val="auto"/>
                      <w:highlight w:val="none"/>
                      <w:lang w:val="en-US" w:eastAsia="zh-CN"/>
                    </w:rPr>
                    <w:t>卡子湾殡仪馆</w:t>
                  </w:r>
                  <w:r>
                    <w:rPr>
                      <w:rFonts w:hint="default" w:ascii="Times New Roman" w:hAnsi="Times New Roman" w:cs="Times New Roman"/>
                      <w:color w:val="auto"/>
                      <w:highlight w:val="none"/>
                      <w:lang w:val="en-US" w:eastAsia="zh-CN"/>
                    </w:rPr>
                    <w:t>内的建设用地，不涉及</w:t>
                  </w:r>
                  <w:r>
                    <w:rPr>
                      <w:rFonts w:hint="default" w:ascii="Times New Roman" w:hAnsi="Times New Roman" w:eastAsia="宋体" w:cs="Times New Roman"/>
                      <w:color w:val="auto"/>
                      <w:highlight w:val="none"/>
                      <w:lang w:eastAsia="zh-CN"/>
                    </w:rPr>
                    <w:t>农用地</w:t>
                  </w:r>
                  <w:r>
                    <w:rPr>
                      <w:rFonts w:hint="eastAsia" w:ascii="Times New Roman" w:hAnsi="Times New Roman" w:cs="Times New Roman"/>
                      <w:color w:val="auto"/>
                      <w:highlight w:val="none"/>
                      <w:lang w:eastAsia="zh-CN"/>
                    </w:rPr>
                    <w:t>。</w:t>
                  </w:r>
                </w:p>
              </w:tc>
              <w:tc>
                <w:tcPr>
                  <w:tcW w:w="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auto"/>
                      <w:kern w:val="2"/>
                      <w:sz w:val="21"/>
                      <w:szCs w:val="24"/>
                      <w:lang w:val="en-US" w:eastAsia="zh-CN" w:bidi="ar-SA"/>
                    </w:rPr>
                  </w:pPr>
                  <w:r>
                    <w:rPr>
                      <w:rFonts w:ascii="Times New Roman" w:hAnsi="Times New Roman" w:eastAsia="宋体" w:cs="Times New Roman"/>
                      <w:color w:val="auto"/>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3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污染物排</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放管控</w:t>
                  </w:r>
                </w:p>
              </w:tc>
              <w:tc>
                <w:tcPr>
                  <w:tcW w:w="440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w:t>
                  </w:r>
                  <w:r>
                    <w:rPr>
                      <w:rFonts w:hint="default" w:ascii="Times New Roman" w:hAnsi="Times New Roman" w:eastAsia="宋体" w:cs="Times New Roman"/>
                      <w:color w:val="auto"/>
                      <w:sz w:val="21"/>
                      <w:szCs w:val="21"/>
                    </w:rPr>
                    <w:t>2.1</w:t>
                  </w:r>
                  <w:r>
                    <w:rPr>
                      <w:rFonts w:hint="eastAsia" w:cs="Times New Roman"/>
                      <w:color w:val="auto"/>
                      <w:sz w:val="21"/>
                      <w:szCs w:val="21"/>
                      <w:lang w:eastAsia="zh-CN"/>
                    </w:rPr>
                    <w:t>）</w:t>
                  </w:r>
                  <w:r>
                    <w:rPr>
                      <w:rFonts w:hint="eastAsia" w:ascii="Times New Roman" w:hAnsi="Times New Roman" w:eastAsia="宋体" w:cs="Times New Roman"/>
                      <w:color w:val="auto"/>
                      <w:sz w:val="21"/>
                      <w:szCs w:val="21"/>
                      <w:lang w:eastAsia="zh-CN"/>
                    </w:rPr>
                    <w:t>执行乌鲁木齐市污染物排放管控要求。</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1.单元内工业企业执行以下管控要求：</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2.2</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全面加强配套管网建设。新建污水处理设施的配套管网应同步设计、同步建设、同步投运。</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2.临空经济区和机场噪声影响区域内执行以下管控要求：</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2.3</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临空经济区部分落实声环境敏感目标拆迁、安装隔声窗等各项噪声污染防治措施，加强对交通噪声、生产噪声、建筑施工噪声的管理，尽可能减少商业性和生活性的噪声源、建筑噪声和交通噪声。增大绿化面积，设置绿化缓冲带，隔离噪声的影响。对厂界噪声无法达到相应区域要求的，企业应对车间内设备进一步降噪，使其达到相应要求。</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3.大气环境受体敏感区区域内执行以下管控要求：</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2.4</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严控设计大气污染物排放的工业项目布局建设。禁止新建设计有毒有害气体排放的项目。禁止投资燃煤电厂、水泥、钢铁冶炼等大气污染严重的项目。禁止新建、扩建采用非清洁燃料的项目和设施，现有排放大气污染物的工业企业应持续开展节能减排，严格执行大气污染物特别排放限值或超低排放要求；城市文明施工实现全覆盖，严格控制扬尘污染。</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宋体" w:cs="Times New Roman"/>
                      <w:color w:val="auto"/>
                      <w:lang w:val="en-US" w:eastAsia="zh-CN"/>
                    </w:rPr>
                  </w:pP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2.5</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防止已关停取缔的“散乱污”企业死灰复燃。加大整治力度，加强区域巡查，对“散乱污”企业进行回头看，坚决防止出现反弹；充分发挥群众监督作用，“散乱污”有奖举报，确保整治效果。</w:t>
                  </w:r>
                </w:p>
              </w:tc>
              <w:tc>
                <w:tcPr>
                  <w:tcW w:w="15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项目区市政管网已接通</w:t>
                  </w:r>
                  <w:r>
                    <w:rPr>
                      <w:rFonts w:hint="eastAsia" w:ascii="Times New Roman" w:hAnsi="Times New Roman" w:eastAsia="宋体" w:cs="Times New Roman"/>
                      <w:color w:val="auto"/>
                      <w:highlight w:val="none"/>
                      <w:lang w:val="en-US" w:eastAsia="zh-CN"/>
                    </w:rPr>
                    <w:t>，</w:t>
                  </w:r>
                  <w:r>
                    <w:rPr>
                      <w:rFonts w:hint="eastAsia" w:ascii="Times New Roman" w:hAnsi="Times New Roman" w:cs="Times New Roman"/>
                      <w:color w:val="auto"/>
                      <w:highlight w:val="none"/>
                      <w:lang w:val="en-US" w:eastAsia="zh-CN"/>
                    </w:rPr>
                    <w:t>锅炉运行过程中产生的少量外排废水可排</w:t>
                  </w:r>
                  <w:r>
                    <w:rPr>
                      <w:rFonts w:hint="eastAsia" w:ascii="Times New Roman" w:hAnsi="Times New Roman" w:eastAsia="宋体" w:cs="Times New Roman"/>
                      <w:color w:val="auto"/>
                      <w:highlight w:val="none"/>
                      <w:lang w:eastAsia="zh-CN"/>
                    </w:rPr>
                    <w:t>入市政下水管网</w:t>
                  </w:r>
                  <w:r>
                    <w:rPr>
                      <w:rFonts w:hint="eastAsia" w:ascii="Times New Roman" w:hAnsi="Times New Roman" w:cs="Times New Roman"/>
                      <w:color w:val="auto"/>
                      <w:highlight w:val="none"/>
                      <w:lang w:eastAsia="zh-CN"/>
                    </w:rPr>
                    <w:t>；</w:t>
                  </w:r>
                  <w:r>
                    <w:rPr>
                      <w:rFonts w:hint="eastAsia" w:ascii="Times New Roman" w:hAnsi="Times New Roman" w:eastAsia="宋体" w:cs="Times New Roman"/>
                      <w:color w:val="auto"/>
                      <w:highlight w:val="none"/>
                      <w:lang w:val="en-US" w:eastAsia="zh-CN"/>
                    </w:rPr>
                    <w:t>项目属于企业内部天然气锅炉供暖工程</w:t>
                  </w:r>
                  <w:r>
                    <w:rPr>
                      <w:rFonts w:hint="eastAsia" w:cs="Times New Roman"/>
                      <w:color w:val="auto"/>
                      <w:highlight w:val="none"/>
                      <w:lang w:val="en-US" w:eastAsia="zh-CN"/>
                    </w:rPr>
                    <w:t>，锅炉</w:t>
                  </w:r>
                  <w:r>
                    <w:rPr>
                      <w:rFonts w:hint="eastAsia" w:ascii="Times New Roman" w:hAnsi="Times New Roman" w:cs="Times New Roman"/>
                      <w:color w:val="auto"/>
                      <w:highlight w:val="none"/>
                      <w:lang w:val="en-US" w:eastAsia="zh-CN"/>
                    </w:rPr>
                    <w:t>安装低氮燃烧器，</w:t>
                  </w:r>
                  <w:r>
                    <w:rPr>
                      <w:rFonts w:hint="eastAsia" w:cs="Times New Roman"/>
                      <w:color w:val="auto"/>
                      <w:highlight w:val="none"/>
                      <w:lang w:val="en-US" w:eastAsia="zh-CN"/>
                    </w:rPr>
                    <w:t>锅炉烟气中各污染物</w:t>
                  </w:r>
                  <w:r>
                    <w:rPr>
                      <w:rFonts w:hint="eastAsia" w:ascii="Times New Roman" w:hAnsi="Times New Roman" w:eastAsia="宋体" w:cs="Times New Roman"/>
                      <w:color w:val="auto"/>
                      <w:lang w:val="en-US" w:eastAsia="zh-CN"/>
                    </w:rPr>
                    <w:t>可达到《燃气锅炉大气污染物排放标准》（DB6501/T001-2018）、《锅炉大气污染物排放标准》（GB13271-2014）要求</w:t>
                  </w:r>
                  <w:r>
                    <w:rPr>
                      <w:rFonts w:hint="eastAsia" w:cs="Times New Roman"/>
                      <w:color w:val="auto"/>
                      <w:lang w:val="en-US" w:eastAsia="zh-CN"/>
                    </w:rPr>
                    <w:t>，</w:t>
                  </w:r>
                  <w:r>
                    <w:rPr>
                      <w:rFonts w:hint="eastAsia" w:ascii="Times New Roman" w:hAnsi="Times New Roman" w:eastAsia="宋体" w:cs="Times New Roman"/>
                      <w:color w:val="auto"/>
                      <w:lang w:val="en-US" w:eastAsia="zh-CN"/>
                    </w:rPr>
                    <w:t>实现达标排放</w:t>
                  </w:r>
                  <w:r>
                    <w:rPr>
                      <w:rFonts w:hint="eastAsia" w:ascii="Times New Roman" w:hAnsi="Times New Roman" w:eastAsia="宋体" w:cs="Times New Roman"/>
                      <w:color w:val="auto"/>
                      <w:highlight w:val="none"/>
                      <w:lang w:val="en-US" w:eastAsia="zh-CN"/>
                    </w:rPr>
                    <w:t>。</w:t>
                  </w:r>
                </w:p>
              </w:tc>
              <w:tc>
                <w:tcPr>
                  <w:tcW w:w="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304" w:hRule="atLeast"/>
              </w:trPr>
              <w:tc>
                <w:tcPr>
                  <w:tcW w:w="3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b w:val="0"/>
                      <w:bCs/>
                      <w:color w:val="auto"/>
                      <w:spacing w:val="4"/>
                      <w:sz w:val="21"/>
                      <w:szCs w:val="21"/>
                      <w:highlight w:val="none"/>
                    </w:rPr>
                  </w:pPr>
                  <w:r>
                    <w:rPr>
                      <w:rFonts w:hint="default" w:ascii="Times New Roman" w:hAnsi="Times New Roman" w:eastAsia="宋体" w:cs="Times New Roman"/>
                      <w:b w:val="0"/>
                      <w:bCs/>
                      <w:color w:val="auto"/>
                      <w:spacing w:val="4"/>
                      <w:sz w:val="21"/>
                      <w:szCs w:val="21"/>
                      <w:highlight w:val="none"/>
                      <w:lang w:val="en-US" w:eastAsia="zh-CN"/>
                    </w:rPr>
                    <w:t>环境风险</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b w:val="0"/>
                      <w:bCs/>
                      <w:color w:val="auto"/>
                      <w:spacing w:val="4"/>
                      <w:sz w:val="21"/>
                      <w:szCs w:val="21"/>
                      <w:highlight w:val="none"/>
                    </w:rPr>
                  </w:pPr>
                  <w:r>
                    <w:rPr>
                      <w:rFonts w:hint="default" w:ascii="Times New Roman" w:hAnsi="Times New Roman" w:eastAsia="宋体" w:cs="Times New Roman"/>
                      <w:b w:val="0"/>
                      <w:bCs/>
                      <w:color w:val="auto"/>
                      <w:spacing w:val="4"/>
                      <w:sz w:val="21"/>
                      <w:szCs w:val="21"/>
                      <w:highlight w:val="none"/>
                      <w:lang w:val="en-US" w:eastAsia="zh-CN"/>
                    </w:rPr>
                    <w:t>防控</w:t>
                  </w:r>
                </w:p>
              </w:tc>
              <w:tc>
                <w:tcPr>
                  <w:tcW w:w="440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w:t>
                  </w:r>
                  <w:r>
                    <w:rPr>
                      <w:rFonts w:hint="default" w:ascii="Times New Roman" w:hAnsi="Times New Roman" w:eastAsia="宋体" w:cs="Times New Roman"/>
                      <w:color w:val="auto"/>
                      <w:sz w:val="21"/>
                      <w:szCs w:val="21"/>
                    </w:rPr>
                    <w:t>3.1</w:t>
                  </w:r>
                  <w:r>
                    <w:rPr>
                      <w:rFonts w:hint="eastAsia" w:cs="Times New Roman"/>
                      <w:color w:val="auto"/>
                      <w:sz w:val="21"/>
                      <w:szCs w:val="21"/>
                      <w:lang w:eastAsia="zh-CN"/>
                    </w:rPr>
                    <w:t>）</w:t>
                  </w:r>
                  <w:r>
                    <w:rPr>
                      <w:rFonts w:hint="eastAsia" w:ascii="Times New Roman" w:hAnsi="Times New Roman" w:eastAsia="宋体" w:cs="Times New Roman"/>
                      <w:color w:val="auto"/>
                      <w:sz w:val="21"/>
                      <w:szCs w:val="21"/>
                      <w:lang w:eastAsia="zh-CN"/>
                    </w:rPr>
                    <w:t>执行乌鲁木齐市环境风险防控准入要求。</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color w:val="auto"/>
                      <w:lang w:val="en-US" w:eastAsia="zh-CN"/>
                    </w:rPr>
                  </w:pPr>
                  <w:r>
                    <w:rPr>
                      <w:rFonts w:hint="eastAsia"/>
                      <w:color w:val="auto"/>
                      <w:lang w:val="en-US" w:eastAsia="zh-CN"/>
                    </w:rPr>
                    <w:t>1.农用地优先管控区区域内执行以下管控要求：</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eastAsia="宋体"/>
                      <w:color w:val="auto"/>
                      <w:lang w:eastAsia="zh-CN"/>
                    </w:rPr>
                  </w:pPr>
                  <w:r>
                    <w:rPr>
                      <w:rFonts w:hint="eastAsia"/>
                      <w:color w:val="auto"/>
                      <w:lang w:eastAsia="zh-CN"/>
                    </w:rPr>
                    <w:t>（</w:t>
                  </w:r>
                  <w:r>
                    <w:rPr>
                      <w:rFonts w:hint="eastAsia"/>
                      <w:color w:val="auto"/>
                    </w:rPr>
                    <w:t>3.</w:t>
                  </w:r>
                  <w:r>
                    <w:rPr>
                      <w:rFonts w:hint="eastAsia"/>
                      <w:color w:val="auto"/>
                      <w:lang w:val="en-US" w:eastAsia="zh-CN"/>
                    </w:rPr>
                    <w:t>2）</w:t>
                  </w:r>
                  <w:r>
                    <w:rPr>
                      <w:rFonts w:hint="eastAsia"/>
                      <w:color w:val="auto"/>
                      <w:lang w:eastAsia="zh-CN"/>
                    </w:rPr>
                    <w:t>确保耕地土壤环境安全，严控重金属类污染物和挥发性有机污染物等有毒物质排放。</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color w:val="auto"/>
                      <w:lang w:eastAsia="zh-CN"/>
                    </w:rPr>
                  </w:pPr>
                  <w:r>
                    <w:rPr>
                      <w:rFonts w:hint="eastAsia"/>
                      <w:color w:val="auto"/>
                      <w:lang w:eastAsia="zh-CN"/>
                    </w:rPr>
                    <w:t>（</w:t>
                  </w:r>
                  <w:r>
                    <w:rPr>
                      <w:rFonts w:hint="eastAsia"/>
                      <w:color w:val="auto"/>
                    </w:rPr>
                    <w:t>3.</w:t>
                  </w:r>
                  <w:r>
                    <w:rPr>
                      <w:rFonts w:hint="eastAsia"/>
                      <w:color w:val="auto"/>
                      <w:lang w:val="en-US" w:eastAsia="zh-CN"/>
                    </w:rPr>
                    <w:t>3）</w:t>
                  </w:r>
                  <w:r>
                    <w:rPr>
                      <w:rFonts w:hint="eastAsia"/>
                      <w:color w:val="auto"/>
                      <w:lang w:eastAsia="zh-CN"/>
                    </w:rPr>
                    <w:t>提高高风险地块关注度，企业应加强土壤环境监管，如果停产应被列为疑似污染地块进行管理。</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color w:val="auto"/>
                      <w:lang w:val="en-US" w:eastAsia="zh-CN"/>
                    </w:rPr>
                  </w:pPr>
                  <w:r>
                    <w:rPr>
                      <w:rFonts w:hint="eastAsia"/>
                      <w:color w:val="auto"/>
                      <w:lang w:val="en-US" w:eastAsia="zh-CN"/>
                    </w:rPr>
                    <w:t>2.疑似污染地块执行以下管控要求。</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color w:val="auto"/>
                      <w:lang w:val="en-US" w:eastAsia="zh-CN"/>
                    </w:rPr>
                  </w:pPr>
                  <w:r>
                    <w:rPr>
                      <w:rFonts w:hint="eastAsia"/>
                      <w:color w:val="auto"/>
                      <w:lang w:val="en-US" w:eastAsia="zh-CN"/>
                    </w:rPr>
                    <w:t>（3.4）疑似污染地块应根据保守原则确定污染物的检测项目。疑似污染地块内可能存在的污染物及其在环境中转化或降解产物均应当考虑纳入检测范畴。</w:t>
                  </w:r>
                </w:p>
              </w:tc>
              <w:tc>
                <w:tcPr>
                  <w:tcW w:w="1504" w:type="dxa"/>
                  <w:tcBorders>
                    <w:tl2br w:val="nil"/>
                    <w:tr2bl w:val="nil"/>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color w:val="auto"/>
                      <w:lang w:val="en-US" w:eastAsia="zh-CN"/>
                    </w:rPr>
                  </w:pPr>
                  <w:r>
                    <w:rPr>
                      <w:rFonts w:hint="eastAsia" w:ascii="Times New Roman" w:hAnsi="Times New Roman" w:eastAsia="宋体" w:cs="Times New Roman"/>
                      <w:color w:val="auto"/>
                      <w:highlight w:val="none"/>
                      <w:lang w:val="en-US" w:eastAsia="zh-CN"/>
                    </w:rPr>
                    <w:t>项目属于企业内部天然气锅炉供暖工程</w:t>
                  </w:r>
                  <w:r>
                    <w:rPr>
                      <w:rFonts w:hint="eastAsia" w:cs="Times New Roman"/>
                      <w:color w:val="auto"/>
                      <w:highlight w:val="none"/>
                      <w:lang w:val="en-US" w:eastAsia="zh-CN"/>
                    </w:rPr>
                    <w:t>，占用</w:t>
                  </w:r>
                  <w:r>
                    <w:rPr>
                      <w:rFonts w:hint="default" w:ascii="Times New Roman" w:hAnsi="Times New Roman" w:cs="Times New Roman"/>
                      <w:color w:val="auto"/>
                      <w:highlight w:val="none"/>
                      <w:lang w:val="en-US" w:eastAsia="zh-CN"/>
                    </w:rPr>
                    <w:t>卡子湾殡仪馆内的建设用地</w:t>
                  </w:r>
                  <w:r>
                    <w:rPr>
                      <w:rFonts w:hint="eastAsia"/>
                      <w:color w:val="auto"/>
                      <w:lang w:val="en-US" w:eastAsia="zh-CN"/>
                    </w:rPr>
                    <w:t>不涉及农用地及疑似污染地块。</w:t>
                  </w:r>
                </w:p>
              </w:tc>
              <w:tc>
                <w:tcPr>
                  <w:tcW w:w="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lang w:val="en-US" w:eastAsia="zh-CN"/>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3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b w:val="0"/>
                      <w:bCs/>
                      <w:color w:val="auto"/>
                      <w:spacing w:val="4"/>
                      <w:sz w:val="21"/>
                      <w:szCs w:val="21"/>
                      <w:highlight w:val="none"/>
                    </w:rPr>
                  </w:pPr>
                  <w:r>
                    <w:rPr>
                      <w:rFonts w:hint="default" w:ascii="Times New Roman" w:hAnsi="Times New Roman" w:eastAsia="宋体" w:cs="Times New Roman"/>
                      <w:b w:val="0"/>
                      <w:bCs/>
                      <w:color w:val="auto"/>
                      <w:spacing w:val="4"/>
                      <w:sz w:val="21"/>
                      <w:szCs w:val="21"/>
                      <w:highlight w:val="none"/>
                      <w:lang w:val="en-US" w:eastAsia="zh-CN"/>
                    </w:rPr>
                    <w:t>资源利用</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b w:val="0"/>
                      <w:bCs/>
                      <w:color w:val="auto"/>
                      <w:spacing w:val="4"/>
                      <w:sz w:val="21"/>
                      <w:szCs w:val="21"/>
                      <w:highlight w:val="none"/>
                    </w:rPr>
                  </w:pPr>
                  <w:r>
                    <w:rPr>
                      <w:rFonts w:hint="default" w:ascii="Times New Roman" w:hAnsi="Times New Roman" w:eastAsia="宋体" w:cs="Times New Roman"/>
                      <w:b w:val="0"/>
                      <w:bCs/>
                      <w:color w:val="auto"/>
                      <w:spacing w:val="4"/>
                      <w:sz w:val="21"/>
                      <w:szCs w:val="21"/>
                      <w:highlight w:val="none"/>
                      <w:lang w:val="en-US" w:eastAsia="zh-CN"/>
                    </w:rPr>
                    <w:t>效率</w:t>
                  </w:r>
                </w:p>
              </w:tc>
              <w:tc>
                <w:tcPr>
                  <w:tcW w:w="440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color w:val="auto"/>
                      <w:sz w:val="21"/>
                      <w:szCs w:val="21"/>
                    </w:rPr>
                  </w:pPr>
                  <w:r>
                    <w:rPr>
                      <w:rFonts w:hint="eastAsia"/>
                      <w:color w:val="auto"/>
                      <w:sz w:val="21"/>
                      <w:szCs w:val="21"/>
                      <w:lang w:eastAsia="zh-CN"/>
                    </w:rPr>
                    <w:t>（</w:t>
                  </w:r>
                  <w:r>
                    <w:rPr>
                      <w:rFonts w:hint="eastAsia"/>
                      <w:color w:val="auto"/>
                      <w:sz w:val="21"/>
                      <w:szCs w:val="21"/>
                    </w:rPr>
                    <w:t>4.1</w:t>
                  </w:r>
                  <w:r>
                    <w:rPr>
                      <w:rFonts w:hint="eastAsia"/>
                      <w:color w:val="auto"/>
                      <w:sz w:val="21"/>
                      <w:szCs w:val="21"/>
                      <w:lang w:eastAsia="zh-CN"/>
                    </w:rPr>
                    <w:t>）执行乌鲁木齐市资源利用效率要求</w:t>
                  </w:r>
                  <w:r>
                    <w:rPr>
                      <w:rFonts w:hint="eastAsia"/>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color w:val="auto"/>
                      <w:sz w:val="21"/>
                      <w:szCs w:val="21"/>
                      <w:lang w:val="en-US" w:eastAsia="zh-CN"/>
                    </w:rPr>
                  </w:pPr>
                  <w:r>
                    <w:rPr>
                      <w:rFonts w:hint="eastAsia"/>
                      <w:color w:val="auto"/>
                      <w:sz w:val="21"/>
                      <w:szCs w:val="21"/>
                      <w:lang w:val="en-US" w:eastAsia="zh-CN"/>
                    </w:rPr>
                    <w:t>1.临空经济区和机场噪声影响区域内执行以下管控要求：</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color w:val="auto"/>
                      <w:sz w:val="21"/>
                      <w:szCs w:val="21"/>
                    </w:rPr>
                  </w:pPr>
                  <w:r>
                    <w:rPr>
                      <w:rFonts w:hint="eastAsia"/>
                      <w:color w:val="auto"/>
                      <w:sz w:val="21"/>
                      <w:szCs w:val="21"/>
                      <w:lang w:eastAsia="zh-CN"/>
                    </w:rPr>
                    <w:t>（</w:t>
                  </w:r>
                  <w:r>
                    <w:rPr>
                      <w:rFonts w:hint="eastAsia"/>
                      <w:color w:val="auto"/>
                      <w:sz w:val="21"/>
                      <w:szCs w:val="21"/>
                    </w:rPr>
                    <w:t>4.2</w:t>
                  </w:r>
                  <w:r>
                    <w:rPr>
                      <w:rFonts w:hint="eastAsia"/>
                      <w:color w:val="auto"/>
                      <w:sz w:val="21"/>
                      <w:szCs w:val="21"/>
                      <w:lang w:eastAsia="zh-CN"/>
                    </w:rPr>
                    <w:t>）加强工业水循环利用：在高耗水行业看展试点示范，筛选具有明显经济效益的节水治污技术。工业生产、城市绿化、道路清扫、车辆冲洗、建筑施工以及生态景观等用水，优先使用再生水。</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color w:val="auto"/>
                      <w:sz w:val="21"/>
                      <w:szCs w:val="21"/>
                    </w:rPr>
                  </w:pPr>
                  <w:r>
                    <w:rPr>
                      <w:rFonts w:hint="eastAsia"/>
                      <w:color w:val="auto"/>
                      <w:sz w:val="21"/>
                      <w:szCs w:val="21"/>
                      <w:lang w:val="en-US" w:eastAsia="zh-CN"/>
                    </w:rPr>
                    <w:t>2.地下水限采区、禁采区执行以下管控要求：</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color w:val="auto"/>
                      <w:sz w:val="21"/>
                      <w:szCs w:val="21"/>
                      <w:lang w:val="en-US" w:eastAsia="zh-CN"/>
                    </w:rPr>
                  </w:pPr>
                  <w:r>
                    <w:rPr>
                      <w:rFonts w:hint="eastAsia"/>
                      <w:color w:val="auto"/>
                      <w:sz w:val="21"/>
                      <w:szCs w:val="21"/>
                      <w:lang w:eastAsia="zh-CN"/>
                    </w:rPr>
                    <w:t>（</w:t>
                  </w:r>
                  <w:r>
                    <w:rPr>
                      <w:rFonts w:hint="eastAsia"/>
                      <w:color w:val="auto"/>
                      <w:sz w:val="21"/>
                      <w:szCs w:val="21"/>
                    </w:rPr>
                    <w:t>4.3</w:t>
                  </w:r>
                  <w:r>
                    <w:rPr>
                      <w:rFonts w:hint="eastAsia"/>
                      <w:color w:val="auto"/>
                      <w:sz w:val="21"/>
                      <w:szCs w:val="21"/>
                      <w:lang w:eastAsia="zh-CN"/>
                    </w:rPr>
                    <w:t>）</w:t>
                  </w:r>
                  <w:r>
                    <w:rPr>
                      <w:rFonts w:hint="eastAsia"/>
                      <w:color w:val="auto"/>
                      <w:sz w:val="21"/>
                      <w:szCs w:val="21"/>
                      <w:lang w:val="en-US" w:eastAsia="zh-CN"/>
                    </w:rPr>
                    <w:t>加强地下水超采区管控，落实超采区管控要求。</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3.大气环境受体敏感区区域内执行以下管控要求：</w:t>
                  </w:r>
                </w:p>
                <w:p>
                  <w:pPr>
                    <w:rPr>
                      <w:rFonts w:hint="default"/>
                      <w:color w:val="auto"/>
                      <w:lang w:val="en-US" w:eastAsia="zh-CN"/>
                    </w:rPr>
                  </w:pPr>
                  <w:r>
                    <w:rPr>
                      <w:rFonts w:hint="eastAsia"/>
                      <w:color w:val="auto"/>
                      <w:sz w:val="21"/>
                      <w:szCs w:val="21"/>
                      <w:lang w:val="en-US" w:eastAsia="zh-CN"/>
                    </w:rPr>
                    <w:t>（4.4）强化资源环保准入约束，严禁新建、扩建使用燃煤等高污染燃料项目。</w:t>
                  </w:r>
                </w:p>
              </w:tc>
              <w:tc>
                <w:tcPr>
                  <w:tcW w:w="15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kern w:val="2"/>
                      <w:sz w:val="21"/>
                      <w:szCs w:val="24"/>
                      <w:lang w:val="en-US" w:eastAsia="zh-CN" w:bidi="ar-SA"/>
                    </w:rPr>
                    <w:t>本项目正常运营</w:t>
                  </w:r>
                  <w:r>
                    <w:rPr>
                      <w:rFonts w:hint="eastAsia" w:cs="Times New Roman"/>
                      <w:color w:val="auto"/>
                      <w:kern w:val="2"/>
                      <w:sz w:val="21"/>
                      <w:szCs w:val="24"/>
                      <w:lang w:val="en-US" w:eastAsia="zh-CN" w:bidi="ar-SA"/>
                    </w:rPr>
                    <w:t>时</w:t>
                  </w:r>
                  <w:r>
                    <w:rPr>
                      <w:rFonts w:hint="default" w:ascii="Times New Roman" w:hAnsi="Times New Roman" w:eastAsia="宋体" w:cs="Times New Roman"/>
                      <w:color w:val="auto"/>
                      <w:kern w:val="2"/>
                      <w:sz w:val="21"/>
                      <w:szCs w:val="24"/>
                      <w:lang w:val="en-US" w:eastAsia="zh-CN" w:bidi="ar-SA"/>
                    </w:rPr>
                    <w:t>消耗</w:t>
                  </w:r>
                  <w:r>
                    <w:rPr>
                      <w:rFonts w:hint="eastAsia" w:cs="Times New Roman"/>
                      <w:color w:val="auto"/>
                      <w:kern w:val="2"/>
                      <w:sz w:val="21"/>
                      <w:szCs w:val="24"/>
                      <w:lang w:val="en-US" w:eastAsia="zh-CN" w:bidi="ar-SA"/>
                    </w:rPr>
                    <w:t>天然气、水</w:t>
                  </w:r>
                  <w:r>
                    <w:rPr>
                      <w:rFonts w:hint="default" w:ascii="Times New Roman" w:hAnsi="Times New Roman" w:eastAsia="宋体" w:cs="Times New Roman"/>
                      <w:color w:val="auto"/>
                      <w:kern w:val="2"/>
                      <w:sz w:val="21"/>
                      <w:szCs w:val="24"/>
                      <w:lang w:val="en-US" w:eastAsia="zh-CN" w:bidi="ar-SA"/>
                    </w:rPr>
                    <w:t>和</w:t>
                  </w:r>
                  <w:r>
                    <w:rPr>
                      <w:rFonts w:hint="eastAsia" w:cs="Times New Roman"/>
                      <w:color w:val="auto"/>
                      <w:kern w:val="2"/>
                      <w:sz w:val="21"/>
                      <w:szCs w:val="24"/>
                      <w:lang w:val="en-US" w:eastAsia="zh-CN" w:bidi="ar-SA"/>
                    </w:rPr>
                    <w:t>电。用水接自市政管网，不涉及地下水的开采，天然气为清洁燃料，不涉及</w:t>
                  </w:r>
                  <w:r>
                    <w:rPr>
                      <w:rFonts w:hint="eastAsia"/>
                      <w:color w:val="auto"/>
                      <w:sz w:val="21"/>
                      <w:szCs w:val="21"/>
                      <w:lang w:val="en-US" w:eastAsia="zh-CN"/>
                    </w:rPr>
                    <w:t>高污染燃料</w:t>
                  </w:r>
                  <w:r>
                    <w:rPr>
                      <w:rFonts w:hint="default" w:ascii="Times New Roman" w:hAnsi="Times New Roman" w:eastAsia="宋体" w:cs="Times New Roman"/>
                      <w:color w:val="auto"/>
                      <w:kern w:val="2"/>
                      <w:sz w:val="21"/>
                      <w:szCs w:val="24"/>
                      <w:lang w:val="en-US" w:eastAsia="zh-CN" w:bidi="ar-SA"/>
                    </w:rPr>
                    <w:t>。</w:t>
                  </w:r>
                </w:p>
              </w:tc>
              <w:tc>
                <w:tcPr>
                  <w:tcW w:w="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lang w:val="en-US" w:eastAsia="zh-CN"/>
                    </w:rPr>
                    <w:t>符合</w:t>
                  </w:r>
                </w:p>
              </w:tc>
            </w:tr>
          </w:tbl>
          <w:p>
            <w:pPr>
              <w:rPr>
                <w:rFonts w:hint="default"/>
                <w:color w:val="auto"/>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综上所述，本项目建设符合</w:t>
            </w:r>
            <w:r>
              <w:rPr>
                <w:rFonts w:hint="default" w:ascii="Times New Roman" w:hAnsi="Times New Roman" w:cs="Times New Roman"/>
                <w:color w:val="auto"/>
                <w:sz w:val="24"/>
                <w:szCs w:val="24"/>
              </w:rPr>
              <w:t>《</w:t>
            </w:r>
            <w:r>
              <w:rPr>
                <w:rFonts w:hint="eastAsia" w:ascii="Times New Roman" w:cs="Times New Roman"/>
                <w:color w:val="auto"/>
                <w:sz w:val="24"/>
                <w:szCs w:val="24"/>
                <w:lang w:eastAsia="zh-CN"/>
              </w:rPr>
              <w:t>乌鲁木齐市</w:t>
            </w:r>
            <w:r>
              <w:rPr>
                <w:rFonts w:hint="default" w:ascii="Times New Roman" w:hAnsi="Times New Roman" w:cs="Times New Roman"/>
                <w:color w:val="auto"/>
                <w:sz w:val="24"/>
                <w:szCs w:val="24"/>
              </w:rPr>
              <w:t>“三线一单”生态环境分区管控方案》（乌政办﹝2021﹞</w:t>
            </w:r>
            <w:r>
              <w:rPr>
                <w:rFonts w:hint="eastAsia" w:ascii="Times New Roman" w:cs="Times New Roman"/>
                <w:color w:val="auto"/>
                <w:sz w:val="24"/>
                <w:szCs w:val="24"/>
                <w:lang w:val="en-US" w:eastAsia="zh-CN"/>
              </w:rPr>
              <w:t>70</w:t>
            </w:r>
            <w:r>
              <w:rPr>
                <w:rFonts w:hint="default" w:ascii="Times New Roman" w:hAnsi="Times New Roman" w:cs="Times New Roman"/>
                <w:color w:val="auto"/>
                <w:sz w:val="24"/>
                <w:szCs w:val="24"/>
              </w:rPr>
              <w:t>号）</w:t>
            </w:r>
            <w:r>
              <w:rPr>
                <w:rFonts w:hint="eastAsia" w:cs="Times New Roman"/>
                <w:color w:val="auto"/>
                <w:sz w:val="24"/>
                <w:szCs w:val="24"/>
                <w:lang w:eastAsia="zh-CN"/>
              </w:rPr>
              <w:t>中相关</w:t>
            </w:r>
            <w:r>
              <w:rPr>
                <w:rFonts w:hint="default" w:ascii="Times New Roman" w:hAnsi="Times New Roman" w:eastAsia="宋体" w:cs="Times New Roman"/>
                <w:color w:val="auto"/>
                <w:sz w:val="24"/>
                <w:szCs w:val="24"/>
                <w:lang w:eastAsia="zh-CN"/>
              </w:rPr>
              <w:t>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color w:val="auto"/>
                <w:kern w:val="0"/>
                <w:sz w:val="24"/>
                <w:szCs w:val="24"/>
                <w:lang w:val="en-US" w:eastAsia="zh-CN"/>
              </w:rPr>
            </w:pPr>
            <w:r>
              <w:rPr>
                <w:rFonts w:hint="eastAsia" w:cs="Times New Roman"/>
                <w:b/>
                <w:color w:val="auto"/>
                <w:kern w:val="0"/>
                <w:sz w:val="24"/>
                <w:szCs w:val="24"/>
                <w:lang w:val="en-US" w:eastAsia="zh-CN"/>
              </w:rPr>
              <w:t>1.5 选址合理性分析</w:t>
            </w:r>
          </w:p>
          <w:p>
            <w:pPr>
              <w:spacing w:line="360" w:lineRule="auto"/>
              <w:ind w:firstLine="480" w:firstLineChars="200"/>
              <w:rPr>
                <w:rFonts w:hint="default" w:ascii="Times New Roman" w:hAnsi="Times New Roman" w:eastAsia="宋体" w:cs="Times New Roman"/>
                <w:color w:val="auto"/>
                <w:sz w:val="24"/>
              </w:rPr>
            </w:pPr>
            <w:r>
              <w:rPr>
                <w:rFonts w:hint="eastAsia" w:cs="Times New Roman"/>
                <w:color w:val="auto"/>
                <w:sz w:val="24"/>
                <w:szCs w:val="24"/>
                <w:lang w:eastAsia="zh-CN"/>
              </w:rPr>
              <w:t>项目位于</w:t>
            </w:r>
            <w:r>
              <w:rPr>
                <w:rFonts w:hint="eastAsia" w:cs="Times New Roman"/>
                <w:color w:val="auto"/>
                <w:sz w:val="24"/>
                <w:szCs w:val="24"/>
                <w:highlight w:val="none"/>
                <w:lang w:eastAsia="zh-CN"/>
              </w:rPr>
              <w:t>新疆维吾尔自治区乌鲁木齐市新市区喀什东路北一巷78号（</w:t>
            </w:r>
            <w:r>
              <w:rPr>
                <w:rFonts w:hint="eastAsia" w:cs="Times New Roman"/>
                <w:color w:val="auto"/>
                <w:sz w:val="24"/>
                <w:szCs w:val="24"/>
                <w:highlight w:val="none"/>
                <w:lang w:val="en-US" w:eastAsia="zh-CN"/>
              </w:rPr>
              <w:t>卡子湾殡仪馆现有厂区内）</w:t>
            </w:r>
            <w:r>
              <w:rPr>
                <w:rFonts w:hint="eastAsia" w:cs="Times New Roman"/>
                <w:color w:val="auto"/>
                <w:sz w:val="24"/>
                <w:szCs w:val="24"/>
                <w:lang w:eastAsia="zh-CN"/>
              </w:rPr>
              <w:t>，</w:t>
            </w:r>
            <w:r>
              <w:rPr>
                <w:rFonts w:hint="eastAsia" w:cs="Times New Roman"/>
                <w:color w:val="auto"/>
                <w:sz w:val="24"/>
                <w:szCs w:val="24"/>
                <w:lang w:val="en-US" w:eastAsia="zh-CN"/>
              </w:rPr>
              <w:t>属于企业内部天然气锅炉供暖工程，</w:t>
            </w:r>
            <w:r>
              <w:rPr>
                <w:rFonts w:hint="eastAsia" w:cs="Times New Roman"/>
                <w:color w:val="auto"/>
                <w:sz w:val="24"/>
                <w:szCs w:val="24"/>
                <w:lang w:eastAsia="zh-CN"/>
              </w:rPr>
              <w:t>本项目建设符合《乌鲁木齐市“三线一单”生态环境分区管控方案》</w:t>
            </w:r>
            <w:r>
              <w:rPr>
                <w:rFonts w:hint="eastAsia" w:cs="Times New Roman"/>
                <w:color w:val="auto"/>
                <w:sz w:val="24"/>
                <w:szCs w:val="24"/>
                <w:lang w:val="en-US" w:eastAsia="zh-CN"/>
              </w:rPr>
              <w:t>要求，项目</w:t>
            </w:r>
            <w:r>
              <w:rPr>
                <w:rFonts w:hint="default" w:ascii="Times New Roman" w:hAnsi="Times New Roman" w:eastAsia="宋体" w:cs="Times New Roman"/>
                <w:color w:val="auto"/>
                <w:sz w:val="24"/>
              </w:rPr>
              <w:t>所在区域非文物、军事保护区，也</w:t>
            </w:r>
            <w:r>
              <w:rPr>
                <w:rFonts w:hint="eastAsia" w:ascii="Times New Roman" w:hAnsi="Times New Roman" w:eastAsia="宋体" w:cs="Times New Roman"/>
                <w:color w:val="auto"/>
                <w:sz w:val="24"/>
                <w:lang w:val="en-US" w:eastAsia="zh-CN"/>
              </w:rPr>
              <w:t>无</w:t>
            </w:r>
            <w:r>
              <w:rPr>
                <w:rFonts w:hint="default" w:ascii="Times New Roman" w:hAnsi="Times New Roman" w:eastAsia="宋体" w:cs="Times New Roman"/>
                <w:color w:val="auto"/>
                <w:sz w:val="24"/>
              </w:rPr>
              <w:t>风景区和名胜古迹，所在区域交通便利，营运期产生的各项污染物经采取各种措施治理后均能达标排放，对周边环境影响不大</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综上，项目选址区域无环境制约因素，从环境保护角度考虑选址合理。</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Times New Roman"/>
                <w:color w:val="auto"/>
                <w:sz w:val="21"/>
                <w:szCs w:val="24"/>
                <w:lang w:val="en-US" w:eastAsia="zh-CN"/>
              </w:rPr>
            </w:pPr>
          </w:p>
          <w:p>
            <w:pPr>
              <w:pStyle w:val="5"/>
              <w:rPr>
                <w:rFonts w:hint="eastAsia"/>
                <w:color w:val="auto"/>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Times New Roman"/>
                <w:color w:val="auto"/>
                <w:kern w:val="0"/>
                <w:szCs w:val="21"/>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Times New Roman"/>
                <w:color w:val="auto"/>
                <w:kern w:val="0"/>
                <w:szCs w:val="21"/>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auto"/>
                <w:kern w:val="0"/>
                <w:szCs w:val="21"/>
                <w:lang w:val="en-US" w:eastAsia="zh-CN"/>
              </w:rPr>
            </w:pPr>
          </w:p>
        </w:tc>
      </w:tr>
    </w:tbl>
    <w:p>
      <w:pPr>
        <w:autoSpaceDE w:val="0"/>
        <w:autoSpaceDN w:val="0"/>
        <w:adjustRightInd w:val="0"/>
        <w:snapToGrid w:val="0"/>
        <w:jc w:val="center"/>
        <w:rPr>
          <w:rFonts w:hint="eastAsia" w:ascii="Times New Roman" w:hAnsi="Times New Roman" w:eastAsia="宋体" w:cs="Times New Roman"/>
          <w:color w:val="auto"/>
          <w:kern w:val="0"/>
          <w:szCs w:val="21"/>
          <w:lang w:val="en-US" w:eastAsia="zh-CN"/>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27"/>
        <w:jc w:val="center"/>
        <w:outlineLvl w:val="0"/>
        <w:rPr>
          <w:rFonts w:hint="default" w:ascii="Times New Roman" w:hAnsi="Times New Roman" w:eastAsia="黑体" w:cs="Times New Roman"/>
          <w:snapToGrid w:val="0"/>
          <w:color w:val="auto"/>
          <w:sz w:val="30"/>
          <w:szCs w:val="30"/>
        </w:rPr>
      </w:pPr>
      <w:bookmarkStart w:id="2" w:name="_Toc10256"/>
      <w:r>
        <w:rPr>
          <w:rFonts w:hint="default" w:ascii="Times New Roman" w:hAnsi="Times New Roman" w:eastAsia="黑体" w:cs="Times New Roman"/>
          <w:snapToGrid w:val="0"/>
          <w:color w:val="auto"/>
          <w:sz w:val="30"/>
          <w:szCs w:val="30"/>
        </w:rPr>
        <w:t>二、建设项目工程分析</w:t>
      </w:r>
      <w:bookmarkEnd w:id="2"/>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82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777" w:type="dxa"/>
            <w:noWrap w:val="0"/>
            <w:vAlign w:val="center"/>
          </w:tcPr>
          <w:p>
            <w:pPr>
              <w:pStyle w:val="27"/>
              <w:adjustRightInd w:val="0"/>
              <w:snapToGrid w:val="0"/>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4"/>
                <w:szCs w:val="24"/>
              </w:rPr>
              <w:t>建设内容</w:t>
            </w:r>
          </w:p>
        </w:tc>
        <w:tc>
          <w:tcPr>
            <w:tcW w:w="8283"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both"/>
              <w:textAlignment w:val="auto"/>
              <w:rPr>
                <w:rFonts w:hint="default" w:cs="Times New Roman"/>
                <w:b/>
                <w:bCs w:val="0"/>
                <w:color w:val="auto"/>
                <w:sz w:val="24"/>
                <w:szCs w:val="24"/>
                <w:lang w:val="en-US" w:eastAsia="zh-CN"/>
              </w:rPr>
            </w:pPr>
            <w:r>
              <w:rPr>
                <w:rFonts w:hint="eastAsia" w:cs="Times New Roman"/>
                <w:b/>
                <w:bCs w:val="0"/>
                <w:color w:val="auto"/>
                <w:sz w:val="24"/>
                <w:szCs w:val="24"/>
                <w:lang w:val="en-US" w:eastAsia="zh-CN"/>
              </w:rPr>
              <w:t>2.1建设内容及规模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本项目于2004年已建成投产，</w:t>
            </w:r>
            <w:r>
              <w:rPr>
                <w:rFonts w:hint="eastAsia" w:cs="Times New Roman"/>
                <w:color w:val="auto"/>
                <w:sz w:val="24"/>
                <w:szCs w:val="24"/>
                <w:lang w:val="en-US" w:eastAsia="zh-CN"/>
              </w:rPr>
              <w:t>2019年对两台锅炉进行低氮燃烧改造，安装低氮燃烧器。项目属于</w:t>
            </w:r>
            <w:r>
              <w:rPr>
                <w:rFonts w:hint="eastAsia" w:ascii="Times New Roman" w:hAnsi="Times New Roman" w:eastAsia="宋体" w:cs="Times New Roman"/>
                <w:color w:val="auto"/>
                <w:sz w:val="24"/>
                <w:szCs w:val="24"/>
                <w:lang w:val="en-US" w:eastAsia="zh-CN"/>
              </w:rPr>
              <w:t>卡子湾殡仪馆（原乌鲁木齐市第二殡仪馆）内部供暖设施，</w:t>
            </w:r>
            <w:r>
              <w:rPr>
                <w:rFonts w:hint="eastAsia" w:ascii="Times New Roman" w:hAnsi="Times New Roman" w:cs="Times New Roman"/>
                <w:color w:val="auto"/>
                <w:sz w:val="24"/>
                <w:szCs w:val="24"/>
                <w:lang w:val="en-US" w:eastAsia="zh-CN"/>
              </w:rPr>
              <w:t>本次为补做环评</w:t>
            </w:r>
            <w:r>
              <w:rPr>
                <w:rFonts w:hint="eastAsia"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cs="Times New Roman"/>
                <w:bCs/>
                <w:color w:val="auto"/>
                <w:sz w:val="24"/>
                <w:szCs w:val="24"/>
                <w:lang w:val="en-US" w:eastAsia="zh-CN"/>
              </w:rPr>
            </w:pPr>
            <w:r>
              <w:rPr>
                <w:rFonts w:hint="eastAsia" w:cs="Times New Roman"/>
                <w:color w:val="auto"/>
                <w:sz w:val="24"/>
                <w:szCs w:val="24"/>
                <w:lang w:val="en-US" w:eastAsia="zh-CN"/>
              </w:rPr>
              <w:t>本项目锅炉房总占地面积370m</w:t>
            </w:r>
            <w:r>
              <w:rPr>
                <w:rFonts w:hint="eastAsia" w:cs="Times New Roman"/>
                <w:color w:val="auto"/>
                <w:sz w:val="24"/>
                <w:szCs w:val="24"/>
                <w:vertAlign w:val="superscript"/>
                <w:lang w:val="en-US" w:eastAsia="zh-CN"/>
              </w:rPr>
              <w:t>2</w:t>
            </w:r>
            <w:r>
              <w:rPr>
                <w:rFonts w:hint="eastAsia" w:ascii="Times New Roman" w:hAnsi="Times New Roman" w:cs="Times New Roman"/>
                <w:color w:val="auto"/>
                <w:sz w:val="24"/>
                <w:szCs w:val="24"/>
                <w:lang w:val="en-US" w:eastAsia="zh-CN"/>
              </w:rPr>
              <w:t>，内设1台</w:t>
            </w:r>
            <w:r>
              <w:rPr>
                <w:rFonts w:hint="eastAsia" w:ascii="Times New Roman" w:hAnsi="Times New Roman" w:eastAsia="宋体" w:cs="Times New Roman"/>
                <w:color w:val="auto"/>
                <w:sz w:val="24"/>
                <w:szCs w:val="24"/>
                <w:highlight w:val="none"/>
                <w:lang w:val="en-US" w:eastAsia="zh-CN"/>
              </w:rPr>
              <w:t>2t</w:t>
            </w:r>
            <w:r>
              <w:rPr>
                <w:rFonts w:hint="eastAsia" w:cs="Times New Roman"/>
                <w:color w:val="auto"/>
                <w:sz w:val="24"/>
                <w:szCs w:val="24"/>
                <w:highlight w:val="none"/>
                <w:lang w:val="en-US" w:eastAsia="zh-CN"/>
              </w:rPr>
              <w:t>（1.4MW）</w:t>
            </w:r>
            <w:r>
              <w:rPr>
                <w:rFonts w:hint="eastAsia" w:ascii="Times New Roman" w:hAnsi="Times New Roman" w:cs="Times New Roman"/>
                <w:color w:val="auto"/>
                <w:sz w:val="24"/>
                <w:szCs w:val="24"/>
                <w:lang w:val="en-US" w:eastAsia="zh-CN"/>
              </w:rPr>
              <w:t>燃气</w:t>
            </w:r>
            <w:r>
              <w:rPr>
                <w:rFonts w:hint="eastAsia" w:cs="Times New Roman"/>
                <w:color w:val="auto"/>
                <w:sz w:val="24"/>
                <w:szCs w:val="24"/>
                <w:lang w:val="en-US" w:eastAsia="zh-CN"/>
              </w:rPr>
              <w:t>热水</w:t>
            </w:r>
            <w:r>
              <w:rPr>
                <w:rFonts w:hint="eastAsia" w:ascii="Times New Roman" w:hAnsi="Times New Roman" w:cs="Times New Roman"/>
                <w:color w:val="auto"/>
                <w:sz w:val="24"/>
                <w:szCs w:val="24"/>
                <w:lang w:val="en-US" w:eastAsia="zh-CN"/>
              </w:rPr>
              <w:t>锅炉，1台4t/h</w:t>
            </w:r>
            <w:r>
              <w:rPr>
                <w:rFonts w:hint="eastAsia" w:cs="Times New Roman"/>
                <w:color w:val="auto"/>
                <w:sz w:val="24"/>
                <w:szCs w:val="24"/>
                <w:highlight w:val="none"/>
                <w:lang w:val="en-US" w:eastAsia="zh-CN"/>
              </w:rPr>
              <w:t>（2.8MW）</w:t>
            </w:r>
            <w:r>
              <w:rPr>
                <w:rFonts w:hint="eastAsia" w:ascii="Times New Roman" w:hAnsi="Times New Roman" w:cs="Times New Roman"/>
                <w:color w:val="auto"/>
                <w:sz w:val="24"/>
                <w:szCs w:val="24"/>
                <w:lang w:val="en-US" w:eastAsia="zh-CN"/>
              </w:rPr>
              <w:t>燃气</w:t>
            </w:r>
            <w:r>
              <w:rPr>
                <w:rFonts w:hint="eastAsia" w:cs="Times New Roman"/>
                <w:color w:val="auto"/>
                <w:sz w:val="24"/>
                <w:szCs w:val="24"/>
                <w:lang w:val="en-US" w:eastAsia="zh-CN"/>
              </w:rPr>
              <w:t>热水</w:t>
            </w:r>
            <w:r>
              <w:rPr>
                <w:rFonts w:hint="eastAsia" w:ascii="Times New Roman" w:hAnsi="Times New Roman" w:cs="Times New Roman"/>
                <w:color w:val="auto"/>
                <w:sz w:val="24"/>
                <w:szCs w:val="24"/>
                <w:lang w:val="en-US" w:eastAsia="zh-CN"/>
              </w:rPr>
              <w:t>锅炉，</w:t>
            </w:r>
            <w:r>
              <w:rPr>
                <w:rFonts w:hint="default" w:cs="Times New Roman"/>
                <w:bCs/>
                <w:color w:val="auto"/>
                <w:sz w:val="24"/>
                <w:szCs w:val="24"/>
                <w:lang w:val="en-US" w:eastAsia="zh-CN"/>
              </w:rPr>
              <w:t>具体项目组成见</w:t>
            </w:r>
            <w:r>
              <w:rPr>
                <w:rFonts w:hint="eastAsia" w:cs="Times New Roman"/>
                <w:bCs/>
                <w:color w:val="auto"/>
                <w:sz w:val="24"/>
                <w:szCs w:val="24"/>
                <w:lang w:val="en-US" w:eastAsia="zh-CN"/>
              </w:rPr>
              <w:t>下表</w:t>
            </w:r>
            <w:r>
              <w:rPr>
                <w:rFonts w:hint="default" w:cs="Times New Roman"/>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napToGrid w:val="0"/>
                <w:color w:val="auto"/>
                <w:kern w:val="0"/>
                <w:szCs w:val="21"/>
              </w:rPr>
            </w:pPr>
            <w:r>
              <w:rPr>
                <w:b/>
                <w:snapToGrid w:val="0"/>
                <w:color w:val="auto"/>
                <w:kern w:val="0"/>
                <w:szCs w:val="21"/>
              </w:rPr>
              <w:t>表</w:t>
            </w:r>
            <w:r>
              <w:rPr>
                <w:rFonts w:hint="eastAsia"/>
                <w:b/>
                <w:snapToGrid w:val="0"/>
                <w:color w:val="auto"/>
                <w:kern w:val="0"/>
                <w:szCs w:val="21"/>
              </w:rPr>
              <w:t>2-</w:t>
            </w:r>
            <w:r>
              <w:rPr>
                <w:rFonts w:hint="eastAsia"/>
                <w:b/>
                <w:snapToGrid w:val="0"/>
                <w:color w:val="auto"/>
                <w:kern w:val="0"/>
                <w:szCs w:val="21"/>
                <w:lang w:val="en-US" w:eastAsia="zh-CN"/>
              </w:rPr>
              <w:t>1</w:t>
            </w:r>
            <w:r>
              <w:rPr>
                <w:rFonts w:hint="eastAsia"/>
                <w:b/>
                <w:snapToGrid w:val="0"/>
                <w:color w:val="auto"/>
                <w:kern w:val="0"/>
                <w:szCs w:val="21"/>
              </w:rPr>
              <w:t xml:space="preserve"> </w:t>
            </w:r>
            <w:r>
              <w:rPr>
                <w:b/>
                <w:snapToGrid w:val="0"/>
                <w:color w:val="auto"/>
                <w:kern w:val="0"/>
                <w:szCs w:val="21"/>
              </w:rPr>
              <w:t xml:space="preserve"> 项目组成一览表</w:t>
            </w:r>
          </w:p>
          <w:tbl>
            <w:tblPr>
              <w:tblStyle w:val="31"/>
              <w:tblW w:w="5000" w:type="pct"/>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061"/>
              <w:gridCol w:w="5468"/>
              <w:gridCol w:w="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2" w:type="pct"/>
                  <w:gridSpan w:val="2"/>
                  <w:tcBorders>
                    <w:tl2br w:val="nil"/>
                    <w:tr2bl w:val="nil"/>
                  </w:tcBorders>
                  <w:vAlign w:val="center"/>
                </w:tcPr>
                <w:p>
                  <w:pPr>
                    <w:jc w:val="center"/>
                    <w:rPr>
                      <w:b/>
                      <w:snapToGrid w:val="0"/>
                      <w:color w:val="auto"/>
                      <w:kern w:val="0"/>
                      <w:sz w:val="21"/>
                      <w:szCs w:val="21"/>
                    </w:rPr>
                  </w:pPr>
                  <w:r>
                    <w:rPr>
                      <w:b/>
                      <w:snapToGrid w:val="0"/>
                      <w:color w:val="auto"/>
                      <w:kern w:val="0"/>
                      <w:sz w:val="21"/>
                      <w:szCs w:val="21"/>
                    </w:rPr>
                    <w:t>工程组成</w:t>
                  </w:r>
                </w:p>
              </w:tc>
              <w:tc>
                <w:tcPr>
                  <w:tcW w:w="3397" w:type="pct"/>
                  <w:tcBorders>
                    <w:tl2br w:val="nil"/>
                    <w:tr2bl w:val="nil"/>
                  </w:tcBorders>
                  <w:vAlign w:val="center"/>
                </w:tcPr>
                <w:p>
                  <w:pPr>
                    <w:jc w:val="center"/>
                    <w:rPr>
                      <w:b/>
                      <w:snapToGrid w:val="0"/>
                      <w:color w:val="auto"/>
                      <w:kern w:val="0"/>
                      <w:sz w:val="21"/>
                      <w:szCs w:val="21"/>
                    </w:rPr>
                  </w:pPr>
                  <w:r>
                    <w:rPr>
                      <w:b/>
                      <w:snapToGrid w:val="0"/>
                      <w:color w:val="auto"/>
                      <w:kern w:val="0"/>
                      <w:sz w:val="21"/>
                      <w:szCs w:val="21"/>
                    </w:rPr>
                    <w:t>工程内容</w:t>
                  </w:r>
                </w:p>
              </w:tc>
              <w:tc>
                <w:tcPr>
                  <w:tcW w:w="490" w:type="pct"/>
                  <w:tcBorders>
                    <w:tl2br w:val="nil"/>
                    <w:tr2bl w:val="nil"/>
                  </w:tcBorders>
                  <w:vAlign w:val="center"/>
                </w:tcPr>
                <w:p>
                  <w:pPr>
                    <w:jc w:val="center"/>
                    <w:rPr>
                      <w:b/>
                      <w:snapToGrid w:val="0"/>
                      <w:color w:val="auto"/>
                      <w:kern w:val="0"/>
                      <w:sz w:val="21"/>
                      <w:szCs w:val="21"/>
                    </w:rPr>
                  </w:pPr>
                  <w:r>
                    <w:rPr>
                      <w:b/>
                      <w:snapToGrid w:val="0"/>
                      <w:color w:val="auto"/>
                      <w:kern w:val="0"/>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3" w:type="pct"/>
                  <w:tcBorders>
                    <w:tl2br w:val="nil"/>
                    <w:tr2bl w:val="nil"/>
                  </w:tcBorders>
                  <w:vAlign w:val="center"/>
                </w:tcPr>
                <w:p>
                  <w:pPr>
                    <w:jc w:val="center"/>
                    <w:rPr>
                      <w:snapToGrid w:val="0"/>
                      <w:color w:val="auto"/>
                      <w:kern w:val="0"/>
                      <w:sz w:val="21"/>
                      <w:szCs w:val="21"/>
                    </w:rPr>
                  </w:pPr>
                  <w:r>
                    <w:rPr>
                      <w:snapToGrid w:val="0"/>
                      <w:color w:val="auto"/>
                      <w:kern w:val="0"/>
                      <w:sz w:val="21"/>
                      <w:szCs w:val="21"/>
                    </w:rPr>
                    <w:t>主体工程</w:t>
                  </w:r>
                </w:p>
              </w:tc>
              <w:tc>
                <w:tcPr>
                  <w:tcW w:w="658" w:type="pct"/>
                  <w:tcBorders>
                    <w:tl2br w:val="nil"/>
                    <w:tr2bl w:val="nil"/>
                  </w:tcBorders>
                  <w:vAlign w:val="center"/>
                </w:tcPr>
                <w:p>
                  <w:pPr>
                    <w:autoSpaceDE w:val="0"/>
                    <w:autoSpaceDN w:val="0"/>
                    <w:adjustRightInd w:val="0"/>
                    <w:snapToGrid w:val="0"/>
                    <w:jc w:val="center"/>
                    <w:rPr>
                      <w:rFonts w:hint="eastAsia" w:eastAsia="宋体"/>
                      <w:snapToGrid w:val="0"/>
                      <w:color w:val="auto"/>
                      <w:kern w:val="0"/>
                      <w:sz w:val="21"/>
                      <w:szCs w:val="21"/>
                      <w:lang w:eastAsia="zh-CN"/>
                    </w:rPr>
                  </w:pPr>
                  <w:r>
                    <w:rPr>
                      <w:rFonts w:hint="default" w:ascii="Times New Roman" w:hAnsi="Times New Roman" w:eastAsia="宋体" w:cs="Times New Roman"/>
                      <w:color w:val="auto"/>
                      <w:kern w:val="0"/>
                    </w:rPr>
                    <w:t>锅炉房</w:t>
                  </w:r>
                </w:p>
              </w:tc>
              <w:tc>
                <w:tcPr>
                  <w:tcW w:w="3397" w:type="pct"/>
                  <w:tcBorders>
                    <w:tl2br w:val="nil"/>
                    <w:tr2bl w:val="nil"/>
                  </w:tcBorders>
                  <w:vAlign w:val="center"/>
                </w:tcPr>
                <w:p>
                  <w:pPr>
                    <w:adjustRightInd w:val="0"/>
                    <w:snapToGrid w:val="0"/>
                    <w:jc w:val="both"/>
                    <w:rPr>
                      <w:rFonts w:hint="default" w:eastAsia="宋体"/>
                      <w:snapToGrid w:val="0"/>
                      <w:color w:val="auto"/>
                      <w:kern w:val="0"/>
                      <w:sz w:val="21"/>
                      <w:szCs w:val="21"/>
                      <w:highlight w:val="none"/>
                      <w:lang w:val="en-US" w:eastAsia="zh-CN"/>
                    </w:rPr>
                  </w:pPr>
                  <w:r>
                    <w:rPr>
                      <w:rFonts w:hint="eastAsia"/>
                      <w:snapToGrid w:val="0"/>
                      <w:color w:val="auto"/>
                      <w:kern w:val="0"/>
                      <w:sz w:val="21"/>
                      <w:szCs w:val="21"/>
                      <w:highlight w:val="none"/>
                      <w:lang w:val="en-US" w:eastAsia="zh-CN"/>
                    </w:rPr>
                    <w:t>占地370</w:t>
                  </w:r>
                  <w:r>
                    <w:rPr>
                      <w:rFonts w:hint="eastAsia" w:cs="Times New Roman"/>
                      <w:color w:val="auto"/>
                      <w:sz w:val="21"/>
                      <w:szCs w:val="21"/>
                      <w:lang w:val="en-US" w:eastAsia="zh-CN"/>
                    </w:rPr>
                    <w:t>m</w:t>
                  </w:r>
                  <w:r>
                    <w:rPr>
                      <w:rFonts w:hint="eastAsia" w:cs="Times New Roman"/>
                      <w:color w:val="auto"/>
                      <w:sz w:val="21"/>
                      <w:szCs w:val="21"/>
                      <w:vertAlign w:val="superscript"/>
                      <w:lang w:val="en-US" w:eastAsia="zh-CN"/>
                    </w:rPr>
                    <w:t>2</w:t>
                  </w:r>
                  <w:r>
                    <w:rPr>
                      <w:rFonts w:hint="default" w:eastAsia="宋体"/>
                      <w:snapToGrid w:val="0"/>
                      <w:color w:val="auto"/>
                      <w:kern w:val="0"/>
                      <w:sz w:val="21"/>
                      <w:szCs w:val="21"/>
                      <w:highlight w:val="none"/>
                      <w:lang w:val="en-US" w:eastAsia="zh-CN"/>
                    </w:rPr>
                    <w:t>，</w:t>
                  </w:r>
                  <w:r>
                    <w:rPr>
                      <w:rFonts w:hint="eastAsia" w:cs="Times New Roman"/>
                      <w:color w:val="auto"/>
                      <w:sz w:val="21"/>
                      <w:szCs w:val="21"/>
                      <w:vertAlign w:val="baseline"/>
                      <w:lang w:val="en-US" w:eastAsia="zh-CN"/>
                    </w:rPr>
                    <w:t>单层建筑，内设</w:t>
                  </w:r>
                  <w:r>
                    <w:rPr>
                      <w:rFonts w:hint="default" w:eastAsia="宋体"/>
                      <w:snapToGrid w:val="0"/>
                      <w:color w:val="auto"/>
                      <w:kern w:val="0"/>
                      <w:sz w:val="21"/>
                      <w:szCs w:val="21"/>
                      <w:highlight w:val="none"/>
                      <w:lang w:val="en-US" w:eastAsia="zh-CN"/>
                    </w:rPr>
                    <w:t>1台2t/h（</w:t>
                  </w:r>
                  <w:r>
                    <w:rPr>
                      <w:rFonts w:hint="eastAsia"/>
                      <w:snapToGrid w:val="0"/>
                      <w:color w:val="auto"/>
                      <w:kern w:val="0"/>
                      <w:sz w:val="21"/>
                      <w:szCs w:val="21"/>
                      <w:highlight w:val="none"/>
                      <w:lang w:val="en-US" w:eastAsia="zh-CN"/>
                    </w:rPr>
                    <w:t>1.4</w:t>
                  </w:r>
                  <w:r>
                    <w:rPr>
                      <w:rFonts w:hint="default" w:eastAsia="宋体"/>
                      <w:snapToGrid w:val="0"/>
                      <w:color w:val="auto"/>
                      <w:kern w:val="0"/>
                      <w:sz w:val="21"/>
                      <w:szCs w:val="21"/>
                      <w:highlight w:val="none"/>
                      <w:lang w:val="en-US" w:eastAsia="zh-CN"/>
                    </w:rPr>
                    <w:t>MW）燃气</w:t>
                  </w:r>
                  <w:r>
                    <w:rPr>
                      <w:rFonts w:hint="eastAsia"/>
                      <w:snapToGrid w:val="0"/>
                      <w:color w:val="auto"/>
                      <w:kern w:val="0"/>
                      <w:sz w:val="21"/>
                      <w:szCs w:val="21"/>
                      <w:highlight w:val="none"/>
                      <w:lang w:val="en-US" w:eastAsia="zh-CN"/>
                    </w:rPr>
                    <w:t>热水</w:t>
                  </w:r>
                  <w:r>
                    <w:rPr>
                      <w:rFonts w:hint="default" w:eastAsia="宋体"/>
                      <w:snapToGrid w:val="0"/>
                      <w:color w:val="auto"/>
                      <w:kern w:val="0"/>
                      <w:sz w:val="21"/>
                      <w:szCs w:val="21"/>
                      <w:highlight w:val="none"/>
                      <w:lang w:val="en-US" w:eastAsia="zh-CN"/>
                    </w:rPr>
                    <w:t>锅炉，1台4t/h（2.8MW）燃气</w:t>
                  </w:r>
                  <w:r>
                    <w:rPr>
                      <w:rFonts w:hint="eastAsia"/>
                      <w:snapToGrid w:val="0"/>
                      <w:color w:val="auto"/>
                      <w:kern w:val="0"/>
                      <w:sz w:val="21"/>
                      <w:szCs w:val="21"/>
                      <w:highlight w:val="none"/>
                      <w:lang w:val="en-US" w:eastAsia="zh-CN"/>
                    </w:rPr>
                    <w:t>热水</w:t>
                  </w:r>
                  <w:r>
                    <w:rPr>
                      <w:rFonts w:hint="default" w:eastAsia="宋体"/>
                      <w:snapToGrid w:val="0"/>
                      <w:color w:val="auto"/>
                      <w:kern w:val="0"/>
                      <w:sz w:val="21"/>
                      <w:szCs w:val="21"/>
                      <w:highlight w:val="none"/>
                      <w:lang w:val="en-US" w:eastAsia="zh-CN"/>
                    </w:rPr>
                    <w:t>锅炉</w:t>
                  </w:r>
                </w:p>
              </w:tc>
              <w:tc>
                <w:tcPr>
                  <w:tcW w:w="490" w:type="pct"/>
                  <w:tcBorders>
                    <w:tl2br w:val="nil"/>
                    <w:tr2bl w:val="nil"/>
                  </w:tcBorders>
                  <w:vAlign w:val="center"/>
                </w:tcPr>
                <w:p>
                  <w:pPr>
                    <w:jc w:val="center"/>
                    <w:rPr>
                      <w:rFonts w:hint="default" w:eastAsia="宋体"/>
                      <w:snapToGrid w:val="0"/>
                      <w:color w:val="auto"/>
                      <w:kern w:val="0"/>
                      <w:sz w:val="21"/>
                      <w:szCs w:val="21"/>
                      <w:highlight w:val="none"/>
                      <w:lang w:val="en-US" w:eastAsia="zh-CN"/>
                    </w:rPr>
                  </w:pPr>
                  <w:r>
                    <w:rPr>
                      <w:rFonts w:hint="eastAsia"/>
                      <w:snapToGrid w:val="0"/>
                      <w:color w:val="auto"/>
                      <w:kern w:val="0"/>
                      <w:sz w:val="21"/>
                      <w:szCs w:val="21"/>
                      <w:highlight w:val="none"/>
                      <w:lang w:val="en-US" w:eastAsia="zh-CN"/>
                    </w:rPr>
                    <w:t>已建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 w:type="pct"/>
                  <w:vMerge w:val="restart"/>
                  <w:tcBorders>
                    <w:tl2br w:val="nil"/>
                    <w:tr2bl w:val="nil"/>
                  </w:tcBorders>
                  <w:vAlign w:val="center"/>
                </w:tcPr>
                <w:p>
                  <w:pPr>
                    <w:jc w:val="center"/>
                    <w:rPr>
                      <w:snapToGrid w:val="0"/>
                      <w:color w:val="auto"/>
                      <w:kern w:val="0"/>
                      <w:sz w:val="21"/>
                      <w:szCs w:val="21"/>
                    </w:rPr>
                  </w:pPr>
                  <w:r>
                    <w:rPr>
                      <w:rFonts w:hint="eastAsia"/>
                      <w:snapToGrid w:val="0"/>
                      <w:color w:val="auto"/>
                      <w:kern w:val="0"/>
                      <w:sz w:val="21"/>
                      <w:szCs w:val="21"/>
                    </w:rPr>
                    <w:t>公用工程</w:t>
                  </w:r>
                </w:p>
              </w:tc>
              <w:tc>
                <w:tcPr>
                  <w:tcW w:w="658" w:type="pct"/>
                  <w:tcBorders>
                    <w:tl2br w:val="nil"/>
                    <w:tr2bl w:val="nil"/>
                  </w:tcBorders>
                  <w:vAlign w:val="center"/>
                </w:tcPr>
                <w:p>
                  <w:pPr>
                    <w:jc w:val="center"/>
                    <w:rPr>
                      <w:snapToGrid w:val="0"/>
                      <w:color w:val="auto"/>
                      <w:kern w:val="0"/>
                      <w:sz w:val="21"/>
                      <w:szCs w:val="21"/>
                      <w:highlight w:val="none"/>
                    </w:rPr>
                  </w:pPr>
                  <w:r>
                    <w:rPr>
                      <w:rFonts w:hint="eastAsia"/>
                      <w:snapToGrid w:val="0"/>
                      <w:color w:val="auto"/>
                      <w:kern w:val="0"/>
                      <w:sz w:val="21"/>
                      <w:szCs w:val="21"/>
                      <w:highlight w:val="none"/>
                    </w:rPr>
                    <w:t>供水</w:t>
                  </w:r>
                </w:p>
              </w:tc>
              <w:tc>
                <w:tcPr>
                  <w:tcW w:w="3397" w:type="pct"/>
                  <w:tcBorders>
                    <w:tl2br w:val="nil"/>
                    <w:tr2bl w:val="nil"/>
                  </w:tcBorders>
                  <w:vAlign w:val="center"/>
                </w:tcPr>
                <w:p>
                  <w:pPr>
                    <w:autoSpaceDE w:val="0"/>
                    <w:autoSpaceDN w:val="0"/>
                    <w:adjustRightInd w:val="0"/>
                    <w:snapToGrid w:val="0"/>
                    <w:jc w:val="both"/>
                    <w:rPr>
                      <w:rFonts w:hint="default"/>
                      <w:snapToGrid w:val="0"/>
                      <w:color w:val="auto"/>
                      <w:kern w:val="0"/>
                      <w:sz w:val="21"/>
                      <w:szCs w:val="21"/>
                      <w:highlight w:val="none"/>
                      <w:lang w:val="en-US"/>
                    </w:rPr>
                  </w:pPr>
                  <w:r>
                    <w:rPr>
                      <w:rFonts w:hint="eastAsia" w:ascii="Times New Roman" w:hAnsi="Times New Roman" w:cs="Times New Roman"/>
                      <w:color w:val="auto"/>
                      <w:lang w:val="en-US" w:eastAsia="zh-CN"/>
                    </w:rPr>
                    <w:t>市政供水管网</w:t>
                  </w:r>
                </w:p>
              </w:tc>
              <w:tc>
                <w:tcPr>
                  <w:tcW w:w="490" w:type="pct"/>
                  <w:tcBorders>
                    <w:tl2br w:val="nil"/>
                    <w:tr2bl w:val="nil"/>
                  </w:tcBorders>
                  <w:vAlign w:val="center"/>
                </w:tcPr>
                <w:p>
                  <w:pPr>
                    <w:jc w:val="center"/>
                    <w:rPr>
                      <w:rFonts w:hint="eastAsia" w:eastAsia="宋体"/>
                      <w:color w:val="auto"/>
                      <w:sz w:val="21"/>
                      <w:szCs w:val="21"/>
                      <w:highlight w:val="none"/>
                      <w:lang w:val="en-US" w:eastAsia="zh-CN"/>
                    </w:rPr>
                  </w:pPr>
                  <w:r>
                    <w:rPr>
                      <w:rFonts w:hint="eastAsia"/>
                      <w:snapToGrid w:val="0"/>
                      <w:color w:val="auto"/>
                      <w:kern w:val="0"/>
                      <w:sz w:val="21"/>
                      <w:szCs w:val="21"/>
                      <w:highlight w:val="none"/>
                      <w:lang w:val="en-US" w:eastAsia="zh-CN"/>
                    </w:rPr>
                    <w:t>已建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 w:type="pct"/>
                  <w:vMerge w:val="continue"/>
                  <w:tcBorders>
                    <w:tl2br w:val="nil"/>
                    <w:tr2bl w:val="nil"/>
                  </w:tcBorders>
                  <w:vAlign w:val="center"/>
                </w:tcPr>
                <w:p>
                  <w:pPr>
                    <w:jc w:val="center"/>
                    <w:rPr>
                      <w:snapToGrid w:val="0"/>
                      <w:color w:val="auto"/>
                      <w:kern w:val="0"/>
                      <w:sz w:val="21"/>
                      <w:szCs w:val="21"/>
                    </w:rPr>
                  </w:pPr>
                </w:p>
              </w:tc>
              <w:tc>
                <w:tcPr>
                  <w:tcW w:w="658" w:type="pct"/>
                  <w:tcBorders>
                    <w:tl2br w:val="nil"/>
                    <w:tr2bl w:val="nil"/>
                  </w:tcBorders>
                  <w:vAlign w:val="center"/>
                </w:tcPr>
                <w:p>
                  <w:pPr>
                    <w:jc w:val="center"/>
                    <w:rPr>
                      <w:snapToGrid w:val="0"/>
                      <w:color w:val="auto"/>
                      <w:kern w:val="0"/>
                      <w:sz w:val="21"/>
                      <w:szCs w:val="21"/>
                      <w:highlight w:val="none"/>
                    </w:rPr>
                  </w:pPr>
                  <w:r>
                    <w:rPr>
                      <w:rFonts w:hint="eastAsia"/>
                      <w:snapToGrid w:val="0"/>
                      <w:color w:val="auto"/>
                      <w:kern w:val="0"/>
                      <w:sz w:val="21"/>
                      <w:szCs w:val="21"/>
                      <w:highlight w:val="none"/>
                    </w:rPr>
                    <w:t>排水</w:t>
                  </w:r>
                </w:p>
              </w:tc>
              <w:tc>
                <w:tcPr>
                  <w:tcW w:w="3397" w:type="pct"/>
                  <w:tcBorders>
                    <w:tl2br w:val="nil"/>
                    <w:tr2bl w:val="nil"/>
                  </w:tcBorders>
                  <w:vAlign w:val="center"/>
                </w:tcPr>
                <w:p>
                  <w:pPr>
                    <w:autoSpaceDE w:val="0"/>
                    <w:autoSpaceDN w:val="0"/>
                    <w:adjustRightInd w:val="0"/>
                    <w:snapToGrid w:val="0"/>
                    <w:jc w:val="both"/>
                    <w:rPr>
                      <w:rFonts w:hint="eastAsia" w:eastAsia="宋体"/>
                      <w:snapToGrid w:val="0"/>
                      <w:color w:val="auto"/>
                      <w:kern w:val="0"/>
                      <w:sz w:val="21"/>
                      <w:szCs w:val="21"/>
                      <w:highlight w:val="none"/>
                      <w:lang w:eastAsia="zh-CN"/>
                    </w:rPr>
                  </w:pPr>
                  <w:r>
                    <w:rPr>
                      <w:rFonts w:hint="default" w:ascii="Times New Roman" w:hAnsi="Times New Roman" w:eastAsia="宋体" w:cs="Times New Roman"/>
                      <w:color w:val="auto"/>
                    </w:rPr>
                    <w:t>锅炉排污水</w:t>
                  </w:r>
                  <w:r>
                    <w:rPr>
                      <w:rFonts w:hint="default" w:ascii="Times New Roman" w:hAnsi="Times New Roman" w:eastAsia="宋体" w:cs="Times New Roman"/>
                      <w:color w:val="auto"/>
                      <w:lang w:eastAsia="zh-CN"/>
                    </w:rPr>
                    <w:t>排入</w:t>
                  </w:r>
                  <w:r>
                    <w:rPr>
                      <w:rFonts w:hint="eastAsia" w:ascii="Times New Roman" w:hAnsi="Times New Roman" w:eastAsia="宋体" w:cs="Times New Roman"/>
                      <w:color w:val="auto"/>
                      <w:lang w:eastAsia="zh-CN"/>
                    </w:rPr>
                    <w:t>市政</w:t>
                  </w:r>
                  <w:r>
                    <w:rPr>
                      <w:rFonts w:hint="default" w:ascii="Times New Roman" w:hAnsi="Times New Roman" w:eastAsia="宋体" w:cs="Times New Roman"/>
                      <w:color w:val="auto"/>
                      <w:lang w:eastAsia="zh-CN"/>
                    </w:rPr>
                    <w:t>下水管网</w:t>
                  </w:r>
                </w:p>
              </w:tc>
              <w:tc>
                <w:tcPr>
                  <w:tcW w:w="490" w:type="pct"/>
                  <w:tcBorders>
                    <w:tl2br w:val="nil"/>
                    <w:tr2bl w:val="nil"/>
                  </w:tcBorders>
                  <w:vAlign w:val="center"/>
                </w:tcPr>
                <w:p>
                  <w:pPr>
                    <w:jc w:val="center"/>
                    <w:rPr>
                      <w:color w:val="auto"/>
                      <w:sz w:val="21"/>
                      <w:szCs w:val="21"/>
                      <w:highlight w:val="none"/>
                    </w:rPr>
                  </w:pPr>
                  <w:r>
                    <w:rPr>
                      <w:rFonts w:hint="eastAsia"/>
                      <w:snapToGrid w:val="0"/>
                      <w:color w:val="auto"/>
                      <w:kern w:val="0"/>
                      <w:sz w:val="21"/>
                      <w:szCs w:val="21"/>
                      <w:highlight w:val="none"/>
                      <w:lang w:val="en-US" w:eastAsia="zh-CN"/>
                    </w:rPr>
                    <w:t>已建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 w:type="pct"/>
                  <w:vMerge w:val="continue"/>
                  <w:tcBorders>
                    <w:tl2br w:val="nil"/>
                    <w:tr2bl w:val="nil"/>
                  </w:tcBorders>
                  <w:vAlign w:val="center"/>
                </w:tcPr>
                <w:p>
                  <w:pPr>
                    <w:jc w:val="center"/>
                    <w:rPr>
                      <w:snapToGrid w:val="0"/>
                      <w:color w:val="auto"/>
                      <w:kern w:val="0"/>
                      <w:sz w:val="21"/>
                      <w:szCs w:val="21"/>
                    </w:rPr>
                  </w:pPr>
                </w:p>
              </w:tc>
              <w:tc>
                <w:tcPr>
                  <w:tcW w:w="658" w:type="pct"/>
                  <w:tcBorders>
                    <w:tl2br w:val="nil"/>
                    <w:tr2bl w:val="nil"/>
                  </w:tcBorders>
                  <w:vAlign w:val="center"/>
                </w:tcPr>
                <w:p>
                  <w:pPr>
                    <w:jc w:val="center"/>
                    <w:rPr>
                      <w:snapToGrid w:val="0"/>
                      <w:color w:val="auto"/>
                      <w:kern w:val="0"/>
                      <w:sz w:val="21"/>
                      <w:szCs w:val="21"/>
                      <w:highlight w:val="none"/>
                    </w:rPr>
                  </w:pPr>
                  <w:r>
                    <w:rPr>
                      <w:snapToGrid w:val="0"/>
                      <w:color w:val="auto"/>
                      <w:kern w:val="0"/>
                      <w:sz w:val="21"/>
                      <w:szCs w:val="21"/>
                      <w:highlight w:val="none"/>
                    </w:rPr>
                    <w:t>供电</w:t>
                  </w:r>
                </w:p>
              </w:tc>
              <w:tc>
                <w:tcPr>
                  <w:tcW w:w="3397" w:type="pct"/>
                  <w:tcBorders>
                    <w:tl2br w:val="nil"/>
                    <w:tr2bl w:val="nil"/>
                  </w:tcBorders>
                  <w:vAlign w:val="center"/>
                </w:tcPr>
                <w:p>
                  <w:pPr>
                    <w:autoSpaceDE w:val="0"/>
                    <w:autoSpaceDN w:val="0"/>
                    <w:adjustRightInd w:val="0"/>
                    <w:snapToGrid w:val="0"/>
                    <w:jc w:val="both"/>
                    <w:rPr>
                      <w:snapToGrid w:val="0"/>
                      <w:color w:val="auto"/>
                      <w:kern w:val="0"/>
                      <w:sz w:val="21"/>
                      <w:szCs w:val="21"/>
                      <w:highlight w:val="none"/>
                    </w:rPr>
                  </w:pPr>
                  <w:r>
                    <w:rPr>
                      <w:rFonts w:hint="default" w:ascii="Times New Roman" w:hAnsi="Times New Roman" w:eastAsia="宋体" w:cs="Times New Roman"/>
                      <w:color w:val="auto"/>
                      <w:lang w:eastAsia="zh-CN"/>
                    </w:rPr>
                    <w:t>项目区用电接</w:t>
                  </w:r>
                  <w:r>
                    <w:rPr>
                      <w:rFonts w:hint="eastAsia" w:cs="Times New Roman"/>
                      <w:color w:val="auto"/>
                      <w:lang w:val="en-US" w:eastAsia="zh-CN"/>
                    </w:rPr>
                    <w:t>市政</w:t>
                  </w:r>
                  <w:r>
                    <w:rPr>
                      <w:rFonts w:hint="default" w:ascii="Times New Roman" w:hAnsi="Times New Roman" w:eastAsia="宋体" w:cs="Times New Roman"/>
                      <w:color w:val="auto"/>
                    </w:rPr>
                    <w:t>电网</w:t>
                  </w:r>
                </w:p>
              </w:tc>
              <w:tc>
                <w:tcPr>
                  <w:tcW w:w="490" w:type="pct"/>
                  <w:tcBorders>
                    <w:tl2br w:val="nil"/>
                    <w:tr2bl w:val="nil"/>
                  </w:tcBorders>
                  <w:vAlign w:val="center"/>
                </w:tcPr>
                <w:p>
                  <w:pPr>
                    <w:jc w:val="center"/>
                    <w:rPr>
                      <w:color w:val="auto"/>
                      <w:sz w:val="21"/>
                      <w:szCs w:val="21"/>
                      <w:highlight w:val="none"/>
                    </w:rPr>
                  </w:pPr>
                  <w:r>
                    <w:rPr>
                      <w:rFonts w:hint="eastAsia"/>
                      <w:snapToGrid w:val="0"/>
                      <w:color w:val="auto"/>
                      <w:kern w:val="0"/>
                      <w:sz w:val="21"/>
                      <w:szCs w:val="21"/>
                      <w:highlight w:val="none"/>
                      <w:lang w:val="en-US" w:eastAsia="zh-CN"/>
                    </w:rPr>
                    <w:t>已建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 w:type="pct"/>
                  <w:vMerge w:val="restart"/>
                  <w:tcBorders>
                    <w:tl2br w:val="nil"/>
                    <w:tr2bl w:val="nil"/>
                  </w:tcBorders>
                  <w:vAlign w:val="center"/>
                </w:tcPr>
                <w:p>
                  <w:pPr>
                    <w:jc w:val="center"/>
                    <w:rPr>
                      <w:snapToGrid w:val="0"/>
                      <w:color w:val="auto"/>
                      <w:kern w:val="0"/>
                      <w:sz w:val="21"/>
                      <w:szCs w:val="21"/>
                    </w:rPr>
                  </w:pPr>
                  <w:r>
                    <w:rPr>
                      <w:rFonts w:hint="eastAsia"/>
                      <w:snapToGrid w:val="0"/>
                      <w:color w:val="auto"/>
                      <w:kern w:val="0"/>
                      <w:sz w:val="21"/>
                      <w:szCs w:val="21"/>
                    </w:rPr>
                    <w:t>环保工程</w:t>
                  </w:r>
                </w:p>
              </w:tc>
              <w:tc>
                <w:tcPr>
                  <w:tcW w:w="658" w:type="pct"/>
                  <w:tcBorders>
                    <w:tl2br w:val="nil"/>
                    <w:tr2bl w:val="nil"/>
                  </w:tcBorders>
                  <w:vAlign w:val="center"/>
                </w:tcPr>
                <w:p>
                  <w:pPr>
                    <w:jc w:val="center"/>
                    <w:rPr>
                      <w:snapToGrid w:val="0"/>
                      <w:color w:val="auto"/>
                      <w:kern w:val="0"/>
                      <w:sz w:val="21"/>
                      <w:szCs w:val="21"/>
                      <w:highlight w:val="none"/>
                    </w:rPr>
                  </w:pPr>
                  <w:r>
                    <w:rPr>
                      <w:rFonts w:hint="eastAsia"/>
                      <w:snapToGrid w:val="0"/>
                      <w:color w:val="auto"/>
                      <w:kern w:val="0"/>
                      <w:sz w:val="21"/>
                      <w:szCs w:val="21"/>
                      <w:highlight w:val="none"/>
                    </w:rPr>
                    <w:t>废气治理</w:t>
                  </w:r>
                </w:p>
              </w:tc>
              <w:tc>
                <w:tcPr>
                  <w:tcW w:w="3397" w:type="pct"/>
                  <w:tcBorders>
                    <w:tl2br w:val="nil"/>
                    <w:tr2bl w:val="nil"/>
                  </w:tcBorders>
                  <w:vAlign w:val="center"/>
                </w:tcPr>
                <w:p>
                  <w:pPr>
                    <w:jc w:val="both"/>
                    <w:rPr>
                      <w:rFonts w:hint="eastAsia" w:eastAsia="宋体"/>
                      <w:snapToGrid w:val="0"/>
                      <w:color w:val="auto"/>
                      <w:kern w:val="0"/>
                      <w:sz w:val="21"/>
                      <w:szCs w:val="21"/>
                      <w:highlight w:val="none"/>
                      <w:lang w:val="en-US" w:eastAsia="zh-CN"/>
                    </w:rPr>
                  </w:pPr>
                  <w:r>
                    <w:rPr>
                      <w:rFonts w:hint="eastAsia" w:cs="Times New Roman"/>
                      <w:color w:val="auto"/>
                      <w:highlight w:val="none"/>
                      <w:lang w:val="en-US" w:eastAsia="zh-CN"/>
                    </w:rPr>
                    <w:t>2台锅炉均</w:t>
                  </w:r>
                  <w:r>
                    <w:rPr>
                      <w:rFonts w:hint="eastAsia" w:ascii="Times New Roman" w:hAnsi="Times New Roman" w:eastAsia="宋体" w:cs="Times New Roman"/>
                      <w:color w:val="auto"/>
                      <w:highlight w:val="none"/>
                      <w:lang w:val="en-US" w:eastAsia="zh-CN"/>
                    </w:rPr>
                    <w:t>配置低氮燃烧器，</w:t>
                  </w:r>
                  <w:r>
                    <w:rPr>
                      <w:rFonts w:hint="eastAsia" w:cs="Times New Roman"/>
                      <w:color w:val="auto"/>
                      <w:highlight w:val="none"/>
                      <w:lang w:val="en-US" w:eastAsia="zh-CN"/>
                    </w:rPr>
                    <w:t>1.4</w:t>
                  </w:r>
                  <w:r>
                    <w:rPr>
                      <w:rFonts w:hint="default" w:eastAsia="宋体"/>
                      <w:snapToGrid w:val="0"/>
                      <w:color w:val="auto"/>
                      <w:kern w:val="0"/>
                      <w:sz w:val="21"/>
                      <w:szCs w:val="21"/>
                      <w:highlight w:val="none"/>
                      <w:lang w:val="en-US" w:eastAsia="zh-CN"/>
                    </w:rPr>
                    <w:t>MW</w:t>
                  </w:r>
                  <w:r>
                    <w:rPr>
                      <w:rFonts w:hint="eastAsia" w:ascii="Times New Roman" w:hAnsi="Times New Roman" w:eastAsia="宋体" w:cs="Times New Roman"/>
                      <w:color w:val="auto"/>
                      <w:highlight w:val="none"/>
                      <w:lang w:eastAsia="zh-CN"/>
                    </w:rPr>
                    <w:t>锅炉废气</w:t>
                  </w:r>
                  <w:r>
                    <w:rPr>
                      <w:rFonts w:hint="eastAsia" w:ascii="Times New Roman" w:hAnsi="Times New Roman" w:eastAsia="宋体" w:cs="Times New Roman"/>
                      <w:color w:val="auto"/>
                      <w:highlight w:val="none"/>
                      <w:lang w:val="en-US" w:eastAsia="zh-CN"/>
                    </w:rPr>
                    <w:t>经1根内径400mm，高度8</w:t>
                  </w:r>
                  <w:r>
                    <w:rPr>
                      <w:rFonts w:hint="default" w:ascii="Times New Roman" w:hAnsi="Times New Roman" w:eastAsia="宋体" w:cs="Times New Roman"/>
                      <w:color w:val="auto"/>
                      <w:highlight w:val="none"/>
                    </w:rPr>
                    <w:t>m</w:t>
                  </w:r>
                  <w:r>
                    <w:rPr>
                      <w:rFonts w:hint="eastAsia" w:ascii="Times New Roman" w:hAnsi="Times New Roman" w:eastAsia="宋体" w:cs="Times New Roman"/>
                      <w:color w:val="auto"/>
                      <w:highlight w:val="none"/>
                      <w:lang w:eastAsia="zh-CN"/>
                    </w:rPr>
                    <w:t>高排气筒排放；</w:t>
                  </w:r>
                  <w:r>
                    <w:rPr>
                      <w:rFonts w:hint="eastAsia" w:ascii="Times New Roman" w:hAnsi="Times New Roman" w:eastAsia="宋体" w:cs="Times New Roman"/>
                      <w:color w:val="auto"/>
                      <w:highlight w:val="none"/>
                      <w:lang w:val="en-US" w:eastAsia="zh-CN"/>
                    </w:rPr>
                    <w:t>2.8MW</w:t>
                  </w:r>
                  <w:r>
                    <w:rPr>
                      <w:rFonts w:hint="eastAsia" w:ascii="Times New Roman" w:hAnsi="Times New Roman" w:eastAsia="宋体" w:cs="Times New Roman"/>
                      <w:color w:val="auto"/>
                      <w:highlight w:val="none"/>
                      <w:lang w:eastAsia="zh-CN"/>
                    </w:rPr>
                    <w:t>锅炉废气经</w:t>
                  </w:r>
                  <w:r>
                    <w:rPr>
                      <w:rFonts w:hint="eastAsia" w:cs="Times New Roman"/>
                      <w:color w:val="auto"/>
                      <w:highlight w:val="none"/>
                      <w:lang w:val="en-US" w:eastAsia="zh-CN"/>
                    </w:rPr>
                    <w:t>1</w:t>
                  </w:r>
                  <w:r>
                    <w:rPr>
                      <w:rFonts w:hint="default" w:ascii="Times New Roman" w:hAnsi="Times New Roman" w:eastAsia="宋体" w:cs="Times New Roman"/>
                      <w:color w:val="auto"/>
                      <w:highlight w:val="none"/>
                    </w:rPr>
                    <w:t>根</w:t>
                  </w:r>
                  <w:r>
                    <w:rPr>
                      <w:rFonts w:hint="eastAsia" w:ascii="Times New Roman" w:hAnsi="Times New Roman" w:eastAsia="宋体" w:cs="Times New Roman"/>
                      <w:color w:val="auto"/>
                      <w:highlight w:val="none"/>
                      <w:lang w:val="en-US" w:eastAsia="zh-CN"/>
                    </w:rPr>
                    <w:t>径500mm，8</w:t>
                  </w:r>
                  <w:r>
                    <w:rPr>
                      <w:rFonts w:hint="default" w:ascii="Times New Roman" w:hAnsi="Times New Roman" w:eastAsia="宋体" w:cs="Times New Roman"/>
                      <w:color w:val="auto"/>
                      <w:highlight w:val="none"/>
                    </w:rPr>
                    <w:t>m</w:t>
                  </w:r>
                  <w:r>
                    <w:rPr>
                      <w:rFonts w:hint="eastAsia" w:ascii="Times New Roman" w:hAnsi="Times New Roman" w:eastAsia="宋体" w:cs="Times New Roman"/>
                      <w:color w:val="auto"/>
                      <w:highlight w:val="none"/>
                      <w:lang w:eastAsia="zh-CN"/>
                    </w:rPr>
                    <w:t>高排气筒排放</w:t>
                  </w:r>
                  <w:r>
                    <w:rPr>
                      <w:rFonts w:hint="eastAsia" w:cs="Times New Roman"/>
                      <w:color w:val="auto"/>
                      <w:highlight w:val="none"/>
                      <w:lang w:eastAsia="zh-CN"/>
                    </w:rPr>
                    <w:t>。</w:t>
                  </w:r>
                </w:p>
              </w:tc>
              <w:tc>
                <w:tcPr>
                  <w:tcW w:w="490" w:type="pct"/>
                  <w:tcBorders>
                    <w:tl2br w:val="nil"/>
                    <w:tr2bl w:val="nil"/>
                  </w:tcBorders>
                  <w:vAlign w:val="center"/>
                </w:tcPr>
                <w:p>
                  <w:pPr>
                    <w:jc w:val="center"/>
                    <w:rPr>
                      <w:rFonts w:hint="eastAsia" w:eastAsia="宋体"/>
                      <w:color w:val="auto"/>
                      <w:sz w:val="21"/>
                      <w:szCs w:val="21"/>
                      <w:highlight w:val="none"/>
                      <w:lang w:eastAsia="zh-CN"/>
                    </w:rPr>
                  </w:pPr>
                  <w:r>
                    <w:rPr>
                      <w:rFonts w:hint="eastAsia"/>
                      <w:snapToGrid w:val="0"/>
                      <w:color w:val="auto"/>
                      <w:kern w:val="0"/>
                      <w:sz w:val="21"/>
                      <w:szCs w:val="21"/>
                      <w:highlight w:val="none"/>
                      <w:lang w:val="en-US" w:eastAsia="zh-CN"/>
                    </w:rPr>
                    <w:t>已建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 w:type="pct"/>
                  <w:vMerge w:val="continue"/>
                  <w:tcBorders>
                    <w:tl2br w:val="nil"/>
                    <w:tr2bl w:val="nil"/>
                  </w:tcBorders>
                  <w:vAlign w:val="center"/>
                </w:tcPr>
                <w:p>
                  <w:pPr>
                    <w:jc w:val="center"/>
                    <w:rPr>
                      <w:snapToGrid w:val="0"/>
                      <w:color w:val="auto"/>
                      <w:kern w:val="0"/>
                      <w:sz w:val="21"/>
                      <w:szCs w:val="21"/>
                    </w:rPr>
                  </w:pPr>
                </w:p>
              </w:tc>
              <w:tc>
                <w:tcPr>
                  <w:tcW w:w="658" w:type="pct"/>
                  <w:tcBorders>
                    <w:tl2br w:val="nil"/>
                    <w:tr2bl w:val="nil"/>
                  </w:tcBorders>
                  <w:vAlign w:val="center"/>
                </w:tcPr>
                <w:p>
                  <w:pPr>
                    <w:jc w:val="center"/>
                    <w:rPr>
                      <w:rFonts w:ascii="Times New Roman" w:hAnsi="Times New Roman" w:eastAsia="宋体" w:cs="Times New Roman"/>
                      <w:snapToGrid w:val="0"/>
                      <w:color w:val="auto"/>
                      <w:kern w:val="0"/>
                      <w:sz w:val="21"/>
                      <w:szCs w:val="21"/>
                      <w:highlight w:val="none"/>
                      <w:lang w:val="en-US" w:eastAsia="zh-CN" w:bidi="ar-SA"/>
                    </w:rPr>
                  </w:pPr>
                  <w:r>
                    <w:rPr>
                      <w:snapToGrid w:val="0"/>
                      <w:color w:val="auto"/>
                      <w:kern w:val="0"/>
                      <w:sz w:val="21"/>
                      <w:szCs w:val="21"/>
                      <w:highlight w:val="none"/>
                    </w:rPr>
                    <w:t>噪声治理</w:t>
                  </w:r>
                </w:p>
              </w:tc>
              <w:tc>
                <w:tcPr>
                  <w:tcW w:w="3397" w:type="pct"/>
                  <w:tcBorders>
                    <w:tl2br w:val="nil"/>
                    <w:tr2bl w:val="nil"/>
                  </w:tcBorders>
                  <w:vAlign w:val="center"/>
                </w:tcPr>
                <w:p>
                  <w:pPr>
                    <w:jc w:val="both"/>
                    <w:rPr>
                      <w:rFonts w:hint="eastAsia" w:ascii="Times New Roman" w:hAnsi="Times New Roman" w:eastAsia="宋体" w:cs="Times New Roman"/>
                      <w:snapToGrid w:val="0"/>
                      <w:color w:val="auto"/>
                      <w:kern w:val="0"/>
                      <w:sz w:val="21"/>
                      <w:szCs w:val="21"/>
                      <w:highlight w:val="none"/>
                      <w:lang w:val="en-US" w:eastAsia="zh-CN" w:bidi="ar-SA"/>
                    </w:rPr>
                  </w:pPr>
                  <w:r>
                    <w:rPr>
                      <w:rFonts w:hint="eastAsia"/>
                      <w:bCs/>
                      <w:color w:val="auto"/>
                      <w:kern w:val="0"/>
                      <w:sz w:val="21"/>
                      <w:szCs w:val="21"/>
                      <w:highlight w:val="none"/>
                    </w:rPr>
                    <w:t>基础减震、隔声</w:t>
                  </w:r>
                </w:p>
              </w:tc>
              <w:tc>
                <w:tcPr>
                  <w:tcW w:w="490" w:type="pct"/>
                  <w:tcBorders>
                    <w:tl2br w:val="nil"/>
                    <w:tr2bl w:val="nil"/>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snapToGrid w:val="0"/>
                      <w:color w:val="auto"/>
                      <w:kern w:val="0"/>
                      <w:sz w:val="21"/>
                      <w:szCs w:val="21"/>
                      <w:highlight w:val="none"/>
                      <w:lang w:val="en-US" w:eastAsia="zh-CN"/>
                    </w:rPr>
                    <w:t>已建</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both"/>
              <w:textAlignment w:val="auto"/>
              <w:rPr>
                <w:rFonts w:hint="default" w:cs="Times New Roman"/>
                <w:b/>
                <w:bCs w:val="0"/>
                <w:color w:val="auto"/>
                <w:sz w:val="24"/>
                <w:szCs w:val="24"/>
                <w:lang w:val="en-US" w:eastAsia="zh-CN"/>
              </w:rPr>
            </w:pPr>
            <w:r>
              <w:rPr>
                <w:rFonts w:hint="eastAsia" w:cs="Times New Roman"/>
                <w:b/>
                <w:bCs w:val="0"/>
                <w:color w:val="auto"/>
                <w:sz w:val="24"/>
                <w:szCs w:val="24"/>
                <w:lang w:val="en-US" w:eastAsia="zh-CN"/>
              </w:rPr>
              <w:t>2.2</w:t>
            </w:r>
            <w:r>
              <w:rPr>
                <w:rFonts w:hint="default" w:cs="Times New Roman"/>
                <w:b/>
                <w:bCs w:val="0"/>
                <w:color w:val="auto"/>
                <w:sz w:val="24"/>
                <w:szCs w:val="24"/>
                <w:lang w:val="en-US" w:eastAsia="zh-CN"/>
              </w:rPr>
              <w:t>主要生产</w:t>
            </w:r>
            <w:r>
              <w:rPr>
                <w:rFonts w:hint="eastAsia" w:cs="Times New Roman"/>
                <w:b/>
                <w:bCs w:val="0"/>
                <w:color w:val="auto"/>
                <w:sz w:val="24"/>
                <w:szCs w:val="24"/>
                <w:lang w:val="en-US" w:eastAsia="zh-CN"/>
              </w:rPr>
              <w:t>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cs="Times New Roman"/>
                <w:bCs/>
                <w:color w:val="auto"/>
                <w:sz w:val="24"/>
                <w:szCs w:val="24"/>
                <w:lang w:val="en-US" w:eastAsia="zh-CN"/>
              </w:rPr>
            </w:pPr>
            <w:r>
              <w:rPr>
                <w:rFonts w:hint="default" w:cs="Times New Roman"/>
                <w:bCs/>
                <w:color w:val="auto"/>
                <w:sz w:val="24"/>
                <w:szCs w:val="24"/>
                <w:lang w:val="en-US" w:eastAsia="zh-CN"/>
              </w:rPr>
              <w:t>主要</w:t>
            </w:r>
            <w:r>
              <w:rPr>
                <w:rFonts w:hint="eastAsia" w:cs="Times New Roman"/>
                <w:bCs/>
                <w:color w:val="auto"/>
                <w:sz w:val="24"/>
                <w:szCs w:val="24"/>
                <w:lang w:val="en-US" w:eastAsia="zh-CN"/>
              </w:rPr>
              <w:t>设备</w:t>
            </w:r>
            <w:r>
              <w:rPr>
                <w:rFonts w:hint="default" w:cs="Times New Roman"/>
                <w:bCs/>
                <w:color w:val="auto"/>
                <w:sz w:val="24"/>
                <w:szCs w:val="24"/>
                <w:lang w:val="en-US" w:eastAsia="zh-CN"/>
              </w:rPr>
              <w:t>见下表。</w:t>
            </w:r>
          </w:p>
          <w:p>
            <w:pPr>
              <w:keepNext w:val="0"/>
              <w:keepLines w:val="0"/>
              <w:pageBreakBefore w:val="0"/>
              <w:tabs>
                <w:tab w:val="left" w:pos="615"/>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highlight w:val="none"/>
                <w:lang w:eastAsia="zh-CN"/>
              </w:rPr>
            </w:pPr>
            <w:r>
              <w:rPr>
                <w:rFonts w:hint="default" w:ascii="Times New Roman" w:hAnsi="Times New Roman" w:eastAsia="宋体" w:cs="Times New Roman"/>
                <w:b/>
                <w:bCs/>
                <w:color w:val="auto"/>
                <w:szCs w:val="21"/>
                <w:highlight w:val="none"/>
                <w:lang w:eastAsia="zh-CN"/>
              </w:rPr>
              <w:t>表</w:t>
            </w:r>
            <w:r>
              <w:rPr>
                <w:rFonts w:hint="default" w:ascii="Times New Roman" w:hAnsi="Times New Roman" w:eastAsia="宋体" w:cs="Times New Roman"/>
                <w:b/>
                <w:bCs/>
                <w:color w:val="auto"/>
                <w:szCs w:val="21"/>
                <w:highlight w:val="none"/>
                <w:lang w:val="en-US" w:eastAsia="zh-CN"/>
              </w:rPr>
              <w:t>2-</w:t>
            </w:r>
            <w:r>
              <w:rPr>
                <w:rFonts w:hint="eastAsia"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lang w:eastAsia="zh-CN"/>
              </w:rPr>
              <w:t xml:space="preserve">   本项目</w:t>
            </w:r>
            <w:r>
              <w:rPr>
                <w:rFonts w:hint="eastAsia" w:cs="Times New Roman"/>
                <w:b/>
                <w:bCs/>
                <w:color w:val="auto"/>
                <w:szCs w:val="21"/>
                <w:highlight w:val="none"/>
                <w:lang w:val="en-US" w:eastAsia="zh-CN"/>
              </w:rPr>
              <w:t>主要</w:t>
            </w:r>
            <w:r>
              <w:rPr>
                <w:rFonts w:hint="default" w:ascii="Times New Roman" w:hAnsi="Times New Roman" w:eastAsia="宋体" w:cs="Times New Roman"/>
                <w:b/>
                <w:bCs/>
                <w:color w:val="auto"/>
                <w:szCs w:val="21"/>
                <w:highlight w:val="none"/>
                <w:lang w:eastAsia="zh-CN"/>
              </w:rPr>
              <w:t>生产设施一览表</w:t>
            </w:r>
          </w:p>
          <w:tbl>
            <w:tblPr>
              <w:tblStyle w:val="183"/>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96"/>
              <w:gridCol w:w="2648"/>
              <w:gridCol w:w="2392"/>
              <w:gridCol w:w="800"/>
              <w:gridCol w:w="854"/>
              <w:gridCol w:w="8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308"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snapToGrid/>
                      <w:color w:val="auto"/>
                      <w:kern w:val="2"/>
                      <w:sz w:val="21"/>
                      <w:szCs w:val="21"/>
                      <w:highlight w:val="none"/>
                      <w:lang w:val="en-US" w:eastAsia="zh-CN" w:bidi="ar"/>
                    </w:rPr>
                    <w:t>序号</w:t>
                  </w:r>
                </w:p>
              </w:tc>
              <w:tc>
                <w:tcPr>
                  <w:tcW w:w="1645"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snapToGrid/>
                      <w:color w:val="auto"/>
                      <w:kern w:val="2"/>
                      <w:sz w:val="21"/>
                      <w:szCs w:val="21"/>
                      <w:highlight w:val="none"/>
                      <w:lang w:val="en-US" w:eastAsia="zh-CN" w:bidi="ar"/>
                    </w:rPr>
                    <w:t>名称</w:t>
                  </w:r>
                </w:p>
              </w:tc>
              <w:tc>
                <w:tcPr>
                  <w:tcW w:w="1486"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snapToGrid/>
                      <w:color w:val="auto"/>
                      <w:kern w:val="2"/>
                      <w:sz w:val="21"/>
                      <w:szCs w:val="21"/>
                      <w:highlight w:val="none"/>
                      <w:lang w:val="en-US" w:eastAsia="zh-CN" w:bidi="ar"/>
                    </w:rPr>
                    <w:t>规格型号</w:t>
                  </w:r>
                </w:p>
              </w:tc>
              <w:tc>
                <w:tcPr>
                  <w:tcW w:w="497"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snapToGrid/>
                      <w:color w:val="auto"/>
                      <w:kern w:val="2"/>
                      <w:sz w:val="21"/>
                      <w:szCs w:val="21"/>
                      <w:highlight w:val="none"/>
                      <w:lang w:val="en-US" w:eastAsia="zh-CN" w:bidi="ar"/>
                    </w:rPr>
                    <w:t>单位</w:t>
                  </w:r>
                </w:p>
              </w:tc>
              <w:tc>
                <w:tcPr>
                  <w:tcW w:w="530"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snapToGrid/>
                      <w:color w:val="auto"/>
                      <w:kern w:val="2"/>
                      <w:sz w:val="21"/>
                      <w:szCs w:val="21"/>
                      <w:highlight w:val="none"/>
                      <w:lang w:val="en-US" w:eastAsia="zh-CN" w:bidi="ar"/>
                    </w:rPr>
                    <w:t>数量</w:t>
                  </w:r>
                </w:p>
              </w:tc>
              <w:tc>
                <w:tcPr>
                  <w:tcW w:w="530"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snapToGrid/>
                      <w:color w:val="auto"/>
                      <w:kern w:val="2"/>
                      <w:sz w:val="21"/>
                      <w:szCs w:val="21"/>
                      <w:highlight w:val="none"/>
                      <w:lang w:val="en-US" w:eastAsia="zh-CN" w:bidi="ar"/>
                    </w:rPr>
                  </w:pPr>
                  <w:r>
                    <w:rPr>
                      <w:rFonts w:hint="eastAsia" w:cs="Times New Roman"/>
                      <w:snapToGrid/>
                      <w:color w:val="auto"/>
                      <w:kern w:val="2"/>
                      <w:sz w:val="21"/>
                      <w:szCs w:val="21"/>
                      <w:highlight w:val="none"/>
                      <w:lang w:val="en-US" w:eastAsia="zh-CN" w:bidi="ar"/>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8"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snapToGrid/>
                      <w:color w:val="auto"/>
                      <w:kern w:val="2"/>
                      <w:sz w:val="21"/>
                      <w:szCs w:val="21"/>
                      <w:highlight w:val="none"/>
                      <w:lang w:val="en-US" w:eastAsia="zh-CN" w:bidi="ar"/>
                    </w:rPr>
                  </w:pPr>
                  <w:r>
                    <w:rPr>
                      <w:rFonts w:hint="default" w:ascii="Times New Roman" w:hAnsi="Times New Roman" w:eastAsia="宋体" w:cs="Times New Roman"/>
                      <w:snapToGrid/>
                      <w:color w:val="auto"/>
                      <w:kern w:val="2"/>
                      <w:sz w:val="21"/>
                      <w:szCs w:val="21"/>
                      <w:highlight w:val="none"/>
                      <w:lang w:val="en-US" w:eastAsia="zh-CN" w:bidi="ar"/>
                    </w:rPr>
                    <w:t>1</w:t>
                  </w:r>
                </w:p>
              </w:tc>
              <w:tc>
                <w:tcPr>
                  <w:tcW w:w="1645"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snapToGrid/>
                      <w:color w:val="auto"/>
                      <w:kern w:val="2"/>
                      <w:sz w:val="21"/>
                      <w:szCs w:val="21"/>
                      <w:highlight w:val="none"/>
                      <w:lang w:val="en-US" w:eastAsia="zh-CN" w:bidi="ar"/>
                    </w:rPr>
                  </w:pPr>
                  <w:r>
                    <w:rPr>
                      <w:rFonts w:hint="eastAsia" w:cs="Times New Roman"/>
                      <w:color w:val="auto"/>
                      <w:szCs w:val="21"/>
                      <w:highlight w:val="none"/>
                      <w:lang w:val="en-US" w:eastAsia="zh-CN"/>
                    </w:rPr>
                    <w:t>1.4MW</w:t>
                  </w:r>
                  <w:r>
                    <w:rPr>
                      <w:rFonts w:hint="default" w:ascii="Times New Roman" w:hAnsi="Times New Roman" w:eastAsia="宋体" w:cs="Times New Roman"/>
                      <w:color w:val="auto"/>
                      <w:szCs w:val="21"/>
                      <w:highlight w:val="none"/>
                    </w:rPr>
                    <w:t>燃气锅炉</w:t>
                  </w:r>
                </w:p>
              </w:tc>
              <w:tc>
                <w:tcPr>
                  <w:tcW w:w="1486"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snapToGrid/>
                      <w:color w:val="auto"/>
                      <w:kern w:val="2"/>
                      <w:sz w:val="21"/>
                      <w:szCs w:val="21"/>
                      <w:highlight w:val="none"/>
                      <w:lang w:val="en-US" w:eastAsia="zh-CN" w:bidi="ar"/>
                    </w:rPr>
                  </w:pPr>
                  <w:r>
                    <w:rPr>
                      <w:rFonts w:hint="eastAsia" w:cs="Times New Roman"/>
                      <w:snapToGrid/>
                      <w:color w:val="auto"/>
                      <w:kern w:val="2"/>
                      <w:sz w:val="21"/>
                      <w:szCs w:val="21"/>
                      <w:highlight w:val="none"/>
                      <w:lang w:val="en-US" w:eastAsia="zh-CN" w:bidi="ar"/>
                    </w:rPr>
                    <w:t>SX1-140</w:t>
                  </w:r>
                </w:p>
              </w:tc>
              <w:tc>
                <w:tcPr>
                  <w:tcW w:w="497"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snapToGrid/>
                      <w:color w:val="auto"/>
                      <w:kern w:val="2"/>
                      <w:sz w:val="21"/>
                      <w:szCs w:val="21"/>
                      <w:highlight w:val="none"/>
                      <w:lang w:val="en-US" w:eastAsia="zh-CN" w:bidi="ar"/>
                    </w:rPr>
                  </w:pPr>
                  <w:r>
                    <w:rPr>
                      <w:rFonts w:hint="default" w:ascii="Times New Roman" w:hAnsi="Times New Roman" w:eastAsia="宋体" w:cs="Times New Roman"/>
                      <w:snapToGrid/>
                      <w:color w:val="auto"/>
                      <w:kern w:val="2"/>
                      <w:sz w:val="21"/>
                      <w:szCs w:val="21"/>
                      <w:highlight w:val="none"/>
                      <w:lang w:val="en-US" w:eastAsia="zh-CN" w:bidi="ar"/>
                    </w:rPr>
                    <w:t>台</w:t>
                  </w:r>
                </w:p>
              </w:tc>
              <w:tc>
                <w:tcPr>
                  <w:tcW w:w="530"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snapToGrid/>
                      <w:color w:val="auto"/>
                      <w:kern w:val="2"/>
                      <w:sz w:val="21"/>
                      <w:szCs w:val="21"/>
                      <w:highlight w:val="none"/>
                      <w:lang w:val="en-US" w:eastAsia="zh-CN" w:bidi="ar"/>
                    </w:rPr>
                  </w:pPr>
                  <w:r>
                    <w:rPr>
                      <w:rFonts w:hint="eastAsia" w:cs="Times New Roman"/>
                      <w:snapToGrid/>
                      <w:color w:val="auto"/>
                      <w:kern w:val="2"/>
                      <w:sz w:val="21"/>
                      <w:szCs w:val="21"/>
                      <w:highlight w:val="none"/>
                      <w:lang w:val="en-US" w:eastAsia="zh-CN" w:bidi="ar"/>
                    </w:rPr>
                    <w:t>1</w:t>
                  </w:r>
                </w:p>
              </w:tc>
              <w:tc>
                <w:tcPr>
                  <w:tcW w:w="530"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cs="Times New Roman"/>
                      <w:snapToGrid/>
                      <w:color w:val="auto"/>
                      <w:kern w:val="2"/>
                      <w:sz w:val="21"/>
                      <w:szCs w:val="21"/>
                      <w:highlight w:val="none"/>
                      <w:lang w:val="en-US" w:eastAsia="zh-CN" w:bidi="ar"/>
                    </w:rPr>
                  </w:pPr>
                  <w:r>
                    <w:rPr>
                      <w:rFonts w:hint="eastAsia" w:cs="Times New Roman"/>
                      <w:snapToGrid/>
                      <w:color w:val="auto"/>
                      <w:kern w:val="2"/>
                      <w:sz w:val="21"/>
                      <w:szCs w:val="21"/>
                      <w:highlight w:val="none"/>
                      <w:lang w:val="en-US" w:eastAsia="zh-CN" w:bidi="ar"/>
                    </w:rPr>
                    <w:t>在用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308"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snapToGrid/>
                      <w:color w:val="auto"/>
                      <w:kern w:val="2"/>
                      <w:sz w:val="21"/>
                      <w:szCs w:val="21"/>
                      <w:highlight w:val="none"/>
                      <w:lang w:val="en-US" w:eastAsia="zh-CN" w:bidi="ar"/>
                    </w:rPr>
                  </w:pPr>
                  <w:r>
                    <w:rPr>
                      <w:rFonts w:hint="default" w:ascii="Times New Roman" w:hAnsi="Times New Roman" w:eastAsia="宋体" w:cs="Times New Roman"/>
                      <w:snapToGrid/>
                      <w:color w:val="auto"/>
                      <w:kern w:val="2"/>
                      <w:sz w:val="21"/>
                      <w:szCs w:val="21"/>
                      <w:highlight w:val="none"/>
                      <w:lang w:val="en-US" w:eastAsia="zh-CN" w:bidi="ar"/>
                    </w:rPr>
                    <w:t>2</w:t>
                  </w:r>
                </w:p>
              </w:tc>
              <w:tc>
                <w:tcPr>
                  <w:tcW w:w="1645"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snapToGrid/>
                      <w:color w:val="auto"/>
                      <w:kern w:val="2"/>
                      <w:sz w:val="21"/>
                      <w:szCs w:val="21"/>
                      <w:highlight w:val="none"/>
                      <w:lang w:val="en-US" w:eastAsia="zh-CN" w:bidi="ar"/>
                    </w:rPr>
                  </w:pPr>
                  <w:r>
                    <w:rPr>
                      <w:rFonts w:hint="eastAsia" w:cs="Times New Roman"/>
                      <w:color w:val="auto"/>
                      <w:szCs w:val="21"/>
                      <w:highlight w:val="none"/>
                      <w:lang w:val="en-US" w:eastAsia="zh-CN"/>
                    </w:rPr>
                    <w:t>2.8MW</w:t>
                  </w:r>
                  <w:r>
                    <w:rPr>
                      <w:rFonts w:hint="default" w:ascii="Times New Roman" w:hAnsi="Times New Roman" w:eastAsia="宋体" w:cs="Times New Roman"/>
                      <w:color w:val="auto"/>
                      <w:szCs w:val="21"/>
                      <w:highlight w:val="none"/>
                      <w:lang w:val="en-US" w:eastAsia="zh-CN"/>
                    </w:rPr>
                    <w:t>燃气锅炉</w:t>
                  </w:r>
                </w:p>
              </w:tc>
              <w:tc>
                <w:tcPr>
                  <w:tcW w:w="1486"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snapToGrid/>
                      <w:color w:val="auto"/>
                      <w:kern w:val="2"/>
                      <w:sz w:val="21"/>
                      <w:szCs w:val="21"/>
                      <w:highlight w:val="none"/>
                      <w:lang w:val="en-US" w:eastAsia="zh-CN" w:bidi="ar"/>
                    </w:rPr>
                  </w:pPr>
                  <w:r>
                    <w:rPr>
                      <w:rFonts w:hint="eastAsia" w:cs="Times New Roman"/>
                      <w:snapToGrid/>
                      <w:color w:val="auto"/>
                      <w:kern w:val="2"/>
                      <w:sz w:val="21"/>
                      <w:szCs w:val="21"/>
                      <w:highlight w:val="none"/>
                      <w:lang w:val="en-US" w:eastAsia="zh-CN" w:bidi="ar"/>
                    </w:rPr>
                    <w:t>VIT0MAX200</w:t>
                  </w:r>
                </w:p>
              </w:tc>
              <w:tc>
                <w:tcPr>
                  <w:tcW w:w="497"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snapToGrid/>
                      <w:color w:val="auto"/>
                      <w:kern w:val="2"/>
                      <w:sz w:val="21"/>
                      <w:szCs w:val="21"/>
                      <w:highlight w:val="none"/>
                      <w:lang w:val="en-US" w:eastAsia="zh-CN" w:bidi="ar"/>
                    </w:rPr>
                  </w:pPr>
                  <w:r>
                    <w:rPr>
                      <w:rFonts w:hint="default" w:ascii="Times New Roman" w:hAnsi="Times New Roman" w:eastAsia="宋体" w:cs="Times New Roman"/>
                      <w:snapToGrid/>
                      <w:color w:val="auto"/>
                      <w:kern w:val="2"/>
                      <w:sz w:val="21"/>
                      <w:szCs w:val="21"/>
                      <w:highlight w:val="none"/>
                      <w:lang w:val="en-US" w:eastAsia="zh-CN" w:bidi="ar"/>
                    </w:rPr>
                    <w:t>台</w:t>
                  </w:r>
                </w:p>
              </w:tc>
              <w:tc>
                <w:tcPr>
                  <w:tcW w:w="530"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snapToGrid/>
                      <w:color w:val="auto"/>
                      <w:kern w:val="2"/>
                      <w:sz w:val="21"/>
                      <w:szCs w:val="21"/>
                      <w:highlight w:val="none"/>
                      <w:lang w:val="en-US" w:eastAsia="zh-CN" w:bidi="ar"/>
                    </w:rPr>
                  </w:pPr>
                  <w:r>
                    <w:rPr>
                      <w:rFonts w:hint="default" w:ascii="Times New Roman" w:hAnsi="Times New Roman" w:eastAsia="宋体" w:cs="Times New Roman"/>
                      <w:snapToGrid/>
                      <w:color w:val="auto"/>
                      <w:kern w:val="2"/>
                      <w:sz w:val="21"/>
                      <w:szCs w:val="21"/>
                      <w:highlight w:val="none"/>
                      <w:lang w:val="en-US" w:eastAsia="zh-CN" w:bidi="ar"/>
                    </w:rPr>
                    <w:t>1</w:t>
                  </w:r>
                </w:p>
              </w:tc>
              <w:tc>
                <w:tcPr>
                  <w:tcW w:w="530"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snapToGrid/>
                      <w:color w:val="auto"/>
                      <w:kern w:val="2"/>
                      <w:sz w:val="21"/>
                      <w:szCs w:val="21"/>
                      <w:highlight w:val="none"/>
                      <w:lang w:val="en-US" w:eastAsia="zh-CN" w:bidi="ar"/>
                    </w:rPr>
                  </w:pPr>
                  <w:r>
                    <w:rPr>
                      <w:rFonts w:hint="eastAsia" w:cs="Times New Roman"/>
                      <w:snapToGrid/>
                      <w:color w:val="auto"/>
                      <w:kern w:val="2"/>
                      <w:sz w:val="21"/>
                      <w:szCs w:val="21"/>
                      <w:highlight w:val="none"/>
                      <w:lang w:val="en-US" w:eastAsia="zh-CN" w:bidi="ar"/>
                    </w:rPr>
                    <w:t>在用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8"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snapToGrid/>
                      <w:color w:val="auto"/>
                      <w:kern w:val="2"/>
                      <w:sz w:val="21"/>
                      <w:szCs w:val="21"/>
                      <w:highlight w:val="none"/>
                      <w:lang w:val="en-US" w:eastAsia="zh-CN" w:bidi="ar"/>
                    </w:rPr>
                  </w:pPr>
                  <w:r>
                    <w:rPr>
                      <w:rFonts w:hint="eastAsia" w:cs="Times New Roman"/>
                      <w:snapToGrid/>
                      <w:color w:val="auto"/>
                      <w:kern w:val="2"/>
                      <w:sz w:val="21"/>
                      <w:szCs w:val="21"/>
                      <w:highlight w:val="none"/>
                      <w:lang w:val="en-US" w:eastAsia="zh-CN" w:bidi="ar"/>
                    </w:rPr>
                    <w:t>3</w:t>
                  </w:r>
                </w:p>
              </w:tc>
              <w:tc>
                <w:tcPr>
                  <w:tcW w:w="1645"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软水机</w:t>
                  </w:r>
                </w:p>
              </w:tc>
              <w:tc>
                <w:tcPr>
                  <w:tcW w:w="1486"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right="0"/>
                    <w:jc w:val="center"/>
                    <w:textAlignment w:val="baseline"/>
                    <w:rPr>
                      <w:rFonts w:hint="default" w:ascii="Times New Roman" w:hAnsi="Times New Roman" w:eastAsia="宋体" w:cs="Times New Roman"/>
                      <w:snapToGrid/>
                      <w:color w:val="auto"/>
                      <w:kern w:val="2"/>
                      <w:sz w:val="21"/>
                      <w:szCs w:val="21"/>
                      <w:highlight w:val="none"/>
                      <w:lang w:val="en-US" w:eastAsia="zh-CN" w:bidi="ar"/>
                    </w:rPr>
                  </w:pPr>
                  <w:r>
                    <w:rPr>
                      <w:rFonts w:hint="eastAsia" w:cs="Times New Roman"/>
                      <w:snapToGrid/>
                      <w:color w:val="auto"/>
                      <w:kern w:val="2"/>
                      <w:sz w:val="21"/>
                      <w:szCs w:val="21"/>
                      <w:highlight w:val="none"/>
                      <w:lang w:val="en-US" w:eastAsia="zh-CN" w:bidi="ar"/>
                    </w:rPr>
                    <w:t>5m</w:t>
                  </w:r>
                  <w:r>
                    <w:rPr>
                      <w:rFonts w:hint="eastAsia" w:cs="Times New Roman"/>
                      <w:snapToGrid/>
                      <w:color w:val="auto"/>
                      <w:kern w:val="2"/>
                      <w:sz w:val="21"/>
                      <w:szCs w:val="21"/>
                      <w:highlight w:val="none"/>
                      <w:vertAlign w:val="superscript"/>
                      <w:lang w:val="en-US" w:eastAsia="zh-CN" w:bidi="ar"/>
                    </w:rPr>
                    <w:t>3</w:t>
                  </w:r>
                  <w:r>
                    <w:rPr>
                      <w:rFonts w:hint="eastAsia" w:cs="Times New Roman"/>
                      <w:snapToGrid/>
                      <w:color w:val="auto"/>
                      <w:kern w:val="2"/>
                      <w:sz w:val="21"/>
                      <w:szCs w:val="21"/>
                      <w:highlight w:val="none"/>
                      <w:lang w:val="en-US" w:eastAsia="zh-CN" w:bidi="ar"/>
                    </w:rPr>
                    <w:t>/h</w:t>
                  </w:r>
                </w:p>
              </w:tc>
              <w:tc>
                <w:tcPr>
                  <w:tcW w:w="497"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snapToGrid/>
                      <w:color w:val="auto"/>
                      <w:kern w:val="2"/>
                      <w:sz w:val="21"/>
                      <w:szCs w:val="21"/>
                      <w:highlight w:val="none"/>
                      <w:lang w:val="en-US" w:eastAsia="zh-CN" w:bidi="ar"/>
                    </w:rPr>
                  </w:pPr>
                  <w:r>
                    <w:rPr>
                      <w:rFonts w:hint="default" w:ascii="Times New Roman" w:hAnsi="Times New Roman" w:eastAsia="宋体" w:cs="Times New Roman"/>
                      <w:snapToGrid/>
                      <w:color w:val="auto"/>
                      <w:kern w:val="2"/>
                      <w:sz w:val="21"/>
                      <w:szCs w:val="21"/>
                      <w:highlight w:val="none"/>
                      <w:lang w:val="en-US" w:eastAsia="zh-CN" w:bidi="ar"/>
                    </w:rPr>
                    <w:t>台</w:t>
                  </w:r>
                </w:p>
              </w:tc>
              <w:tc>
                <w:tcPr>
                  <w:tcW w:w="530"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snapToGrid/>
                      <w:color w:val="auto"/>
                      <w:kern w:val="2"/>
                      <w:sz w:val="21"/>
                      <w:szCs w:val="21"/>
                      <w:highlight w:val="none"/>
                      <w:lang w:val="en-US" w:eastAsia="zh-CN" w:bidi="ar"/>
                    </w:rPr>
                  </w:pPr>
                  <w:r>
                    <w:rPr>
                      <w:rFonts w:hint="default" w:ascii="Times New Roman" w:hAnsi="Times New Roman" w:eastAsia="宋体" w:cs="Times New Roman"/>
                      <w:snapToGrid/>
                      <w:color w:val="auto"/>
                      <w:kern w:val="2"/>
                      <w:sz w:val="21"/>
                      <w:szCs w:val="21"/>
                      <w:highlight w:val="none"/>
                      <w:lang w:val="en-US" w:eastAsia="zh-CN" w:bidi="ar"/>
                    </w:rPr>
                    <w:t>1</w:t>
                  </w:r>
                </w:p>
              </w:tc>
              <w:tc>
                <w:tcPr>
                  <w:tcW w:w="530" w:type="pct"/>
                  <w:tcBorders>
                    <w:tl2br w:val="nil"/>
                    <w:tr2bl w:val="nil"/>
                  </w:tcBorders>
                  <w:shd w:val="clear" w:color="auto" w:fill="auto"/>
                  <w:vAlign w:val="center"/>
                </w:tcPr>
                <w:p>
                  <w:pPr>
                    <w:keepNext w:val="0"/>
                    <w:keepLines w:val="0"/>
                    <w:widowControl w:val="0"/>
                    <w:suppressLineNumbers w:val="0"/>
                    <w:kinsoku w:val="0"/>
                    <w:autoSpaceDE w:val="0"/>
                    <w:autoSpaceDN/>
                    <w:adjustRightInd w:val="0"/>
                    <w:snapToGrid w:val="0"/>
                    <w:spacing w:before="0" w:beforeAutospacing="0" w:after="0" w:afterAutospacing="0"/>
                    <w:ind w:left="0" w:leftChars="0" w:right="0" w:rightChars="0"/>
                    <w:jc w:val="center"/>
                    <w:textAlignment w:val="baseline"/>
                    <w:rPr>
                      <w:rFonts w:hint="default" w:cs="Times New Roman"/>
                      <w:snapToGrid/>
                      <w:color w:val="auto"/>
                      <w:kern w:val="2"/>
                      <w:sz w:val="21"/>
                      <w:szCs w:val="21"/>
                      <w:highlight w:val="none"/>
                      <w:lang w:val="en-US" w:eastAsia="zh-CN" w:bidi="ar"/>
                    </w:rPr>
                  </w:pPr>
                  <w:r>
                    <w:rPr>
                      <w:rFonts w:hint="eastAsia" w:cs="Times New Roman"/>
                      <w:snapToGrid/>
                      <w:color w:val="auto"/>
                      <w:kern w:val="2"/>
                      <w:sz w:val="21"/>
                      <w:szCs w:val="21"/>
                      <w:highlight w:val="none"/>
                      <w:lang w:val="en-US" w:eastAsia="zh-CN" w:bidi="ar"/>
                    </w:rPr>
                    <w:t>在用</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both"/>
              <w:textAlignment w:val="auto"/>
              <w:rPr>
                <w:rFonts w:hint="default" w:cs="Times New Roman"/>
                <w:b/>
                <w:bCs w:val="0"/>
                <w:color w:val="auto"/>
                <w:sz w:val="24"/>
                <w:szCs w:val="24"/>
                <w:lang w:val="en-US" w:eastAsia="zh-CN"/>
              </w:rPr>
            </w:pPr>
            <w:r>
              <w:rPr>
                <w:rFonts w:hint="eastAsia" w:cs="Times New Roman"/>
                <w:b/>
                <w:bCs w:val="0"/>
                <w:color w:val="auto"/>
                <w:sz w:val="24"/>
                <w:szCs w:val="24"/>
                <w:lang w:val="en-US" w:eastAsia="zh-CN"/>
              </w:rPr>
              <w:t>2.3</w:t>
            </w:r>
            <w:r>
              <w:rPr>
                <w:rFonts w:hint="default" w:cs="Times New Roman"/>
                <w:b/>
                <w:bCs w:val="0"/>
                <w:color w:val="auto"/>
                <w:sz w:val="24"/>
                <w:szCs w:val="24"/>
                <w:lang w:val="en-US" w:eastAsia="zh-CN"/>
              </w:rPr>
              <w:t>原辅材料及燃料消耗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color w:val="auto"/>
                <w:sz w:val="21"/>
                <w:szCs w:val="21"/>
                <w:highlight w:val="none"/>
              </w:rPr>
            </w:pPr>
            <w:r>
              <w:rPr>
                <w:rFonts w:hint="eastAsia" w:ascii="Times New Roman" w:hAnsi="Times New Roman" w:cs="Times New Roman"/>
                <w:color w:val="auto"/>
                <w:sz w:val="24"/>
                <w:szCs w:val="24"/>
                <w:highlight w:val="none"/>
                <w:lang w:val="en-US" w:eastAsia="zh-CN"/>
              </w:rPr>
              <w:t>卡子湾殡仪馆现供暖面积为</w:t>
            </w:r>
            <w:r>
              <w:rPr>
                <w:rFonts w:hint="eastAsia" w:cs="Times New Roman"/>
                <w:color w:val="auto"/>
                <w:sz w:val="24"/>
                <w:szCs w:val="24"/>
                <w:highlight w:val="none"/>
                <w:lang w:val="en-US" w:eastAsia="zh-CN"/>
              </w:rPr>
              <w:t>16000</w:t>
            </w:r>
            <w:r>
              <w:rPr>
                <w:rFonts w:hint="eastAsia" w:ascii="Times New Roman" w:hAnsi="Times New Roman" w:cs="Times New Roman"/>
                <w:color w:val="auto"/>
                <w:sz w:val="24"/>
                <w:szCs w:val="24"/>
                <w:highlight w:val="none"/>
                <w:lang w:val="en-US" w:eastAsia="zh-CN"/>
              </w:rPr>
              <w:t>m</w:t>
            </w:r>
            <w:r>
              <w:rPr>
                <w:rFonts w:hint="eastAsia" w:ascii="Times New Roman" w:hAnsi="Times New Roman" w:cs="Times New Roman"/>
                <w:color w:val="auto"/>
                <w:sz w:val="24"/>
                <w:szCs w:val="24"/>
                <w:highlight w:val="none"/>
                <w:vertAlign w:val="superscript"/>
                <w:lang w:val="en-US" w:eastAsia="zh-CN"/>
              </w:rPr>
              <w:t>2</w:t>
            </w:r>
            <w:r>
              <w:rPr>
                <w:rFonts w:hint="eastAsia" w:ascii="Times New Roman" w:hAnsi="Times New Roman" w:cs="Times New Roman"/>
                <w:color w:val="auto"/>
                <w:sz w:val="24"/>
                <w:szCs w:val="24"/>
                <w:highlight w:val="none"/>
                <w:lang w:val="en-US" w:eastAsia="zh-CN"/>
              </w:rPr>
              <w:t>左右，供暖期以1.4MW燃气锅炉为主，2.8MW燃气锅炉作为备用炉，目前</w:t>
            </w:r>
            <w:r>
              <w:rPr>
                <w:rFonts w:hint="default" w:ascii="Times New Roman" w:hAnsi="Times New Roman" w:cs="Times New Roman"/>
                <w:color w:val="auto"/>
                <w:sz w:val="24"/>
                <w:szCs w:val="24"/>
                <w:highlight w:val="none"/>
                <w:lang w:val="en-US" w:eastAsia="zh-CN"/>
              </w:rPr>
              <w:t>殡仪馆</w:t>
            </w:r>
            <w:r>
              <w:rPr>
                <w:rFonts w:hint="eastAsia" w:ascii="Times New Roman" w:hAnsi="Times New Roman" w:cs="Times New Roman"/>
                <w:color w:val="auto"/>
                <w:sz w:val="24"/>
                <w:szCs w:val="24"/>
                <w:highlight w:val="none"/>
                <w:lang w:val="en-US" w:eastAsia="zh-CN"/>
              </w:rPr>
              <w:t>新增守灵楼（已开工建设），</w:t>
            </w:r>
            <w:r>
              <w:rPr>
                <w:rFonts w:hint="eastAsia" w:cs="Times New Roman"/>
                <w:color w:val="auto"/>
                <w:sz w:val="24"/>
                <w:szCs w:val="24"/>
                <w:highlight w:val="none"/>
                <w:lang w:val="en-US" w:eastAsia="zh-CN"/>
              </w:rPr>
              <w:t>后期</w:t>
            </w:r>
            <w:r>
              <w:rPr>
                <w:rFonts w:hint="eastAsia" w:ascii="Times New Roman" w:hAnsi="Times New Roman" w:cs="Times New Roman"/>
                <w:color w:val="auto"/>
                <w:sz w:val="24"/>
                <w:szCs w:val="24"/>
                <w:highlight w:val="none"/>
                <w:lang w:val="en-US" w:eastAsia="zh-CN"/>
              </w:rPr>
              <w:t>殡仪馆供暖面积将增加至</w:t>
            </w:r>
            <w:r>
              <w:rPr>
                <w:rFonts w:hint="eastAsia" w:cs="Times New Roman"/>
                <w:color w:val="auto"/>
                <w:sz w:val="24"/>
                <w:szCs w:val="24"/>
                <w:highlight w:val="none"/>
                <w:lang w:val="en-US" w:eastAsia="zh-CN"/>
              </w:rPr>
              <w:t>31</w:t>
            </w:r>
            <w:r>
              <w:rPr>
                <w:rFonts w:hint="eastAsia" w:ascii="Times New Roman" w:hAnsi="Times New Roman" w:cs="Times New Roman"/>
                <w:color w:val="auto"/>
                <w:sz w:val="24"/>
                <w:szCs w:val="24"/>
                <w:highlight w:val="none"/>
                <w:lang w:val="en-US" w:eastAsia="zh-CN"/>
              </w:rPr>
              <w:t>000m</w:t>
            </w:r>
            <w:r>
              <w:rPr>
                <w:rFonts w:hint="eastAsia" w:ascii="Times New Roman" w:hAnsi="Times New Roman" w:cs="Times New Roman"/>
                <w:color w:val="auto"/>
                <w:sz w:val="24"/>
                <w:szCs w:val="24"/>
                <w:highlight w:val="none"/>
                <w:vertAlign w:val="superscript"/>
                <w:lang w:val="en-US" w:eastAsia="zh-CN"/>
              </w:rPr>
              <w:t>2</w:t>
            </w:r>
            <w:r>
              <w:rPr>
                <w:rFonts w:hint="eastAsia" w:ascii="Times New Roman" w:hAnsi="Times New Roman" w:cs="Times New Roman"/>
                <w:color w:val="auto"/>
                <w:sz w:val="24"/>
                <w:szCs w:val="24"/>
                <w:highlight w:val="none"/>
                <w:lang w:val="en-US" w:eastAsia="zh-CN"/>
              </w:rPr>
              <w:t>左右，进入供暖期后，将以2.8MW燃气锅炉为主，1.4MW燃气锅炉作为备用炉，根据预测后期天然气的使用量为</w:t>
            </w:r>
            <w:r>
              <w:rPr>
                <w:rFonts w:hint="eastAsia" w:cs="Times New Roman"/>
                <w:color w:val="auto"/>
                <w:sz w:val="24"/>
                <w:szCs w:val="24"/>
                <w:highlight w:val="none"/>
                <w:lang w:val="en-US" w:eastAsia="zh-CN"/>
              </w:rPr>
              <w:t>120</w:t>
            </w:r>
            <w:r>
              <w:rPr>
                <w:rFonts w:hint="eastAsia" w:ascii="Times New Roman" w:hAnsi="Times New Roman" w:cs="Times New Roman"/>
                <w:color w:val="auto"/>
                <w:sz w:val="24"/>
                <w:szCs w:val="24"/>
                <w:highlight w:val="none"/>
                <w:lang w:val="en-US" w:eastAsia="zh-CN"/>
              </w:rPr>
              <w:t>万m</w:t>
            </w:r>
            <w:r>
              <w:rPr>
                <w:rFonts w:hint="eastAsia" w:ascii="Times New Roman" w:hAnsi="Times New Roman" w:cs="Times New Roman"/>
                <w:color w:val="auto"/>
                <w:sz w:val="24"/>
                <w:szCs w:val="24"/>
                <w:highlight w:val="none"/>
                <w:vertAlign w:val="superscript"/>
                <w:lang w:val="en-US" w:eastAsia="zh-CN"/>
              </w:rPr>
              <w:t>3</w:t>
            </w:r>
            <w:r>
              <w:rPr>
                <w:rFonts w:hint="eastAsia" w:cs="Times New Roman"/>
                <w:color w:val="auto"/>
                <w:sz w:val="24"/>
                <w:szCs w:val="24"/>
                <w:highlight w:val="none"/>
                <w:vertAlign w:val="baseline"/>
                <w:lang w:val="en-US" w:eastAsia="zh-CN"/>
              </w:rPr>
              <w:t>/a</w:t>
            </w:r>
            <w:r>
              <w:rPr>
                <w:rFonts w:hint="eastAsia" w:ascii="Times New Roman" w:hAnsi="Times New Roman" w:cs="Times New Roman"/>
                <w:color w:val="auto"/>
                <w:sz w:val="24"/>
                <w:szCs w:val="24"/>
                <w:highlight w:val="none"/>
                <w:lang w:val="en-US" w:eastAsia="zh-CN"/>
              </w:rPr>
              <w:t>。运行过程使用新鲜水</w:t>
            </w:r>
            <w:r>
              <w:rPr>
                <w:rFonts w:hint="eastAsia" w:cs="Times New Roman"/>
                <w:color w:val="auto"/>
                <w:sz w:val="24"/>
                <w:szCs w:val="24"/>
                <w:highlight w:val="none"/>
                <w:lang w:val="en-US" w:eastAsia="zh-CN"/>
              </w:rPr>
              <w:t>使用</w:t>
            </w:r>
            <w:r>
              <w:rPr>
                <w:rFonts w:hint="eastAsia" w:ascii="Times New Roman" w:hAnsi="Times New Roman" w:cs="Times New Roman"/>
                <w:color w:val="auto"/>
                <w:sz w:val="24"/>
                <w:szCs w:val="24"/>
                <w:highlight w:val="none"/>
                <w:lang w:val="en-US" w:eastAsia="zh-CN"/>
              </w:rPr>
              <w:t>量为</w:t>
            </w:r>
            <w:r>
              <w:rPr>
                <w:rFonts w:hint="eastAsia" w:cs="Times New Roman"/>
                <w:color w:val="auto"/>
                <w:sz w:val="24"/>
                <w:szCs w:val="24"/>
                <w:highlight w:val="none"/>
                <w:lang w:val="en-US" w:eastAsia="zh-CN"/>
              </w:rPr>
              <w:t>201.6</w:t>
            </w:r>
            <w:r>
              <w:rPr>
                <w:rFonts w:hint="eastAsia" w:ascii="Times New Roman" w:hAnsi="Times New Roman" w:cs="Times New Roman"/>
                <w:color w:val="auto"/>
                <w:sz w:val="24"/>
                <w:szCs w:val="24"/>
                <w:highlight w:val="none"/>
                <w:lang w:val="en-US" w:eastAsia="zh-CN"/>
              </w:rPr>
              <w:t>m</w:t>
            </w:r>
            <w:r>
              <w:rPr>
                <w:rFonts w:hint="eastAsia" w:ascii="Times New Roman" w:hAnsi="Times New Roman" w:cs="Times New Roman"/>
                <w:color w:val="auto"/>
                <w:sz w:val="24"/>
                <w:szCs w:val="24"/>
                <w:highlight w:val="none"/>
                <w:vertAlign w:val="superscript"/>
                <w:lang w:val="en-US" w:eastAsia="zh-CN"/>
              </w:rPr>
              <w:t>3</w:t>
            </w:r>
            <w:r>
              <w:rPr>
                <w:rFonts w:hint="eastAsia" w:cs="Times New Roman"/>
                <w:color w:val="auto"/>
                <w:sz w:val="24"/>
                <w:szCs w:val="24"/>
                <w:highlight w:val="none"/>
                <w:vertAlign w:val="baseline"/>
                <w:lang w:val="en-US" w:eastAsia="zh-CN"/>
              </w:rPr>
              <w:t>/a</w:t>
            </w:r>
            <w:r>
              <w:rPr>
                <w:rFonts w:hint="eastAsia" w:cs="Times New Roman"/>
                <w:bCs/>
                <w:color w:val="auto"/>
                <w:sz w:val="24"/>
                <w:szCs w:val="24"/>
                <w:highlight w:val="none"/>
                <w:lang w:val="en-US" w:eastAsia="zh-CN"/>
              </w:rPr>
              <w:t>。本次评价以后期原料用量为主，</w:t>
            </w:r>
            <w:r>
              <w:rPr>
                <w:rFonts w:hint="default" w:cs="Times New Roman"/>
                <w:bCs/>
                <w:color w:val="auto"/>
                <w:sz w:val="24"/>
                <w:szCs w:val="24"/>
                <w:highlight w:val="none"/>
                <w:lang w:val="en-US" w:eastAsia="zh-CN"/>
              </w:rPr>
              <w:t>本</w:t>
            </w:r>
            <w:r>
              <w:rPr>
                <w:rFonts w:hint="eastAsia" w:cs="Times New Roman"/>
                <w:bCs/>
                <w:color w:val="auto"/>
                <w:sz w:val="24"/>
                <w:szCs w:val="24"/>
                <w:highlight w:val="none"/>
                <w:lang w:val="en-US" w:eastAsia="zh-CN"/>
              </w:rPr>
              <w:t>项目</w:t>
            </w:r>
            <w:r>
              <w:rPr>
                <w:rFonts w:hint="default" w:cs="Times New Roman"/>
                <w:bCs/>
                <w:color w:val="auto"/>
                <w:sz w:val="24"/>
                <w:szCs w:val="24"/>
                <w:highlight w:val="none"/>
                <w:lang w:val="en-US" w:eastAsia="zh-CN"/>
              </w:rPr>
              <w:t>原辅材料消耗</w:t>
            </w:r>
            <w:r>
              <w:rPr>
                <w:rFonts w:hint="eastAsia" w:cs="Times New Roman"/>
                <w:bCs/>
                <w:color w:val="auto"/>
                <w:sz w:val="24"/>
                <w:szCs w:val="24"/>
                <w:highlight w:val="none"/>
                <w:lang w:val="en-US" w:eastAsia="zh-CN"/>
              </w:rPr>
              <w:t>见下表。</w:t>
            </w:r>
          </w:p>
          <w:p>
            <w:pPr>
              <w:adjustRightInd w:val="0"/>
              <w:snapToGrid w:val="0"/>
              <w:jc w:val="center"/>
              <w:rPr>
                <w:b/>
                <w:bCs/>
                <w:color w:val="auto"/>
              </w:rPr>
            </w:pPr>
            <w:r>
              <w:rPr>
                <w:b/>
                <w:bCs/>
                <w:color w:val="auto"/>
              </w:rPr>
              <w:t>表</w:t>
            </w:r>
            <w:r>
              <w:rPr>
                <w:rFonts w:hint="eastAsia"/>
                <w:b/>
                <w:bCs/>
                <w:color w:val="auto"/>
                <w:lang w:val="en-US" w:eastAsia="zh-CN"/>
              </w:rPr>
              <w:t>2</w:t>
            </w:r>
            <w:r>
              <w:rPr>
                <w:rFonts w:hint="eastAsia"/>
                <w:b/>
                <w:bCs/>
                <w:color w:val="auto"/>
              </w:rPr>
              <w:t>-</w:t>
            </w:r>
            <w:r>
              <w:rPr>
                <w:rFonts w:hint="eastAsia"/>
                <w:b/>
                <w:bCs/>
                <w:color w:val="auto"/>
                <w:lang w:val="en-US" w:eastAsia="zh-CN"/>
              </w:rPr>
              <w:t>3</w:t>
            </w:r>
            <w:r>
              <w:rPr>
                <w:b/>
                <w:bCs/>
                <w:color w:val="auto"/>
              </w:rPr>
              <w:t xml:space="preserve">    能源消耗一览表</w:t>
            </w:r>
          </w:p>
          <w:tbl>
            <w:tblPr>
              <w:tblStyle w:val="3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743"/>
              <w:gridCol w:w="1690"/>
              <w:gridCol w:w="1149"/>
              <w:gridCol w:w="25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53" w:type="pct"/>
                  <w:tcBorders>
                    <w:tl2br w:val="nil"/>
                    <w:tr2bl w:val="nil"/>
                  </w:tcBorders>
                  <w:vAlign w:val="center"/>
                </w:tcPr>
                <w:p>
                  <w:pPr>
                    <w:jc w:val="center"/>
                    <w:rPr>
                      <w:rFonts w:hint="default"/>
                      <w:color w:val="auto"/>
                      <w:szCs w:val="21"/>
                      <w:highlight w:val="none"/>
                      <w:lang w:val="en-US" w:eastAsia="zh-CN"/>
                    </w:rPr>
                  </w:pPr>
                  <w:r>
                    <w:rPr>
                      <w:rFonts w:hint="eastAsia"/>
                      <w:color w:val="auto"/>
                      <w:szCs w:val="21"/>
                      <w:highlight w:val="none"/>
                      <w:lang w:val="en-US" w:eastAsia="zh-CN"/>
                    </w:rPr>
                    <w:t>序号</w:t>
                  </w:r>
                </w:p>
              </w:tc>
              <w:tc>
                <w:tcPr>
                  <w:tcW w:w="1083" w:type="pct"/>
                  <w:tcBorders>
                    <w:tl2br w:val="nil"/>
                    <w:tr2bl w:val="nil"/>
                  </w:tcBorders>
                  <w:vAlign w:val="center"/>
                </w:tcPr>
                <w:p>
                  <w:pPr>
                    <w:jc w:val="center"/>
                    <w:rPr>
                      <w:rFonts w:hint="default"/>
                      <w:color w:val="auto"/>
                      <w:szCs w:val="21"/>
                      <w:highlight w:val="none"/>
                      <w:lang w:val="en-US" w:eastAsia="zh-CN"/>
                    </w:rPr>
                  </w:pPr>
                  <w:r>
                    <w:rPr>
                      <w:rFonts w:hint="eastAsia"/>
                      <w:color w:val="auto"/>
                      <w:szCs w:val="21"/>
                      <w:highlight w:val="none"/>
                      <w:lang w:val="en-US" w:eastAsia="zh-CN"/>
                    </w:rPr>
                    <w:t>能源名称</w:t>
                  </w:r>
                </w:p>
              </w:tc>
              <w:tc>
                <w:tcPr>
                  <w:tcW w:w="1050" w:type="pct"/>
                  <w:tcBorders>
                    <w:tl2br w:val="nil"/>
                    <w:tr2bl w:val="nil"/>
                  </w:tcBorders>
                  <w:vAlign w:val="center"/>
                </w:tcPr>
                <w:p>
                  <w:pPr>
                    <w:jc w:val="center"/>
                    <w:rPr>
                      <w:rFonts w:hint="default"/>
                      <w:color w:val="auto"/>
                      <w:szCs w:val="21"/>
                      <w:highlight w:val="none"/>
                      <w:lang w:val="en-US" w:eastAsia="zh-CN"/>
                    </w:rPr>
                  </w:pPr>
                  <w:r>
                    <w:rPr>
                      <w:rFonts w:hint="eastAsia"/>
                      <w:color w:val="auto"/>
                      <w:szCs w:val="21"/>
                      <w:highlight w:val="none"/>
                      <w:lang w:val="en-US" w:eastAsia="zh-CN"/>
                    </w:rPr>
                    <w:t>消耗量</w:t>
                  </w:r>
                </w:p>
              </w:tc>
              <w:tc>
                <w:tcPr>
                  <w:tcW w:w="714" w:type="pct"/>
                  <w:tcBorders>
                    <w:tl2br w:val="nil"/>
                    <w:tr2bl w:val="nil"/>
                  </w:tcBorders>
                  <w:vAlign w:val="center"/>
                </w:tcPr>
                <w:p>
                  <w:pPr>
                    <w:jc w:val="center"/>
                    <w:rPr>
                      <w:rFonts w:hint="default"/>
                      <w:color w:val="auto"/>
                      <w:szCs w:val="21"/>
                      <w:highlight w:val="none"/>
                      <w:lang w:val="en-US" w:eastAsia="zh-CN"/>
                    </w:rPr>
                  </w:pPr>
                  <w:r>
                    <w:rPr>
                      <w:rFonts w:hint="eastAsia"/>
                      <w:color w:val="auto"/>
                      <w:szCs w:val="21"/>
                      <w:highlight w:val="none"/>
                      <w:lang w:val="en-US" w:eastAsia="zh-CN"/>
                    </w:rPr>
                    <w:t>单位</w:t>
                  </w:r>
                </w:p>
              </w:tc>
              <w:tc>
                <w:tcPr>
                  <w:tcW w:w="1598" w:type="pct"/>
                  <w:tcBorders>
                    <w:tl2br w:val="nil"/>
                    <w:tr2bl w:val="nil"/>
                  </w:tcBorders>
                  <w:vAlign w:val="center"/>
                </w:tcPr>
                <w:p>
                  <w:pPr>
                    <w:jc w:val="center"/>
                    <w:rPr>
                      <w:rFonts w:hint="eastAsia" w:eastAsia="宋体"/>
                      <w:color w:val="auto"/>
                      <w:szCs w:val="22"/>
                      <w:lang w:eastAsia="zh-CN"/>
                    </w:rPr>
                  </w:pPr>
                  <w:r>
                    <w:rPr>
                      <w:rFonts w:hint="eastAsia"/>
                      <w:color w:val="auto"/>
                      <w:szCs w:val="22"/>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53" w:type="pct"/>
                  <w:tcBorders>
                    <w:tl2br w:val="nil"/>
                    <w:tr2bl w:val="nil"/>
                  </w:tcBorders>
                  <w:vAlign w:val="center"/>
                </w:tcPr>
                <w:p>
                  <w:pPr>
                    <w:jc w:val="center"/>
                    <w:rPr>
                      <w:rFonts w:hint="default"/>
                      <w:color w:val="auto"/>
                      <w:szCs w:val="21"/>
                      <w:highlight w:val="none"/>
                      <w:lang w:val="en-US" w:eastAsia="zh-CN"/>
                    </w:rPr>
                  </w:pPr>
                  <w:r>
                    <w:rPr>
                      <w:rFonts w:hint="eastAsia"/>
                      <w:color w:val="auto"/>
                      <w:szCs w:val="21"/>
                      <w:highlight w:val="none"/>
                      <w:lang w:val="en-US" w:eastAsia="zh-CN"/>
                    </w:rPr>
                    <w:t>1</w:t>
                  </w:r>
                </w:p>
              </w:tc>
              <w:tc>
                <w:tcPr>
                  <w:tcW w:w="1083" w:type="pct"/>
                  <w:tcBorders>
                    <w:tl2br w:val="nil"/>
                    <w:tr2bl w:val="nil"/>
                  </w:tcBorders>
                  <w:vAlign w:val="center"/>
                </w:tcPr>
                <w:p>
                  <w:pPr>
                    <w:autoSpaceDE w:val="0"/>
                    <w:autoSpaceDN w:val="0"/>
                    <w:adjustRightInd w:val="0"/>
                    <w:jc w:val="center"/>
                    <w:rPr>
                      <w:rFonts w:hint="default"/>
                      <w:color w:val="auto"/>
                      <w:szCs w:val="21"/>
                      <w:highlight w:val="none"/>
                      <w:lang w:val="en-US" w:eastAsia="zh-CN"/>
                    </w:rPr>
                  </w:pPr>
                  <w:r>
                    <w:rPr>
                      <w:rFonts w:hint="default" w:ascii="Times New Roman" w:hAnsi="Times New Roman" w:eastAsia="宋体" w:cs="Times New Roman"/>
                      <w:color w:val="auto"/>
                      <w:szCs w:val="21"/>
                    </w:rPr>
                    <w:t>燃气</w:t>
                  </w:r>
                </w:p>
              </w:tc>
              <w:tc>
                <w:tcPr>
                  <w:tcW w:w="1050" w:type="pct"/>
                  <w:tcBorders>
                    <w:tl2br w:val="nil"/>
                    <w:tr2bl w:val="nil"/>
                  </w:tcBorders>
                  <w:vAlign w:val="center"/>
                </w:tcPr>
                <w:p>
                  <w:pPr>
                    <w:jc w:val="center"/>
                    <w:rPr>
                      <w:rFonts w:hint="default"/>
                      <w:color w:val="auto"/>
                      <w:szCs w:val="21"/>
                      <w:highlight w:val="none"/>
                      <w:lang w:val="en-US" w:eastAsia="zh-CN"/>
                    </w:rPr>
                  </w:pPr>
                  <w:r>
                    <w:rPr>
                      <w:rFonts w:hint="eastAsia"/>
                      <w:color w:val="auto"/>
                      <w:szCs w:val="21"/>
                      <w:highlight w:val="none"/>
                      <w:lang w:val="en-US" w:eastAsia="zh-CN"/>
                    </w:rPr>
                    <w:t>120</w:t>
                  </w:r>
                </w:p>
              </w:tc>
              <w:tc>
                <w:tcPr>
                  <w:tcW w:w="714" w:type="pct"/>
                  <w:tcBorders>
                    <w:tl2br w:val="nil"/>
                    <w:tr2bl w:val="nil"/>
                  </w:tcBorders>
                  <w:vAlign w:val="center"/>
                </w:tcPr>
                <w:p>
                  <w:pPr>
                    <w:jc w:val="center"/>
                    <w:rPr>
                      <w:rFonts w:hint="default"/>
                      <w:color w:val="auto"/>
                      <w:szCs w:val="21"/>
                      <w:highlight w:val="none"/>
                      <w:lang w:val="en-US" w:eastAsia="zh-CN"/>
                    </w:rPr>
                  </w:pPr>
                  <w:r>
                    <w:rPr>
                      <w:rFonts w:hint="eastAsia"/>
                      <w:color w:val="auto"/>
                      <w:szCs w:val="21"/>
                      <w:highlight w:val="none"/>
                      <w:lang w:val="en-US" w:eastAsia="zh-CN"/>
                    </w:rPr>
                    <w:t>万m</w:t>
                  </w:r>
                  <w:r>
                    <w:rPr>
                      <w:rFonts w:hint="eastAsia"/>
                      <w:color w:val="auto"/>
                      <w:szCs w:val="21"/>
                      <w:highlight w:val="none"/>
                      <w:vertAlign w:val="superscript"/>
                      <w:lang w:val="en-US" w:eastAsia="zh-CN"/>
                    </w:rPr>
                    <w:t>3</w:t>
                  </w:r>
                  <w:r>
                    <w:rPr>
                      <w:rFonts w:hint="eastAsia"/>
                      <w:color w:val="auto"/>
                      <w:szCs w:val="21"/>
                      <w:highlight w:val="none"/>
                      <w:vertAlign w:val="baseline"/>
                      <w:lang w:val="en-US" w:eastAsia="zh-CN"/>
                    </w:rPr>
                    <w:t>/a</w:t>
                  </w:r>
                </w:p>
              </w:tc>
              <w:tc>
                <w:tcPr>
                  <w:tcW w:w="1598" w:type="pct"/>
                  <w:tcBorders>
                    <w:tl2br w:val="nil"/>
                    <w:tr2bl w:val="nil"/>
                  </w:tcBorders>
                  <w:vAlign w:val="center"/>
                </w:tcPr>
                <w:p>
                  <w:pPr>
                    <w:jc w:val="center"/>
                    <w:rPr>
                      <w:color w:val="auto"/>
                      <w:szCs w:val="22"/>
                    </w:rPr>
                  </w:pPr>
                  <w:r>
                    <w:rPr>
                      <w:rFonts w:hint="eastAsia"/>
                      <w:color w:val="auto"/>
                      <w:szCs w:val="22"/>
                      <w:lang w:val="en-US" w:eastAsia="zh-CN"/>
                    </w:rPr>
                    <w:t>市政管网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3" w:type="pct"/>
                  <w:tcBorders>
                    <w:tl2br w:val="nil"/>
                    <w:tr2bl w:val="nil"/>
                  </w:tcBorders>
                  <w:vAlign w:val="center"/>
                </w:tcPr>
                <w:p>
                  <w:pPr>
                    <w:jc w:val="center"/>
                    <w:rPr>
                      <w:rFonts w:hint="eastAsia"/>
                      <w:color w:val="auto"/>
                      <w:szCs w:val="21"/>
                      <w:highlight w:val="none"/>
                      <w:lang w:val="en-US" w:eastAsia="zh-CN"/>
                    </w:rPr>
                  </w:pPr>
                  <w:r>
                    <w:rPr>
                      <w:rFonts w:hint="eastAsia"/>
                      <w:color w:val="auto"/>
                      <w:szCs w:val="21"/>
                      <w:highlight w:val="none"/>
                      <w:lang w:val="en-US" w:eastAsia="zh-CN"/>
                    </w:rPr>
                    <w:t>2</w:t>
                  </w:r>
                </w:p>
              </w:tc>
              <w:tc>
                <w:tcPr>
                  <w:tcW w:w="1083" w:type="pct"/>
                  <w:tcBorders>
                    <w:tl2br w:val="nil"/>
                    <w:tr2bl w:val="nil"/>
                  </w:tcBorders>
                  <w:vAlign w:val="center"/>
                </w:tcPr>
                <w:p>
                  <w:pPr>
                    <w:autoSpaceDE w:val="0"/>
                    <w:autoSpaceDN w:val="0"/>
                    <w:adjustRightInd w:val="0"/>
                    <w:jc w:val="center"/>
                    <w:rPr>
                      <w:rFonts w:hint="default"/>
                      <w:color w:val="auto"/>
                      <w:szCs w:val="21"/>
                      <w:highlight w:val="none"/>
                      <w:lang w:val="en-US" w:eastAsia="zh-CN"/>
                    </w:rPr>
                  </w:pPr>
                  <w:r>
                    <w:rPr>
                      <w:rFonts w:hint="default" w:ascii="Times New Roman" w:hAnsi="Times New Roman" w:eastAsia="宋体" w:cs="Times New Roman"/>
                      <w:color w:val="auto"/>
                      <w:szCs w:val="21"/>
                    </w:rPr>
                    <w:t>水</w:t>
                  </w:r>
                </w:p>
              </w:tc>
              <w:tc>
                <w:tcPr>
                  <w:tcW w:w="1050" w:type="pct"/>
                  <w:tcBorders>
                    <w:tl2br w:val="nil"/>
                    <w:tr2bl w:val="nil"/>
                  </w:tcBorders>
                  <w:vAlign w:val="center"/>
                </w:tcPr>
                <w:p>
                  <w:pPr>
                    <w:jc w:val="center"/>
                    <w:rPr>
                      <w:rFonts w:hint="default"/>
                      <w:color w:val="auto"/>
                      <w:szCs w:val="21"/>
                      <w:highlight w:val="none"/>
                      <w:lang w:val="en-US" w:eastAsia="zh-CN"/>
                    </w:rPr>
                  </w:pPr>
                  <w:r>
                    <w:rPr>
                      <w:rFonts w:hint="eastAsia"/>
                      <w:color w:val="auto"/>
                      <w:szCs w:val="21"/>
                      <w:highlight w:val="none"/>
                      <w:lang w:val="en-US" w:eastAsia="zh-CN"/>
                    </w:rPr>
                    <w:t>201.6</w:t>
                  </w:r>
                </w:p>
              </w:tc>
              <w:tc>
                <w:tcPr>
                  <w:tcW w:w="714" w:type="pct"/>
                  <w:tcBorders>
                    <w:tl2br w:val="nil"/>
                    <w:tr2bl w:val="nil"/>
                  </w:tcBorders>
                  <w:vAlign w:val="center"/>
                </w:tcPr>
                <w:p>
                  <w:pPr>
                    <w:jc w:val="center"/>
                    <w:rPr>
                      <w:rFonts w:hint="default"/>
                      <w:color w:val="auto"/>
                      <w:szCs w:val="21"/>
                      <w:highlight w:val="none"/>
                      <w:lang w:val="en-US" w:eastAsia="zh-CN"/>
                    </w:rPr>
                  </w:pPr>
                  <w:r>
                    <w:rPr>
                      <w:rFonts w:hint="eastAsia"/>
                      <w:color w:val="auto"/>
                      <w:szCs w:val="21"/>
                      <w:highlight w:val="none"/>
                      <w:lang w:val="en-US" w:eastAsia="zh-CN"/>
                    </w:rPr>
                    <w:t>m</w:t>
                  </w:r>
                  <w:r>
                    <w:rPr>
                      <w:rFonts w:hint="eastAsia"/>
                      <w:color w:val="auto"/>
                      <w:szCs w:val="21"/>
                      <w:highlight w:val="none"/>
                      <w:vertAlign w:val="superscript"/>
                      <w:lang w:val="en-US" w:eastAsia="zh-CN"/>
                    </w:rPr>
                    <w:t>3</w:t>
                  </w:r>
                  <w:r>
                    <w:rPr>
                      <w:rFonts w:hint="eastAsia"/>
                      <w:color w:val="auto"/>
                      <w:szCs w:val="21"/>
                      <w:highlight w:val="none"/>
                      <w:vertAlign w:val="baseline"/>
                      <w:lang w:val="en-US" w:eastAsia="zh-CN"/>
                    </w:rPr>
                    <w:t>/a</w:t>
                  </w:r>
                </w:p>
              </w:tc>
              <w:tc>
                <w:tcPr>
                  <w:tcW w:w="1598" w:type="pct"/>
                  <w:tcBorders>
                    <w:tl2br w:val="nil"/>
                    <w:tr2bl w:val="nil"/>
                  </w:tcBorders>
                  <w:vAlign w:val="center"/>
                </w:tcPr>
                <w:p>
                  <w:pPr>
                    <w:jc w:val="center"/>
                    <w:rPr>
                      <w:rFonts w:hint="default"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市政管网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53" w:type="pct"/>
                  <w:tcBorders>
                    <w:tl2br w:val="nil"/>
                    <w:tr2bl w:val="nil"/>
                  </w:tcBorders>
                  <w:vAlign w:val="center"/>
                </w:tcPr>
                <w:p>
                  <w:pPr>
                    <w:jc w:val="center"/>
                    <w:rPr>
                      <w:rFonts w:hint="default"/>
                      <w:color w:val="auto"/>
                      <w:szCs w:val="21"/>
                      <w:highlight w:val="none"/>
                      <w:lang w:val="en-US" w:eastAsia="zh-CN"/>
                    </w:rPr>
                  </w:pPr>
                  <w:r>
                    <w:rPr>
                      <w:rFonts w:hint="eastAsia"/>
                      <w:color w:val="auto"/>
                      <w:szCs w:val="21"/>
                      <w:highlight w:val="none"/>
                      <w:lang w:val="en-US" w:eastAsia="zh-CN"/>
                    </w:rPr>
                    <w:t>3</w:t>
                  </w:r>
                </w:p>
              </w:tc>
              <w:tc>
                <w:tcPr>
                  <w:tcW w:w="1083" w:type="pct"/>
                  <w:tcBorders>
                    <w:tl2br w:val="nil"/>
                    <w:tr2bl w:val="nil"/>
                  </w:tcBorders>
                  <w:vAlign w:val="center"/>
                </w:tcPr>
                <w:p>
                  <w:pPr>
                    <w:autoSpaceDE w:val="0"/>
                    <w:autoSpaceDN w:val="0"/>
                    <w:adjustRightInd w:val="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工业盐</w:t>
                  </w:r>
                </w:p>
              </w:tc>
              <w:tc>
                <w:tcPr>
                  <w:tcW w:w="1050" w:type="pct"/>
                  <w:tcBorders>
                    <w:tl2br w:val="nil"/>
                    <w:tr2bl w:val="nil"/>
                  </w:tcBorders>
                  <w:vAlign w:val="center"/>
                </w:tcPr>
                <w:p>
                  <w:pPr>
                    <w:jc w:val="center"/>
                    <w:rPr>
                      <w:rFonts w:hint="default"/>
                      <w:color w:val="auto"/>
                      <w:szCs w:val="21"/>
                      <w:highlight w:val="none"/>
                      <w:lang w:val="en-US" w:eastAsia="zh-CN"/>
                    </w:rPr>
                  </w:pPr>
                  <w:r>
                    <w:rPr>
                      <w:rFonts w:hint="eastAsia"/>
                      <w:color w:val="auto"/>
                      <w:szCs w:val="21"/>
                      <w:highlight w:val="none"/>
                      <w:lang w:val="en-US" w:eastAsia="zh-CN"/>
                    </w:rPr>
                    <w:t>300</w:t>
                  </w:r>
                </w:p>
              </w:tc>
              <w:tc>
                <w:tcPr>
                  <w:tcW w:w="714" w:type="pct"/>
                  <w:tcBorders>
                    <w:tl2br w:val="nil"/>
                    <w:tr2bl w:val="nil"/>
                  </w:tcBorders>
                  <w:vAlign w:val="center"/>
                </w:tcPr>
                <w:p>
                  <w:pPr>
                    <w:jc w:val="center"/>
                    <w:rPr>
                      <w:rFonts w:hint="default"/>
                      <w:color w:val="auto"/>
                      <w:szCs w:val="21"/>
                      <w:highlight w:val="none"/>
                      <w:lang w:val="en-US" w:eastAsia="zh-CN"/>
                    </w:rPr>
                  </w:pPr>
                  <w:r>
                    <w:rPr>
                      <w:rFonts w:hint="eastAsia"/>
                      <w:color w:val="auto"/>
                      <w:szCs w:val="21"/>
                      <w:highlight w:val="none"/>
                      <w:lang w:val="en-US" w:eastAsia="zh-CN"/>
                    </w:rPr>
                    <w:t>kg</w:t>
                  </w:r>
                  <w:r>
                    <w:rPr>
                      <w:rFonts w:hint="eastAsia"/>
                      <w:color w:val="auto"/>
                      <w:szCs w:val="21"/>
                      <w:highlight w:val="none"/>
                      <w:vertAlign w:val="baseline"/>
                      <w:lang w:val="en-US" w:eastAsia="zh-CN"/>
                    </w:rPr>
                    <w:t>/a</w:t>
                  </w:r>
                </w:p>
              </w:tc>
              <w:tc>
                <w:tcPr>
                  <w:tcW w:w="1598" w:type="pct"/>
                  <w:tcBorders>
                    <w:tl2br w:val="nil"/>
                    <w:tr2bl w:val="nil"/>
                  </w:tcBorders>
                  <w:vAlign w:val="center"/>
                </w:tcPr>
                <w:p>
                  <w:pPr>
                    <w:jc w:val="center"/>
                    <w:rPr>
                      <w:rFonts w:hint="default"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软化水系统再生使用</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both"/>
              <w:textAlignment w:val="auto"/>
              <w:rPr>
                <w:rFonts w:hint="default" w:cs="Times New Roman"/>
                <w:b/>
                <w:bCs w:val="0"/>
                <w:color w:val="auto"/>
                <w:sz w:val="24"/>
                <w:szCs w:val="24"/>
                <w:lang w:val="en-US" w:eastAsia="zh-CN"/>
              </w:rPr>
            </w:pPr>
            <w:r>
              <w:rPr>
                <w:rFonts w:hint="eastAsia" w:cs="Times New Roman"/>
                <w:b/>
                <w:bCs w:val="0"/>
                <w:color w:val="auto"/>
                <w:sz w:val="24"/>
                <w:szCs w:val="24"/>
                <w:lang w:val="en-US" w:eastAsia="zh-CN"/>
              </w:rPr>
              <w:t>2.4公用工程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val="0"/>
                <w:color w:val="auto"/>
                <w:sz w:val="24"/>
                <w:szCs w:val="24"/>
                <w:lang w:val="en-US" w:eastAsia="zh-CN"/>
              </w:rPr>
            </w:pPr>
            <w:r>
              <w:rPr>
                <w:rFonts w:hint="eastAsia" w:cs="Times New Roman"/>
                <w:b/>
                <w:bCs w:val="0"/>
                <w:color w:val="auto"/>
                <w:sz w:val="24"/>
                <w:szCs w:val="24"/>
                <w:lang w:val="en-US" w:eastAsia="zh-CN"/>
              </w:rPr>
              <w:t>2.4.1</w:t>
            </w:r>
            <w:r>
              <w:rPr>
                <w:rFonts w:hint="default" w:ascii="Times New Roman" w:hAnsi="Times New Roman" w:eastAsia="宋体" w:cs="Times New Roman"/>
                <w:b/>
                <w:bCs w:val="0"/>
                <w:color w:val="auto"/>
                <w:sz w:val="24"/>
                <w:szCs w:val="24"/>
                <w:lang w:val="en-US" w:eastAsia="zh-CN"/>
              </w:rPr>
              <w:t>给排水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color w:val="auto"/>
                <w:sz w:val="24"/>
                <w:szCs w:val="24"/>
                <w:lang w:val="en-US" w:eastAsia="zh-CN"/>
              </w:rPr>
            </w:pPr>
            <w:r>
              <w:rPr>
                <w:rFonts w:hint="eastAsia" w:cs="Times New Roman"/>
                <w:bCs/>
                <w:color w:val="auto"/>
                <w:sz w:val="24"/>
                <w:szCs w:val="24"/>
                <w:lang w:val="en-US" w:eastAsia="zh-CN"/>
              </w:rPr>
              <w:t>本项目工作人员由</w:t>
            </w:r>
            <w:r>
              <w:rPr>
                <w:rFonts w:hint="eastAsia" w:ascii="Times New Roman" w:hAnsi="Times New Roman" w:cs="Times New Roman"/>
                <w:color w:val="auto"/>
                <w:sz w:val="24"/>
                <w:szCs w:val="24"/>
                <w:lang w:val="en-US" w:eastAsia="zh-CN"/>
              </w:rPr>
              <w:t>卡子湾殡仪馆</w:t>
            </w:r>
            <w:r>
              <w:rPr>
                <w:rFonts w:hint="eastAsia" w:cs="Times New Roman"/>
                <w:color w:val="auto"/>
                <w:sz w:val="24"/>
                <w:szCs w:val="24"/>
                <w:lang w:val="en-US" w:eastAsia="zh-CN"/>
              </w:rPr>
              <w:t>内部调剂，不新增劳动定员，锅炉运行过程中用水主要为锅炉用水。本次评价用水量以后期2.8MW锅炉运行，1.4MW锅炉备用的情况下进行核算。</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s="Times New Roman"/>
                <w:color w:val="auto"/>
                <w:sz w:val="24"/>
                <w:szCs w:val="24"/>
                <w:lang w:val="en-US" w:eastAsia="zh-CN"/>
              </w:rPr>
            </w:pPr>
            <w:r>
              <w:rPr>
                <w:rFonts w:hint="eastAsia" w:cs="Times New Roman"/>
                <w:color w:val="auto"/>
                <w:sz w:val="24"/>
                <w:szCs w:val="24"/>
                <w:lang w:eastAsia="zh-CN"/>
              </w:rPr>
              <w:t>（</w:t>
            </w:r>
            <w:r>
              <w:rPr>
                <w:rFonts w:hint="eastAsia" w:cs="Times New Roman"/>
                <w:color w:val="auto"/>
                <w:sz w:val="24"/>
                <w:szCs w:val="24"/>
                <w:lang w:val="en-US" w:eastAsia="zh-CN"/>
              </w:rPr>
              <w:t>1</w:t>
            </w:r>
            <w:r>
              <w:rPr>
                <w:rFonts w:hint="eastAsia" w:cs="Times New Roman"/>
                <w:color w:val="auto"/>
                <w:sz w:val="24"/>
                <w:szCs w:val="24"/>
                <w:lang w:eastAsia="zh-CN"/>
              </w:rPr>
              <w:t>）</w:t>
            </w:r>
            <w:r>
              <w:rPr>
                <w:rFonts w:hint="eastAsia" w:cs="Times New Roman"/>
                <w:color w:val="auto"/>
                <w:sz w:val="24"/>
                <w:szCs w:val="24"/>
              </w:rPr>
              <w:t>锅炉用水</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①锅炉排污水损失：项目所用锅炉采用定期排污的形式，5天进行一次排污，一次排污水量约为0.1m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/次，根据企业实际运行期间排污量为3.6m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/a。</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szCs w:val="24"/>
                <w:lang w:val="en-US" w:eastAsia="zh-CN"/>
              </w:rPr>
            </w:pPr>
            <w:r>
              <w:rPr>
                <w:rFonts w:hint="eastAsia"/>
                <w:color w:val="auto"/>
                <w:sz w:val="24"/>
                <w:szCs w:val="24"/>
                <w:lang w:val="en-US" w:eastAsia="zh-CN"/>
              </w:rPr>
              <w:t>②蒸发损耗</w:t>
            </w:r>
            <w:r>
              <w:rPr>
                <w:rFonts w:hint="eastAsia" w:cs="Times New Roman"/>
                <w:color w:val="auto"/>
                <w:sz w:val="24"/>
                <w:szCs w:val="24"/>
                <w:lang w:val="en-US" w:eastAsia="zh-CN"/>
              </w:rPr>
              <w:t>补给水：锅炉供暖期间，锅炉及供暖管线会产生损耗，需及时补给，一般正常情况日补充水量1m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/d，运行期间系统补水量为180m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/a。</w:t>
            </w:r>
          </w:p>
          <w:p>
            <w:pPr>
              <w:pStyle w:val="24"/>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软化水系统的自用水量。</w:t>
            </w:r>
          </w:p>
          <w:p>
            <w:pPr>
              <w:pStyle w:val="2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textAlignment w:val="auto"/>
              <w:rPr>
                <w:rFonts w:hint="eastAsia" w:cs="Times New Roman"/>
                <w:color w:val="auto"/>
                <w:sz w:val="24"/>
                <w:szCs w:val="24"/>
                <w:lang w:val="en-US" w:eastAsia="zh-CN"/>
              </w:rPr>
            </w:pPr>
            <w:r>
              <w:rPr>
                <w:rFonts w:hint="eastAsia" w:cs="Times New Roman"/>
                <w:color w:val="auto"/>
                <w:sz w:val="24"/>
                <w:szCs w:val="24"/>
              </w:rPr>
              <w:t>项目采用离子交换树脂生产软化水，离子交换树脂</w:t>
            </w:r>
            <w:r>
              <w:rPr>
                <w:rFonts w:hint="eastAsia" w:cs="Times New Roman"/>
                <w:color w:val="auto"/>
                <w:sz w:val="24"/>
                <w:szCs w:val="24"/>
                <w:lang w:eastAsia="zh-CN"/>
              </w:rPr>
              <w:t>需</w:t>
            </w:r>
            <w:r>
              <w:rPr>
                <w:rFonts w:hint="eastAsia" w:cs="Times New Roman"/>
                <w:color w:val="auto"/>
                <w:sz w:val="24"/>
                <w:szCs w:val="24"/>
              </w:rPr>
              <w:t>进行冲洗和反冲洗使树脂再生，以保证软化水出水水质。离子交换树脂再生频次与软化水产生量有关，</w:t>
            </w:r>
            <w:r>
              <w:rPr>
                <w:rFonts w:hint="eastAsia" w:cs="Times New Roman"/>
                <w:color w:val="auto"/>
                <w:sz w:val="24"/>
                <w:szCs w:val="24"/>
                <w:lang w:eastAsia="zh-CN"/>
              </w:rPr>
              <w:t>根据</w:t>
            </w:r>
            <w:r>
              <w:rPr>
                <w:rFonts w:hint="eastAsia" w:cs="Times New Roman"/>
                <w:color w:val="auto"/>
                <w:sz w:val="24"/>
                <w:szCs w:val="24"/>
                <w:lang w:val="en-US" w:eastAsia="zh-CN"/>
              </w:rPr>
              <w:t>企业实际运行情况</w:t>
            </w:r>
            <w:r>
              <w:rPr>
                <w:rFonts w:hint="eastAsia" w:cs="Times New Roman"/>
                <w:color w:val="auto"/>
                <w:sz w:val="24"/>
                <w:szCs w:val="24"/>
              </w:rPr>
              <w:t>，</w:t>
            </w:r>
            <w:r>
              <w:rPr>
                <w:rFonts w:hint="eastAsia" w:cs="Times New Roman"/>
                <w:color w:val="auto"/>
                <w:sz w:val="24"/>
                <w:szCs w:val="24"/>
                <w:lang w:val="en-US" w:eastAsia="zh-CN"/>
              </w:rPr>
              <w:t>项目选用的</w:t>
            </w:r>
            <w:r>
              <w:rPr>
                <w:rFonts w:hint="eastAsia" w:cs="Times New Roman"/>
                <w:color w:val="auto"/>
                <w:sz w:val="24"/>
                <w:szCs w:val="24"/>
              </w:rPr>
              <w:t>软化</w:t>
            </w:r>
            <w:r>
              <w:rPr>
                <w:rFonts w:hint="eastAsia" w:cs="Times New Roman"/>
                <w:color w:val="auto"/>
                <w:sz w:val="24"/>
                <w:szCs w:val="24"/>
                <w:lang w:val="en-US" w:eastAsia="zh-CN"/>
              </w:rPr>
              <w:t>水设施软化</w:t>
            </w:r>
            <w:r>
              <w:rPr>
                <w:rFonts w:hint="eastAsia" w:cs="Times New Roman"/>
                <w:color w:val="auto"/>
                <w:sz w:val="24"/>
                <w:szCs w:val="24"/>
              </w:rPr>
              <w:t>水产生量与再生水用量的比例</w:t>
            </w:r>
            <w:r>
              <w:rPr>
                <w:rFonts w:hint="eastAsia" w:cs="Times New Roman"/>
                <w:color w:val="auto"/>
                <w:sz w:val="24"/>
                <w:szCs w:val="24"/>
                <w:lang w:val="en-US" w:eastAsia="zh-CN"/>
              </w:rPr>
              <w:t>约为</w:t>
            </w:r>
            <w:r>
              <w:rPr>
                <w:rFonts w:hint="eastAsia" w:cs="Times New Roman"/>
                <w:color w:val="auto"/>
                <w:sz w:val="24"/>
                <w:szCs w:val="24"/>
              </w:rPr>
              <w:t>10：1</w:t>
            </w:r>
            <w:r>
              <w:rPr>
                <w:rFonts w:hint="eastAsia" w:cs="Times New Roman"/>
                <w:color w:val="auto"/>
                <w:sz w:val="24"/>
                <w:szCs w:val="24"/>
                <w:lang w:eastAsia="zh-CN"/>
              </w:rPr>
              <w:t>，</w:t>
            </w:r>
            <w:r>
              <w:rPr>
                <w:rFonts w:hint="eastAsia" w:cs="Times New Roman"/>
                <w:color w:val="auto"/>
                <w:sz w:val="24"/>
                <w:szCs w:val="24"/>
                <w:lang w:val="en-US" w:eastAsia="zh-CN"/>
              </w:rPr>
              <w:t>据计算，日再生水用水量0.1m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/d，运行期间系统再生水用水量为18m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/a。</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本项目选用的软水机，在软化水制备过程中无浓水产生，因此项目用水总量即软化水总用量和再生用水量为201.6m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/a。</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s="Times New Roman"/>
                <w:color w:val="auto"/>
                <w:sz w:val="24"/>
                <w:szCs w:val="24"/>
                <w:lang w:val="en-US" w:eastAsia="zh-CN"/>
              </w:rPr>
            </w:pPr>
            <w:r>
              <w:rPr>
                <w:rFonts w:hint="eastAsia" w:cs="Times New Roman"/>
                <w:color w:val="auto"/>
                <w:sz w:val="24"/>
                <w:szCs w:val="24"/>
                <w:lang w:val="en-US" w:eastAsia="zh-CN"/>
              </w:rPr>
              <w:t>锅炉运行过程中产生的废水包括锅炉定期排污水3.6m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/a，离子交换树脂再生过程产生的废水18m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/a，废水产生量共计21.6m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/a</w:t>
            </w:r>
          </w:p>
          <w:p>
            <w:pPr>
              <w:keepNext w:val="0"/>
              <w:keepLines w:val="0"/>
              <w:widowControl w:val="0"/>
              <w:suppressLineNumbers w:val="0"/>
              <w:kinsoku/>
              <w:wordWrap/>
              <w:topLinePunct/>
              <w:bidi w:val="0"/>
              <w:adjustRightInd/>
              <w:snapToGrid/>
              <w:spacing w:before="0" w:beforeAutospacing="0" w:after="0" w:afterAutospacing="0" w:line="360" w:lineRule="auto"/>
              <w:ind w:left="0" w:right="0" w:firstLine="480" w:firstLineChars="200"/>
              <w:jc w:val="both"/>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项目用、排水情况见下表，水平衡关系见图</w:t>
            </w:r>
            <w:r>
              <w:rPr>
                <w:rFonts w:hint="eastAsia" w:cs="Times New Roman"/>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1。</w:t>
            </w:r>
          </w:p>
          <w:p>
            <w:pPr>
              <w:pStyle w:val="15"/>
              <w:widowControl/>
              <w:kinsoku/>
              <w:wordWrap/>
              <w:bidi w:val="0"/>
              <w:adjustRightInd/>
              <w:snapToGrid/>
              <w:jc w:val="center"/>
              <w:rPr>
                <w:rFonts w:hint="default" w:ascii="Times New Roman" w:hAnsi="Times New Roman" w:eastAsia="宋体" w:cs="Times New Roman"/>
                <w:b/>
                <w:bCs w:val="0"/>
                <w:color w:val="auto"/>
                <w:kern w:val="2"/>
                <w:sz w:val="21"/>
                <w:szCs w:val="21"/>
              </w:rPr>
            </w:pPr>
          </w:p>
          <w:p>
            <w:pPr>
              <w:pStyle w:val="15"/>
              <w:widowControl/>
              <w:kinsoku/>
              <w:wordWrap/>
              <w:bidi w:val="0"/>
              <w:adjustRightInd/>
              <w:snapToGrid/>
              <w:jc w:val="center"/>
              <w:rPr>
                <w:rFonts w:hint="default" w:ascii="Times New Roman" w:hAnsi="Times New Roman" w:eastAsia="宋体" w:cs="Times New Roman"/>
                <w:b/>
                <w:bCs w:val="0"/>
                <w:color w:val="auto"/>
                <w:kern w:val="2"/>
                <w:sz w:val="21"/>
                <w:szCs w:val="21"/>
              </w:rPr>
            </w:pPr>
          </w:p>
          <w:p>
            <w:pPr>
              <w:pStyle w:val="15"/>
              <w:widowControl/>
              <w:kinsoku/>
              <w:wordWrap/>
              <w:bidi w:val="0"/>
              <w:adjustRightInd/>
              <w:snapToGrid/>
              <w:jc w:val="center"/>
              <w:rPr>
                <w:rFonts w:hint="default" w:ascii="Times New Roman" w:hAnsi="Times New Roman" w:eastAsia="宋体" w:cs="Times New Roman"/>
                <w:b/>
                <w:bCs w:val="0"/>
                <w:color w:val="auto"/>
                <w:kern w:val="2"/>
                <w:sz w:val="21"/>
                <w:szCs w:val="21"/>
              </w:rPr>
            </w:pPr>
          </w:p>
          <w:p>
            <w:pPr>
              <w:pStyle w:val="15"/>
              <w:widowControl/>
              <w:kinsoku/>
              <w:wordWrap/>
              <w:bidi w:val="0"/>
              <w:adjustRightInd/>
              <w:snapToGrid/>
              <w:jc w:val="center"/>
              <w:rPr>
                <w:rFonts w:hint="default" w:ascii="Times New Roman" w:hAnsi="Times New Roman" w:eastAsia="宋体" w:cs="Times New Roman"/>
                <w:b/>
                <w:bCs w:val="0"/>
                <w:color w:val="auto"/>
                <w:kern w:val="2"/>
                <w:sz w:val="21"/>
                <w:szCs w:val="21"/>
              </w:rPr>
            </w:pPr>
          </w:p>
          <w:p>
            <w:pPr>
              <w:pStyle w:val="15"/>
              <w:widowControl/>
              <w:kinsoku/>
              <w:wordWrap/>
              <w:bidi w:val="0"/>
              <w:adjustRightInd/>
              <w:snapToGrid/>
              <w:jc w:val="center"/>
              <w:rPr>
                <w:rFonts w:hint="default" w:ascii="Times New Roman" w:hAnsi="Times New Roman" w:eastAsia="宋体" w:cs="Times New Roman"/>
                <w:b/>
                <w:bCs w:val="0"/>
                <w:color w:val="auto"/>
                <w:kern w:val="2"/>
                <w:sz w:val="21"/>
                <w:szCs w:val="21"/>
              </w:rPr>
            </w:pPr>
          </w:p>
          <w:p>
            <w:pPr>
              <w:pStyle w:val="15"/>
              <w:widowControl/>
              <w:kinsoku/>
              <w:wordWrap/>
              <w:bidi w:val="0"/>
              <w:adjustRightInd/>
              <w:snapToGrid/>
              <w:jc w:val="center"/>
              <w:rPr>
                <w:rFonts w:hint="default" w:ascii="Times New Roman" w:hAnsi="Times New Roman" w:eastAsia="宋体" w:cs="Times New Roman"/>
                <w:b/>
                <w:bCs w:val="0"/>
                <w:color w:val="auto"/>
                <w:kern w:val="2"/>
                <w:sz w:val="21"/>
                <w:szCs w:val="21"/>
              </w:rPr>
            </w:pPr>
          </w:p>
          <w:p>
            <w:pPr>
              <w:pStyle w:val="15"/>
              <w:widowControl/>
              <w:kinsoku/>
              <w:wordWrap/>
              <w:bidi w:val="0"/>
              <w:adjustRightInd/>
              <w:snapToGrid/>
              <w:jc w:val="center"/>
              <w:rPr>
                <w:rFonts w:hint="default" w:ascii="Times New Roman" w:hAnsi="Times New Roman" w:eastAsia="宋体" w:cs="Times New Roman"/>
                <w:b/>
                <w:bCs w:val="0"/>
                <w:color w:val="auto"/>
                <w:kern w:val="2"/>
                <w:sz w:val="21"/>
                <w:szCs w:val="21"/>
              </w:rPr>
            </w:pPr>
          </w:p>
          <w:p>
            <w:pPr>
              <w:pStyle w:val="15"/>
              <w:widowControl/>
              <w:kinsoku/>
              <w:wordWrap/>
              <w:bidi w:val="0"/>
              <w:adjustRightInd/>
              <w:snapToGrid/>
              <w:jc w:val="center"/>
              <w:rPr>
                <w:rFonts w:hint="eastAsia" w:ascii="Times New Roman" w:hAnsi="Times New Roman" w:eastAsia="宋体" w:cs="Times New Roman"/>
                <w:b/>
                <w:bCs w:val="0"/>
                <w:color w:val="auto"/>
                <w:kern w:val="2"/>
                <w:sz w:val="21"/>
                <w:szCs w:val="21"/>
                <w:lang w:val="en-US" w:eastAsia="zh-CN"/>
              </w:rPr>
            </w:pPr>
            <w:r>
              <w:rPr>
                <w:rFonts w:hint="default" w:ascii="Times New Roman" w:hAnsi="Times New Roman" w:eastAsia="宋体" w:cs="Times New Roman"/>
                <w:b/>
                <w:bCs w:val="0"/>
                <w:color w:val="auto"/>
                <w:kern w:val="2"/>
                <w:sz w:val="21"/>
                <w:szCs w:val="21"/>
              </w:rPr>
              <w:t>表</w:t>
            </w:r>
            <w:r>
              <w:rPr>
                <w:rFonts w:hint="eastAsia" w:ascii="Times New Roman" w:hAnsi="Times New Roman" w:eastAsia="宋体" w:cs="Times New Roman"/>
                <w:b/>
                <w:bCs w:val="0"/>
                <w:color w:val="auto"/>
                <w:kern w:val="2"/>
                <w:sz w:val="21"/>
                <w:szCs w:val="21"/>
                <w:lang w:val="en-US" w:eastAsia="zh-CN"/>
              </w:rPr>
              <w:t>2-</w:t>
            </w:r>
            <w:r>
              <w:rPr>
                <w:rFonts w:hint="eastAsia" w:ascii="Times New Roman" w:hAnsi="Times New Roman" w:cs="Times New Roman"/>
                <w:b/>
                <w:bCs w:val="0"/>
                <w:color w:val="auto"/>
                <w:kern w:val="2"/>
                <w:sz w:val="21"/>
                <w:szCs w:val="21"/>
                <w:lang w:val="en-US" w:eastAsia="zh-CN"/>
              </w:rPr>
              <w:t>4</w:t>
            </w:r>
            <w:r>
              <w:rPr>
                <w:rFonts w:hint="default" w:ascii="Times New Roman" w:hAnsi="Times New Roman" w:eastAsia="宋体" w:cs="Times New Roman"/>
                <w:b/>
                <w:bCs w:val="0"/>
                <w:color w:val="auto"/>
                <w:kern w:val="2"/>
                <w:sz w:val="21"/>
                <w:szCs w:val="21"/>
              </w:rPr>
              <w:t xml:space="preserve"> 用、排水情况</w:t>
            </w:r>
            <w:r>
              <w:rPr>
                <w:rFonts w:hint="eastAsia" w:ascii="Times New Roman" w:hAnsi="Times New Roman" w:eastAsia="宋体" w:cs="Times New Roman"/>
                <w:b/>
                <w:bCs w:val="0"/>
                <w:color w:val="auto"/>
                <w:kern w:val="2"/>
                <w:sz w:val="21"/>
                <w:szCs w:val="21"/>
                <w:lang w:val="en-US" w:eastAsia="zh-CN"/>
              </w:rPr>
              <w:t>一览表</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611"/>
              <w:gridCol w:w="689"/>
              <w:gridCol w:w="611"/>
              <w:gridCol w:w="689"/>
              <w:gridCol w:w="611"/>
              <w:gridCol w:w="689"/>
              <w:gridCol w:w="611"/>
              <w:gridCol w:w="599"/>
              <w:gridCol w:w="19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0" w:type="auto"/>
                  <w:vMerge w:val="restart"/>
                  <w:tcBorders>
                    <w:tl2br w:val="nil"/>
                    <w:tr2bl w:val="nil"/>
                  </w:tcBorders>
                  <w:noWrap w:val="0"/>
                  <w:vAlign w:val="center"/>
                </w:tcPr>
                <w:p>
                  <w:pPr>
                    <w:pStyle w:val="4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用水单元</w:t>
                  </w:r>
                </w:p>
              </w:tc>
              <w:tc>
                <w:tcPr>
                  <w:tcW w:w="0" w:type="auto"/>
                  <w:gridSpan w:val="2"/>
                  <w:tcBorders>
                    <w:tl2br w:val="nil"/>
                    <w:tr2bl w:val="nil"/>
                  </w:tcBorders>
                  <w:noWrap w:val="0"/>
                  <w:vAlign w:val="center"/>
                </w:tcPr>
                <w:p>
                  <w:pPr>
                    <w:pStyle w:val="45"/>
                    <w:keepNext w:val="0"/>
                    <w:keepLines w:val="0"/>
                    <w:suppressLineNumbers w:val="0"/>
                    <w:spacing w:before="0" w:beforeAutospacing="0" w:after="0" w:afterAutospacing="0"/>
                    <w:ind w:left="0" w:leftChars="0" w:right="0" w:rightChars="0"/>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新鲜水量</w:t>
                  </w:r>
                </w:p>
              </w:tc>
              <w:tc>
                <w:tcPr>
                  <w:tcW w:w="0" w:type="auto"/>
                  <w:gridSpan w:val="2"/>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纯水量</w:t>
                  </w:r>
                </w:p>
              </w:tc>
              <w:tc>
                <w:tcPr>
                  <w:tcW w:w="0" w:type="auto"/>
                  <w:gridSpan w:val="2"/>
                  <w:tcBorders>
                    <w:tl2br w:val="nil"/>
                    <w:tr2bl w:val="nil"/>
                  </w:tcBorders>
                  <w:noWrap w:val="0"/>
                  <w:vAlign w:val="center"/>
                </w:tcPr>
                <w:p>
                  <w:pPr>
                    <w:pStyle w:val="4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损耗量</w:t>
                  </w:r>
                </w:p>
              </w:tc>
              <w:tc>
                <w:tcPr>
                  <w:tcW w:w="0" w:type="auto"/>
                  <w:gridSpan w:val="2"/>
                  <w:tcBorders>
                    <w:tl2br w:val="nil"/>
                    <w:tr2bl w:val="nil"/>
                  </w:tcBorders>
                  <w:noWrap w:val="0"/>
                  <w:vAlign w:val="center"/>
                </w:tcPr>
                <w:p>
                  <w:pPr>
                    <w:pStyle w:val="4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排放量</w:t>
                  </w:r>
                </w:p>
              </w:tc>
              <w:tc>
                <w:tcPr>
                  <w:tcW w:w="0" w:type="auto"/>
                  <w:vMerge w:val="restart"/>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0" w:type="auto"/>
                  <w:vMerge w:val="continue"/>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leftChars="0" w:right="0" w:rightChars="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3</w:t>
                  </w:r>
                  <w:r>
                    <w:rPr>
                      <w:rFonts w:hint="eastAsia" w:ascii="Times New Roman" w:hAnsi="Times New Roman" w:cs="Times New Roman"/>
                      <w:color w:val="auto"/>
                      <w:sz w:val="21"/>
                      <w:szCs w:val="21"/>
                    </w:rPr>
                    <w:t>/d</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leftChars="0" w:right="0" w:rightChars="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3</w:t>
                  </w:r>
                  <w:r>
                    <w:rPr>
                      <w:rFonts w:hint="eastAsia" w:ascii="Times New Roman" w:hAnsi="Times New Roman" w:cs="Times New Roman"/>
                      <w:color w:val="auto"/>
                      <w:sz w:val="21"/>
                      <w:szCs w:val="21"/>
                    </w:rPr>
                    <w:t>/a</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3</w:t>
                  </w:r>
                  <w:r>
                    <w:rPr>
                      <w:rFonts w:hint="eastAsia" w:ascii="Times New Roman" w:hAnsi="Times New Roman" w:cs="Times New Roman"/>
                      <w:color w:val="auto"/>
                      <w:sz w:val="21"/>
                      <w:szCs w:val="21"/>
                    </w:rPr>
                    <w:t>/d</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3</w:t>
                  </w:r>
                  <w:r>
                    <w:rPr>
                      <w:rFonts w:hint="eastAsia" w:ascii="Times New Roman" w:hAnsi="Times New Roman" w:cs="Times New Roman"/>
                      <w:color w:val="auto"/>
                      <w:sz w:val="21"/>
                      <w:szCs w:val="21"/>
                    </w:rPr>
                    <w:t>/a</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3</w:t>
                  </w:r>
                  <w:r>
                    <w:rPr>
                      <w:rFonts w:hint="eastAsia" w:ascii="Times New Roman" w:hAnsi="Times New Roman" w:cs="Times New Roman"/>
                      <w:color w:val="auto"/>
                      <w:sz w:val="21"/>
                      <w:szCs w:val="21"/>
                    </w:rPr>
                    <w:t>/d</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3</w:t>
                  </w:r>
                  <w:r>
                    <w:rPr>
                      <w:rFonts w:hint="eastAsia" w:ascii="Times New Roman" w:hAnsi="Times New Roman" w:cs="Times New Roman"/>
                      <w:color w:val="auto"/>
                      <w:sz w:val="21"/>
                      <w:szCs w:val="21"/>
                    </w:rPr>
                    <w:t>/a</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3</w:t>
                  </w:r>
                  <w:r>
                    <w:rPr>
                      <w:rFonts w:hint="eastAsia" w:ascii="Times New Roman" w:hAnsi="Times New Roman" w:cs="Times New Roman"/>
                      <w:color w:val="auto"/>
                      <w:sz w:val="21"/>
                      <w:szCs w:val="21"/>
                    </w:rPr>
                    <w:t>/d</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3</w:t>
                  </w:r>
                  <w:r>
                    <w:rPr>
                      <w:rFonts w:hint="eastAsia" w:ascii="Times New Roman" w:hAnsi="Times New Roman" w:cs="Times New Roman"/>
                      <w:color w:val="auto"/>
                      <w:sz w:val="21"/>
                      <w:szCs w:val="21"/>
                    </w:rPr>
                    <w:t>/a</w:t>
                  </w:r>
                </w:p>
              </w:tc>
              <w:tc>
                <w:tcPr>
                  <w:tcW w:w="0" w:type="auto"/>
                  <w:vMerge w:val="continue"/>
                  <w:tcBorders>
                    <w:tl2br w:val="nil"/>
                    <w:tr2bl w:val="nil"/>
                  </w:tcBorders>
                  <w:noWrap w:val="0"/>
                  <w:vAlign w:val="center"/>
                </w:tcPr>
                <w:p>
                  <w:pPr>
                    <w:pStyle w:val="45"/>
                    <w:keepNext w:val="0"/>
                    <w:keepLines w:val="0"/>
                    <w:suppressLineNumbers w:val="0"/>
                    <w:spacing w:before="0" w:beforeAutospacing="0" w:after="0" w:afterAutospacing="0"/>
                    <w:ind w:left="0" w:right="0"/>
                    <w:rPr>
                      <w:rFonts w:hint="eastAsia"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锅炉补充用水</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1.02</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183.6</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180</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0.02</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3.6</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锅炉每5天排污一次，36次/a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软化水系统</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1.12</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201.6</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1.02</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183.6</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0.1</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rPr>
                  </w:pPr>
                  <w:r>
                    <w:rPr>
                      <w:rFonts w:hint="eastAsia" w:eastAsia="宋体" w:cs="Times New Roman"/>
                      <w:color w:val="auto"/>
                      <w:sz w:val="21"/>
                      <w:szCs w:val="21"/>
                      <w:lang w:val="en-US" w:eastAsia="zh-CN"/>
                    </w:rPr>
                    <w:t>18</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损耗量用于</w:t>
                  </w:r>
                </w:p>
                <w:p>
                  <w:pPr>
                    <w:pStyle w:val="4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锅炉补水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合计</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1.12</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201.6</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1.12</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201.6</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180</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leftChars="0" w:right="0" w:rightChars="0"/>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0.12</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leftChars="0" w:right="0" w:rightChars="0"/>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21.6</w:t>
                  </w:r>
                </w:p>
              </w:tc>
              <w:tc>
                <w:tcPr>
                  <w:tcW w:w="0" w:type="auto"/>
                  <w:tcBorders>
                    <w:tl2br w:val="nil"/>
                    <w:tr2bl w:val="nil"/>
                  </w:tcBorders>
                  <w:noWrap w:val="0"/>
                  <w:vAlign w:val="center"/>
                </w:tcPr>
                <w:p>
                  <w:pPr>
                    <w:pStyle w:val="4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lang w:val="en-US" w:eastAsia="zh-CN"/>
                    </w:rPr>
                  </w:pPr>
                </w:p>
              </w:tc>
            </w:tr>
          </w:tbl>
          <w:p>
            <w:pPr>
              <w:pStyle w:val="11"/>
              <w:rPr>
                <w:rFonts w:hint="eastAsia"/>
                <w:color w:val="auto"/>
                <w:lang w:val="en-US" w:eastAsia="zh-CN"/>
              </w:rPr>
            </w:pPr>
          </w:p>
          <w:p>
            <w:pPr>
              <w:rPr>
                <w:rFonts w:hint="eastAsia"/>
                <w:color w:val="auto"/>
                <w:lang w:val="en-US" w:eastAsia="zh-CN"/>
              </w:rPr>
            </w:pPr>
            <w:r>
              <w:rPr>
                <w:rFonts w:hint="eastAsia"/>
                <w:color w:val="auto"/>
                <w:lang w:val="en-US" w:eastAsia="zh-CN"/>
              </w:rPr>
              <w:object>
                <v:shape id="_x0000_i1025" o:spt="75" type="#_x0000_t75" style="height:183.6pt;width:384.6pt;" o:ole="t" filled="f" o:preferrelative="t" stroked="f" coordsize="21600,21600">
                  <v:path/>
                  <v:fill on="f" focussize="0,0"/>
                  <v:stroke on="f"/>
                  <v:imagedata r:id="rId7" o:title=""/>
                  <o:lock v:ext="edit" aspectratio="f"/>
                  <w10:wrap type="none"/>
                  <w10:anchorlock/>
                </v:shape>
                <o:OLEObject Type="Embed" ProgID="Visio.Drawing.11" ShapeID="_x0000_i1025" DrawAspect="Content" ObjectID="_1468075725" r:id="rId6">
                  <o:LockedField>false</o:LockedField>
                </o:OLEObject>
              </w:object>
            </w:r>
          </w:p>
          <w:p>
            <w:pPr>
              <w:pStyle w:val="27"/>
              <w:keepNext w:val="0"/>
              <w:keepLines w:val="0"/>
              <w:pageBreakBefore w:val="0"/>
              <w:widowControl/>
              <w:suppressLineNumbers w:val="0"/>
              <w:kinsoku/>
              <w:wordWrap/>
              <w:overflowPunct/>
              <w:topLinePunct w:val="0"/>
              <w:autoSpaceDE/>
              <w:autoSpaceDN/>
              <w:bidi w:val="0"/>
              <w:adjustRightInd w:val="0"/>
              <w:snapToGrid w:val="0"/>
              <w:spacing w:before="0" w:after="0"/>
              <w:ind w:left="0" w:right="0"/>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
                <w:bCs/>
                <w:color w:val="auto"/>
                <w:kern w:val="0"/>
                <w:sz w:val="21"/>
                <w:szCs w:val="21"/>
              </w:rPr>
              <w:t>图</w:t>
            </w:r>
            <w:r>
              <w:rPr>
                <w:rFonts w:hint="eastAsia" w:ascii="Times New Roman" w:hAnsi="Times New Roman" w:cs="Times New Roman"/>
                <w:b/>
                <w:bCs/>
                <w:color w:val="auto"/>
                <w:kern w:val="0"/>
                <w:sz w:val="21"/>
                <w:szCs w:val="21"/>
                <w:lang w:val="en-US" w:eastAsia="zh-CN"/>
              </w:rPr>
              <w:t>2-</w:t>
            </w:r>
            <w:r>
              <w:rPr>
                <w:rFonts w:hint="default" w:ascii="Times New Roman" w:hAnsi="Times New Roman" w:eastAsia="宋体" w:cs="Times New Roman"/>
                <w:b/>
                <w:bCs/>
                <w:color w:val="auto"/>
                <w:kern w:val="0"/>
                <w:sz w:val="21"/>
                <w:szCs w:val="21"/>
              </w:rPr>
              <w:t>1  项目水平衡图（m</w:t>
            </w:r>
            <w:r>
              <w:rPr>
                <w:rFonts w:hint="default" w:ascii="Times New Roman" w:hAnsi="Times New Roman" w:eastAsia="宋体" w:cs="Times New Roman"/>
                <w:b/>
                <w:bCs/>
                <w:color w:val="auto"/>
                <w:kern w:val="0"/>
                <w:sz w:val="21"/>
                <w:szCs w:val="21"/>
                <w:vertAlign w:val="superscript"/>
              </w:rPr>
              <w:t>3</w:t>
            </w:r>
            <w:r>
              <w:rPr>
                <w:rFonts w:hint="default" w:ascii="Times New Roman" w:hAnsi="Times New Roman" w:eastAsia="宋体" w:cs="Times New Roman"/>
                <w:b/>
                <w:bCs/>
                <w:color w:val="auto"/>
                <w:kern w:val="0"/>
                <w:sz w:val="21"/>
                <w:szCs w:val="21"/>
              </w:rPr>
              <w:t>/a）</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cs="Times New Roman"/>
                <w:b/>
                <w:bCs w:val="0"/>
                <w:color w:val="auto"/>
                <w:sz w:val="24"/>
                <w:szCs w:val="24"/>
                <w:lang w:val="en-US" w:eastAsia="zh-CN"/>
              </w:rPr>
            </w:pPr>
            <w:r>
              <w:rPr>
                <w:rFonts w:hint="eastAsia" w:cs="Times New Roman"/>
                <w:b/>
                <w:bCs w:val="0"/>
                <w:color w:val="auto"/>
                <w:sz w:val="24"/>
                <w:szCs w:val="24"/>
                <w:lang w:val="en-US" w:eastAsia="zh-CN"/>
              </w:rPr>
              <w:t xml:space="preserve">2.5.2 </w:t>
            </w:r>
            <w:r>
              <w:rPr>
                <w:rFonts w:hint="default" w:cs="Times New Roman"/>
                <w:b/>
                <w:bCs w:val="0"/>
                <w:color w:val="auto"/>
                <w:sz w:val="24"/>
                <w:szCs w:val="24"/>
                <w:lang w:val="en-US" w:eastAsia="zh-CN"/>
              </w:rPr>
              <w:t>供电</w:t>
            </w:r>
          </w:p>
          <w:p>
            <w:pPr>
              <w:keepNext w:val="0"/>
              <w:keepLines w:val="0"/>
              <w:widowControl/>
              <w:suppressLineNumbers w:val="0"/>
              <w:spacing w:before="0" w:beforeAutospacing="0" w:after="0" w:afterAutospacing="0" w:line="360" w:lineRule="auto"/>
              <w:ind w:left="0" w:right="0" w:firstLine="480" w:firstLineChars="200"/>
              <w:rPr>
                <w:rFonts w:hint="default" w:cs="Times New Roman"/>
                <w:color w:val="auto"/>
                <w:sz w:val="24"/>
                <w:szCs w:val="24"/>
                <w:lang w:val="en-US" w:eastAsia="zh-CN"/>
              </w:rPr>
            </w:pPr>
            <w:r>
              <w:rPr>
                <w:rFonts w:hint="default" w:cs="Times New Roman"/>
                <w:color w:val="auto"/>
                <w:sz w:val="24"/>
                <w:szCs w:val="24"/>
                <w:lang w:val="en-US" w:eastAsia="zh-CN"/>
              </w:rPr>
              <w:t>本项目用电</w:t>
            </w:r>
            <w:r>
              <w:rPr>
                <w:rFonts w:hint="eastAsia" w:cs="Times New Roman"/>
                <w:color w:val="auto"/>
                <w:sz w:val="24"/>
                <w:szCs w:val="24"/>
                <w:lang w:val="en-US" w:eastAsia="zh-CN"/>
              </w:rPr>
              <w:t>接自</w:t>
            </w:r>
            <w:r>
              <w:rPr>
                <w:rFonts w:hint="default" w:cs="Times New Roman"/>
                <w:color w:val="auto"/>
                <w:sz w:val="24"/>
                <w:szCs w:val="24"/>
                <w:lang w:val="en-US" w:eastAsia="zh-CN"/>
              </w:rPr>
              <w:t>市政电网。</w:t>
            </w:r>
          </w:p>
          <w:p>
            <w:pPr>
              <w:keepNext w:val="0"/>
              <w:keepLines w:val="0"/>
              <w:widowControl/>
              <w:suppressLineNumbers w:val="0"/>
              <w:spacing w:before="0" w:beforeAutospacing="0" w:after="0" w:afterAutospacing="0" w:line="360" w:lineRule="auto"/>
              <w:ind w:right="0"/>
              <w:rPr>
                <w:rFonts w:hint="default" w:cs="Times New Roman"/>
                <w:b/>
                <w:bCs w:val="0"/>
                <w:color w:val="auto"/>
                <w:sz w:val="24"/>
                <w:szCs w:val="24"/>
                <w:lang w:val="en-US" w:eastAsia="zh-CN"/>
              </w:rPr>
            </w:pPr>
            <w:r>
              <w:rPr>
                <w:rFonts w:hint="eastAsia" w:cs="Times New Roman"/>
                <w:b/>
                <w:bCs w:val="0"/>
                <w:color w:val="auto"/>
                <w:sz w:val="24"/>
                <w:szCs w:val="24"/>
                <w:lang w:val="en-US" w:eastAsia="zh-CN"/>
              </w:rPr>
              <w:t>2.5.3</w:t>
            </w:r>
            <w:r>
              <w:rPr>
                <w:rFonts w:hint="default" w:cs="Times New Roman"/>
                <w:b/>
                <w:bCs w:val="0"/>
                <w:color w:val="auto"/>
                <w:sz w:val="24"/>
                <w:szCs w:val="24"/>
                <w:lang w:val="en-US" w:eastAsia="zh-CN"/>
              </w:rPr>
              <w:t>供热</w:t>
            </w:r>
          </w:p>
          <w:p>
            <w:pPr>
              <w:keepNext w:val="0"/>
              <w:keepLines w:val="0"/>
              <w:widowControl/>
              <w:suppressLineNumbers w:val="0"/>
              <w:spacing w:before="0" w:beforeAutospacing="0" w:after="0" w:afterAutospacing="0" w:line="360" w:lineRule="auto"/>
              <w:ind w:left="0" w:right="0" w:firstLine="480" w:firstLineChars="200"/>
              <w:rPr>
                <w:rFonts w:hint="default" w:cs="Times New Roman"/>
                <w:color w:val="auto"/>
                <w:sz w:val="24"/>
                <w:szCs w:val="24"/>
                <w:lang w:val="en-US" w:eastAsia="zh-CN"/>
              </w:rPr>
            </w:pPr>
            <w:r>
              <w:rPr>
                <w:rFonts w:hint="eastAsia" w:cs="Times New Roman"/>
                <w:color w:val="auto"/>
                <w:sz w:val="24"/>
                <w:szCs w:val="24"/>
                <w:lang w:val="en-US" w:eastAsia="zh-CN"/>
              </w:rPr>
              <w:t>锅炉房冬季供暖由本项目自身提供</w:t>
            </w:r>
            <w:r>
              <w:rPr>
                <w:rFonts w:hint="default"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both"/>
              <w:textAlignment w:val="auto"/>
              <w:rPr>
                <w:rFonts w:hint="default" w:ascii="Times New Roman" w:hAnsi="Times New Roman" w:eastAsia="宋体" w:cs="Times New Roman"/>
                <w:bCs/>
                <w:color w:val="auto"/>
                <w:sz w:val="24"/>
                <w:szCs w:val="24"/>
                <w:lang w:val="en-US" w:eastAsia="zh-CN"/>
              </w:rPr>
            </w:pPr>
            <w:r>
              <w:rPr>
                <w:rFonts w:hint="eastAsia" w:cs="Times New Roman"/>
                <w:b/>
                <w:bCs w:val="0"/>
                <w:color w:val="auto"/>
                <w:sz w:val="24"/>
                <w:szCs w:val="24"/>
                <w:lang w:val="en-US" w:eastAsia="zh-CN"/>
              </w:rPr>
              <w:t>2.6 劳动定员及工作制度</w:t>
            </w:r>
          </w:p>
          <w:p>
            <w:pPr>
              <w:keepNext w:val="0"/>
              <w:keepLines w:val="0"/>
              <w:widowControl/>
              <w:suppressLineNumbers w:val="0"/>
              <w:spacing w:before="0" w:beforeAutospacing="0" w:after="0" w:afterAutospacing="0" w:line="360" w:lineRule="auto"/>
              <w:ind w:left="0" w:right="0" w:firstLine="480" w:firstLineChars="200"/>
              <w:rPr>
                <w:rFonts w:hint="default" w:cs="Times New Roman"/>
                <w:color w:val="auto"/>
                <w:sz w:val="24"/>
                <w:szCs w:val="24"/>
                <w:lang w:val="en-US" w:eastAsia="zh-CN"/>
              </w:rPr>
            </w:pPr>
            <w:r>
              <w:rPr>
                <w:rFonts w:hint="eastAsia" w:cs="Times New Roman"/>
                <w:color w:val="auto"/>
                <w:sz w:val="24"/>
                <w:szCs w:val="24"/>
                <w:lang w:val="en-US" w:eastAsia="zh-CN"/>
              </w:rPr>
              <w:t>本项目劳动定员由</w:t>
            </w:r>
            <w:r>
              <w:rPr>
                <w:rFonts w:hint="eastAsia" w:ascii="Times New Roman" w:hAnsi="Times New Roman" w:cs="Times New Roman"/>
                <w:color w:val="auto"/>
                <w:sz w:val="24"/>
                <w:szCs w:val="24"/>
                <w:lang w:val="en-US" w:eastAsia="zh-CN"/>
              </w:rPr>
              <w:t>卡子湾殡仪馆内部调控，</w:t>
            </w:r>
            <w:r>
              <w:rPr>
                <w:rFonts w:hint="eastAsia" w:cs="Times New Roman"/>
                <w:color w:val="auto"/>
                <w:sz w:val="24"/>
                <w:szCs w:val="24"/>
                <w:lang w:val="en-US" w:eastAsia="zh-CN"/>
              </w:rPr>
              <w:t>人数为3人，年锅炉供暖时间为180天</w:t>
            </w:r>
            <w:r>
              <w:rPr>
                <w:rFonts w:hint="default"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both"/>
              <w:textAlignment w:val="auto"/>
              <w:rPr>
                <w:rFonts w:hint="eastAsia" w:cs="Times New Roman"/>
                <w:b/>
                <w:bCs w:val="0"/>
                <w:color w:val="auto"/>
                <w:sz w:val="24"/>
                <w:szCs w:val="24"/>
                <w:highlight w:val="none"/>
                <w:lang w:val="en-US" w:eastAsia="zh-CN"/>
              </w:rPr>
            </w:pPr>
            <w:r>
              <w:rPr>
                <w:rFonts w:hint="eastAsia" w:cs="Times New Roman"/>
                <w:b/>
                <w:bCs w:val="0"/>
                <w:color w:val="auto"/>
                <w:sz w:val="24"/>
                <w:szCs w:val="24"/>
                <w:highlight w:val="none"/>
                <w:lang w:val="en-US" w:eastAsia="zh-CN"/>
              </w:rPr>
              <w:t>2.7总平面布置</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lang w:val="en-US" w:eastAsia="zh-CN" w:bidi="ar-SA"/>
              </w:rPr>
            </w:pPr>
            <w:r>
              <w:rPr>
                <w:rFonts w:hint="eastAsia" w:cs="Times New Roman"/>
                <w:color w:val="auto"/>
                <w:sz w:val="24"/>
                <w:szCs w:val="24"/>
                <w:highlight w:val="none"/>
                <w:lang w:val="en-US" w:eastAsia="zh-CN"/>
              </w:rPr>
              <w:t>根据卡子湾</w:t>
            </w:r>
            <w:r>
              <w:rPr>
                <w:rFonts w:hint="eastAsia" w:ascii="Times New Roman" w:hAnsi="Times New Roman" w:eastAsia="宋体" w:cs="Times New Roman"/>
                <w:color w:val="auto"/>
                <w:sz w:val="24"/>
                <w:szCs w:val="24"/>
                <w:highlight w:val="none"/>
                <w:lang w:val="en-US" w:eastAsia="zh-CN"/>
              </w:rPr>
              <w:t>殡仪馆整体布局，</w:t>
            </w:r>
            <w:r>
              <w:rPr>
                <w:rFonts w:hint="eastAsia" w:cs="Times New Roman"/>
                <w:color w:val="auto"/>
                <w:sz w:val="24"/>
                <w:szCs w:val="24"/>
                <w:highlight w:val="none"/>
                <w:lang w:val="en-US" w:eastAsia="zh-CN"/>
              </w:rPr>
              <w:t>本项目位于</w:t>
            </w:r>
            <w:r>
              <w:rPr>
                <w:rFonts w:hint="eastAsia" w:ascii="Times New Roman" w:hAnsi="Times New Roman" w:eastAsia="宋体" w:cs="Times New Roman"/>
                <w:color w:val="auto"/>
                <w:sz w:val="24"/>
                <w:szCs w:val="24"/>
                <w:highlight w:val="none"/>
                <w:lang w:val="en-US" w:eastAsia="zh-CN"/>
              </w:rPr>
              <w:t>卡子湾殡仪馆</w:t>
            </w:r>
            <w:r>
              <w:rPr>
                <w:rFonts w:hint="eastAsia" w:cs="Times New Roman"/>
                <w:color w:val="auto"/>
                <w:sz w:val="24"/>
                <w:szCs w:val="24"/>
                <w:highlight w:val="none"/>
                <w:lang w:val="en-US" w:eastAsia="zh-CN"/>
              </w:rPr>
              <w:t>内的西南角位置，为独立建筑</w:t>
            </w:r>
            <w:r>
              <w:rPr>
                <w:rFonts w:hint="eastAsia" w:ascii="Times New Roman" w:hAnsi="Times New Roman" w:eastAsia="宋体" w:cs="Times New Roman"/>
                <w:color w:val="auto"/>
                <w:sz w:val="24"/>
                <w:szCs w:val="24"/>
                <w:highlight w:val="none"/>
                <w:lang w:val="en-US" w:eastAsia="zh-CN"/>
              </w:rPr>
              <w:t>，其与周边的建筑的安全距离符合《建筑设计防火规范》GB 50016的相关要求。本锅炉房内部划分为锅炉设备间，</w:t>
            </w:r>
            <w:r>
              <w:rPr>
                <w:rFonts w:hint="eastAsia" w:cs="Times New Roman"/>
                <w:color w:val="auto"/>
                <w:sz w:val="24"/>
                <w:szCs w:val="24"/>
                <w:highlight w:val="none"/>
                <w:lang w:val="en-US" w:eastAsia="zh-CN"/>
              </w:rPr>
              <w:t>控制室</w:t>
            </w:r>
            <w:r>
              <w:rPr>
                <w:rFonts w:hint="eastAsia" w:ascii="Times New Roman" w:hAnsi="Times New Roman" w:eastAsia="宋体" w:cs="Times New Roman"/>
                <w:color w:val="auto"/>
                <w:sz w:val="24"/>
                <w:szCs w:val="24"/>
                <w:highlight w:val="none"/>
                <w:lang w:val="en-US" w:eastAsia="zh-CN"/>
              </w:rPr>
              <w:t>，软化制备及循环水泵间</w:t>
            </w:r>
            <w:r>
              <w:rPr>
                <w:rFonts w:hint="eastAsia" w:cs="Times New Roman"/>
                <w:color w:val="auto"/>
                <w:sz w:val="24"/>
                <w:szCs w:val="24"/>
                <w:highlight w:val="none"/>
                <w:lang w:val="en-US" w:eastAsia="zh-CN"/>
              </w:rPr>
              <w:t>同时配置了浴室等生活间，各分区功能明确，且整体布局符合《锅炉房设计标准》GB50041的相关要求。根据锅炉</w:t>
            </w:r>
            <w:r>
              <w:rPr>
                <w:rFonts w:hint="eastAsia" w:ascii="Times New Roman" w:hAnsi="Times New Roman" w:eastAsia="宋体" w:cs="Times New Roman"/>
                <w:color w:val="auto"/>
                <w:sz w:val="24"/>
                <w:szCs w:val="24"/>
                <w:highlight w:val="none"/>
                <w:lang w:val="en-US" w:eastAsia="zh-CN"/>
              </w:rPr>
              <w:t>项目平面布置附图5。</w:t>
            </w:r>
            <w:r>
              <w:rPr>
                <w:rFonts w:hint="eastAsia" w:ascii="Times New Roman" w:hAnsi="Times New Roman" w:eastAsia="宋体" w:cs="Times New Roman"/>
                <w:color w:val="auto"/>
                <w:sz w:val="24"/>
                <w:szCs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0" w:hRule="atLeast"/>
          <w:jc w:val="center"/>
        </w:trPr>
        <w:tc>
          <w:tcPr>
            <w:tcW w:w="777" w:type="dxa"/>
            <w:noWrap w:val="0"/>
            <w:vAlign w:val="center"/>
          </w:tcPr>
          <w:p>
            <w:pPr>
              <w:pStyle w:val="27"/>
              <w:adjustRightInd w:val="0"/>
              <w:snapToGrid w:val="0"/>
              <w:spacing w:before="0" w:beforeAutospacing="0" w:after="0" w:afterAutospacing="0"/>
              <w:jc w:val="center"/>
              <w:rPr>
                <w:rFonts w:hint="default" w:ascii="Times New Roman" w:hAnsi="Times New Roman" w:cs="Times New Roman"/>
                <w:color w:val="auto"/>
                <w:sz w:val="21"/>
                <w:szCs w:val="21"/>
              </w:rPr>
            </w:pPr>
          </w:p>
          <w:p>
            <w:pPr>
              <w:pStyle w:val="27"/>
              <w:adjustRightInd w:val="0"/>
              <w:snapToGrid w:val="0"/>
              <w:spacing w:before="0" w:beforeAutospacing="0" w:after="0" w:afterAutospacing="0"/>
              <w:jc w:val="center"/>
              <w:rPr>
                <w:rFonts w:hint="default" w:ascii="Times New Roman" w:hAnsi="Times New Roman" w:cs="Times New Roman"/>
                <w:color w:val="auto"/>
                <w:sz w:val="21"/>
                <w:szCs w:val="21"/>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工艺流程和产排污环节</w:t>
            </w: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1"/>
                <w:szCs w:val="21"/>
              </w:rPr>
            </w:pPr>
          </w:p>
          <w:p>
            <w:pPr>
              <w:pStyle w:val="27"/>
              <w:adjustRightInd w:val="0"/>
              <w:snapToGrid w:val="0"/>
              <w:spacing w:before="0" w:beforeAutospacing="0" w:after="0" w:afterAutospacing="0"/>
              <w:jc w:val="center"/>
              <w:rPr>
                <w:rFonts w:hint="default" w:ascii="Times New Roman" w:hAnsi="Times New Roman" w:cs="Times New Roman"/>
                <w:color w:val="auto"/>
                <w:sz w:val="21"/>
                <w:szCs w:val="21"/>
              </w:rPr>
            </w:pPr>
          </w:p>
          <w:p>
            <w:pPr>
              <w:pStyle w:val="27"/>
              <w:adjustRightInd w:val="0"/>
              <w:snapToGrid w:val="0"/>
              <w:spacing w:before="0" w:beforeAutospacing="0" w:after="0" w:afterAutospacing="0"/>
              <w:jc w:val="center"/>
              <w:rPr>
                <w:rFonts w:hint="default" w:ascii="Times New Roman" w:hAnsi="Times New Roman" w:cs="Times New Roman"/>
                <w:color w:val="auto"/>
                <w:sz w:val="21"/>
                <w:szCs w:val="21"/>
              </w:rPr>
            </w:pPr>
          </w:p>
          <w:p>
            <w:pPr>
              <w:pStyle w:val="27"/>
              <w:adjustRightInd w:val="0"/>
              <w:snapToGrid w:val="0"/>
              <w:spacing w:before="0" w:beforeAutospacing="0" w:after="0" w:afterAutospacing="0"/>
              <w:jc w:val="center"/>
              <w:rPr>
                <w:rFonts w:hint="default" w:ascii="Times New Roman" w:hAnsi="Times New Roman" w:cs="Times New Roman"/>
                <w:color w:val="auto"/>
                <w:sz w:val="21"/>
                <w:szCs w:val="21"/>
              </w:rPr>
            </w:pPr>
          </w:p>
          <w:p>
            <w:pPr>
              <w:pStyle w:val="27"/>
              <w:adjustRightInd w:val="0"/>
              <w:snapToGrid w:val="0"/>
              <w:spacing w:before="0" w:beforeAutospacing="0" w:after="0" w:afterAutospacing="0"/>
              <w:jc w:val="center"/>
              <w:rPr>
                <w:rFonts w:hint="default" w:ascii="Times New Roman" w:hAnsi="Times New Roman" w:cs="Times New Roman"/>
                <w:color w:val="auto"/>
                <w:sz w:val="21"/>
                <w:szCs w:val="21"/>
              </w:rPr>
            </w:pPr>
          </w:p>
          <w:p>
            <w:pPr>
              <w:pStyle w:val="27"/>
              <w:adjustRightInd w:val="0"/>
              <w:snapToGrid w:val="0"/>
              <w:spacing w:before="0" w:beforeAutospacing="0" w:after="0" w:afterAutospacing="0"/>
              <w:jc w:val="center"/>
              <w:rPr>
                <w:rFonts w:hint="default" w:ascii="Times New Roman" w:hAnsi="Times New Roman" w:cs="Times New Roman"/>
                <w:color w:val="auto"/>
                <w:sz w:val="21"/>
                <w:szCs w:val="21"/>
              </w:rPr>
            </w:pPr>
          </w:p>
          <w:p>
            <w:pPr>
              <w:pStyle w:val="27"/>
              <w:adjustRightInd w:val="0"/>
              <w:snapToGrid w:val="0"/>
              <w:spacing w:before="0" w:beforeAutospacing="0" w:after="0" w:afterAutospacing="0"/>
              <w:jc w:val="center"/>
              <w:rPr>
                <w:rFonts w:hint="default" w:ascii="Times New Roman" w:hAnsi="Times New Roman" w:cs="Times New Roman"/>
                <w:color w:val="auto"/>
                <w:sz w:val="21"/>
                <w:szCs w:val="21"/>
              </w:rPr>
            </w:pPr>
          </w:p>
          <w:p>
            <w:pPr>
              <w:pStyle w:val="27"/>
              <w:adjustRightInd w:val="0"/>
              <w:snapToGrid w:val="0"/>
              <w:spacing w:before="0" w:beforeAutospacing="0" w:after="0" w:afterAutospacing="0"/>
              <w:jc w:val="center"/>
              <w:rPr>
                <w:rFonts w:hint="default" w:ascii="Times New Roman" w:hAnsi="Times New Roman" w:cs="Times New Roman"/>
                <w:color w:val="auto"/>
                <w:sz w:val="21"/>
                <w:szCs w:val="21"/>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工艺流程和产排污环节</w:t>
            </w:r>
          </w:p>
          <w:p>
            <w:pPr>
              <w:pStyle w:val="27"/>
              <w:adjustRightInd w:val="0"/>
              <w:snapToGrid w:val="0"/>
              <w:spacing w:before="0" w:beforeAutospacing="0" w:after="0" w:afterAutospacing="0"/>
              <w:jc w:val="center"/>
              <w:rPr>
                <w:rFonts w:hint="default" w:ascii="Times New Roman" w:hAnsi="Times New Roman" w:cs="Times New Roman"/>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sz w:val="21"/>
                <w:szCs w:val="21"/>
              </w:rPr>
            </w:pPr>
          </w:p>
          <w:p>
            <w:pPr>
              <w:pStyle w:val="27"/>
              <w:adjustRightInd w:val="0"/>
              <w:snapToGrid w:val="0"/>
              <w:spacing w:before="0" w:beforeAutospacing="0" w:after="0" w:afterAutospacing="0"/>
              <w:jc w:val="center"/>
              <w:rPr>
                <w:rFonts w:hint="default" w:ascii="Times New Roman" w:hAnsi="Times New Roman" w:cs="Times New Roman"/>
                <w:color w:val="auto"/>
                <w:sz w:val="21"/>
                <w:szCs w:val="21"/>
              </w:rPr>
            </w:pPr>
          </w:p>
          <w:p>
            <w:pPr>
              <w:pStyle w:val="27"/>
              <w:adjustRightInd w:val="0"/>
              <w:snapToGrid w:val="0"/>
              <w:spacing w:before="0" w:beforeAutospacing="0" w:after="0" w:afterAutospacing="0"/>
              <w:jc w:val="center"/>
              <w:rPr>
                <w:rFonts w:hint="default" w:ascii="Times New Roman" w:hAnsi="Times New Roman" w:cs="Times New Roman"/>
                <w:color w:val="auto"/>
                <w:sz w:val="21"/>
                <w:szCs w:val="21"/>
              </w:rPr>
            </w:pPr>
          </w:p>
        </w:tc>
        <w:tc>
          <w:tcPr>
            <w:tcW w:w="8283"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both"/>
              <w:textAlignment w:val="auto"/>
              <w:rPr>
                <w:rFonts w:hint="eastAsia" w:cs="Times New Roman"/>
                <w:b/>
                <w:bCs w:val="0"/>
                <w:color w:val="auto"/>
                <w:sz w:val="24"/>
                <w:szCs w:val="24"/>
                <w:lang w:val="en-US" w:eastAsia="zh-CN"/>
              </w:rPr>
            </w:pPr>
            <w:r>
              <w:rPr>
                <w:rFonts w:hint="eastAsia" w:cs="Times New Roman"/>
                <w:b/>
                <w:bCs w:val="0"/>
                <w:color w:val="auto"/>
                <w:sz w:val="24"/>
                <w:szCs w:val="24"/>
                <w:lang w:val="en-US" w:eastAsia="zh-CN"/>
              </w:rPr>
              <w:t>2.8 施工期工艺流程和产排污环节</w:t>
            </w:r>
          </w:p>
          <w:p>
            <w:pPr>
              <w:pStyle w:val="156"/>
              <w:bidi w:val="0"/>
              <w:rPr>
                <w:rFonts w:hint="default" w:ascii="Times New Roman" w:hAnsi="Times New Roman" w:eastAsia="Times New Roman" w:cs="Times New Roman"/>
                <w:color w:val="auto"/>
                <w:kern w:val="0"/>
                <w:sz w:val="24"/>
                <w:szCs w:val="24"/>
                <w:lang w:val="en-US" w:eastAsia="zh-CN" w:bidi="ar-SA"/>
              </w:rPr>
            </w:pPr>
            <w:r>
              <w:rPr>
                <w:rFonts w:hint="default" w:ascii="Times New Roman" w:hAnsi="Times New Roman" w:eastAsia="Times New Roman" w:cs="Times New Roman"/>
                <w:color w:val="auto"/>
                <w:kern w:val="0"/>
                <w:sz w:val="24"/>
                <w:szCs w:val="24"/>
                <w:lang w:val="en-US" w:eastAsia="zh-CN" w:bidi="ar-SA"/>
              </w:rPr>
              <w:t>本项目</w:t>
            </w:r>
            <w:r>
              <w:rPr>
                <w:rFonts w:hint="eastAsia" w:cs="Times New Roman"/>
                <w:color w:val="auto"/>
                <w:kern w:val="0"/>
                <w:sz w:val="24"/>
                <w:szCs w:val="24"/>
                <w:lang w:val="en-US" w:eastAsia="zh-CN" w:bidi="ar-SA"/>
              </w:rPr>
              <w:t>已于2004年建成投产，施工期已结束，本次评价为不再对施工期环境影响进行分析评价。</w:t>
            </w:r>
          </w:p>
          <w:p>
            <w:pPr>
              <w:spacing w:line="360" w:lineRule="auto"/>
              <w:contextualSpacing/>
              <w:jc w:val="both"/>
              <w:rPr>
                <w:rFonts w:hint="default"/>
                <w:color w:val="auto"/>
                <w:sz w:val="21"/>
                <w:szCs w:val="21"/>
                <w:lang w:val="en-US"/>
              </w:rPr>
            </w:pPr>
            <w:r>
              <w:rPr>
                <w:rFonts w:hint="eastAsia" w:ascii="Times New Roman" w:hAnsi="Times New Roman" w:eastAsia="宋体" w:cs="Times New Roman"/>
                <w:b/>
                <w:bCs w:val="0"/>
                <w:color w:val="auto"/>
                <w:sz w:val="24"/>
                <w:szCs w:val="24"/>
                <w:lang w:val="en-US" w:eastAsia="zh-CN"/>
              </w:rPr>
              <w:t>2.</w:t>
            </w:r>
            <w:r>
              <w:rPr>
                <w:rFonts w:hint="eastAsia" w:cs="Times New Roman"/>
                <w:b/>
                <w:bCs w:val="0"/>
                <w:color w:val="auto"/>
                <w:sz w:val="24"/>
                <w:szCs w:val="24"/>
                <w:lang w:val="en-US" w:eastAsia="zh-CN"/>
              </w:rPr>
              <w:t>9  运营期工艺流程和产污环节</w:t>
            </w:r>
          </w:p>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cs="Times New Roman"/>
                <w:color w:val="auto"/>
                <w:sz w:val="24"/>
              </w:rPr>
            </w:pPr>
            <w:r>
              <w:rPr>
                <w:rFonts w:hint="default" w:ascii="Times New Roman" w:hAnsi="Times New Roman" w:eastAsia="Times New Roman" w:cs="Times New Roman"/>
                <w:color w:val="auto"/>
                <w:kern w:val="0"/>
                <w:sz w:val="24"/>
                <w:szCs w:val="24"/>
                <w:lang w:val="en-US" w:eastAsia="zh-CN" w:bidi="ar-SA"/>
              </w:rPr>
              <w:t>本项目</w:t>
            </w:r>
            <w:r>
              <w:rPr>
                <w:rFonts w:hint="eastAsia" w:ascii="Times New Roman" w:hAnsi="Times New Roman" w:cs="Times New Roman"/>
                <w:color w:val="auto"/>
                <w:sz w:val="24"/>
              </w:rPr>
              <w:t>建设</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rPr>
              <w:t>台燃气</w:t>
            </w:r>
            <w:r>
              <w:rPr>
                <w:rFonts w:hint="eastAsia" w:ascii="Times New Roman" w:hAnsi="Times New Roman" w:cs="Times New Roman"/>
                <w:color w:val="auto"/>
                <w:sz w:val="24"/>
                <w:lang w:eastAsia="zh-CN"/>
              </w:rPr>
              <w:t>热水</w:t>
            </w:r>
            <w:r>
              <w:rPr>
                <w:rFonts w:hint="default" w:ascii="Times New Roman" w:hAnsi="Times New Roman" w:cs="Times New Roman"/>
                <w:color w:val="auto"/>
                <w:sz w:val="24"/>
              </w:rPr>
              <w:t>锅炉，通过燃烧天然气产生热量加热水，</w:t>
            </w:r>
            <w:r>
              <w:rPr>
                <w:rFonts w:hint="eastAsia" w:ascii="Times New Roman" w:hAnsi="Times New Roman" w:cs="Times New Roman"/>
                <w:color w:val="auto"/>
                <w:sz w:val="24"/>
                <w:lang w:eastAsia="zh-CN"/>
              </w:rPr>
              <w:t>为</w:t>
            </w:r>
            <w:r>
              <w:rPr>
                <w:rFonts w:hint="eastAsia" w:ascii="Times New Roman" w:hAnsi="Times New Roman" w:cs="Times New Roman"/>
                <w:color w:val="auto"/>
                <w:sz w:val="24"/>
                <w:szCs w:val="24"/>
                <w:lang w:val="en-US" w:eastAsia="zh-CN"/>
              </w:rPr>
              <w:t>卡子湾殡仪馆内部</w:t>
            </w:r>
            <w:r>
              <w:rPr>
                <w:rFonts w:hint="eastAsia" w:ascii="Times New Roman" w:hAnsi="Times New Roman" w:cs="Times New Roman"/>
                <w:color w:val="auto"/>
                <w:sz w:val="24"/>
                <w:lang w:eastAsia="zh-CN"/>
              </w:rPr>
              <w:t>供热</w:t>
            </w:r>
            <w:r>
              <w:rPr>
                <w:rFonts w:hint="eastAsia" w:cs="Times New Roman"/>
                <w:color w:val="auto"/>
                <w:sz w:val="24"/>
                <w:lang w:val="en-US" w:eastAsia="zh-CN"/>
              </w:rPr>
              <w:t>设施</w:t>
            </w:r>
            <w:r>
              <w:rPr>
                <w:rFonts w:hint="default" w:ascii="Times New Roman" w:hAnsi="Times New Roman" w:cs="Times New Roman"/>
                <w:color w:val="auto"/>
                <w:sz w:val="24"/>
              </w:rPr>
              <w:t>，具体生产工艺流程及产污环节如图2-</w:t>
            </w:r>
            <w:r>
              <w:rPr>
                <w:rFonts w:hint="eastAsia" w:ascii="Times New Roman" w:hAnsi="Times New Roman" w:cs="Times New Roman"/>
                <w:color w:val="auto"/>
                <w:sz w:val="24"/>
                <w:lang w:val="en-US" w:eastAsia="zh-CN"/>
              </w:rPr>
              <w:t>2</w:t>
            </w:r>
            <w:r>
              <w:rPr>
                <w:rFonts w:hint="eastAsia" w:ascii="Times New Roman" w:hAnsi="Times New Roman" w:cs="Times New Roman"/>
                <w:color w:val="auto"/>
                <w:sz w:val="24"/>
              </w:rPr>
              <w:t>。</w:t>
            </w:r>
          </w:p>
          <w:p>
            <w:pPr>
              <w:keepNext w:val="0"/>
              <w:keepLines w:val="0"/>
              <w:suppressLineNumbers w:val="0"/>
              <w:spacing w:before="0" w:beforeAutospacing="0" w:after="0" w:afterAutospacing="0" w:line="360" w:lineRule="auto"/>
              <w:ind w:left="0" w:right="0" w:firstLine="482" w:firstLineChars="200"/>
              <w:jc w:val="left"/>
              <w:rPr>
                <w:rFonts w:ascii="Times New Roman" w:hAnsi="Times New Roman" w:eastAsia="宋体" w:cs="Times New Roman"/>
                <w:b/>
                <w:bCs/>
                <w:color w:val="auto"/>
                <w:sz w:val="24"/>
              </w:rPr>
            </w:pPr>
            <w:r>
              <w:rPr>
                <w:rFonts w:hint="eastAsia" w:cs="Times New Roman"/>
                <w:b/>
                <w:bCs/>
                <w:color w:val="auto"/>
                <w:sz w:val="24"/>
                <w:lang w:val="en-US" w:eastAsia="zh-CN"/>
              </w:rPr>
              <w:t>1、</w:t>
            </w:r>
            <w:r>
              <w:rPr>
                <w:rFonts w:hint="eastAsia" w:ascii="Times New Roman" w:hAnsi="Times New Roman" w:eastAsia="宋体" w:cs="Times New Roman"/>
                <w:b/>
                <w:bCs/>
                <w:color w:val="auto"/>
                <w:sz w:val="24"/>
              </w:rPr>
              <w:t>软水制备系统</w:t>
            </w:r>
          </w:p>
          <w:p>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软水制备工艺采用钠离子交换法。其主要原理和工艺流程如下：</w:t>
            </w:r>
          </w:p>
          <w:p>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水的硬度主要是由钙</w:t>
            </w:r>
            <w:r>
              <w:rPr>
                <w:rFonts w:hint="eastAsia" w:cs="Times New Roman"/>
                <w:color w:val="auto"/>
                <w:sz w:val="24"/>
                <w:lang w:eastAsia="zh-CN"/>
              </w:rPr>
              <w:t>（</w:t>
            </w:r>
            <w:r>
              <w:rPr>
                <w:rFonts w:ascii="Times New Roman" w:hAnsi="Times New Roman" w:eastAsia="宋体" w:cs="Times New Roman"/>
                <w:color w:val="auto"/>
                <w:sz w:val="24"/>
              </w:rPr>
              <w:t>Ca</w:t>
            </w:r>
            <w:r>
              <w:rPr>
                <w:rFonts w:hint="eastAsia" w:cs="Times New Roman"/>
                <w:color w:val="auto"/>
                <w:sz w:val="24"/>
                <w:lang w:eastAsia="zh-CN"/>
              </w:rPr>
              <w:t>）</w:t>
            </w:r>
            <w:r>
              <w:rPr>
                <w:rFonts w:hint="eastAsia" w:ascii="Times New Roman" w:hAnsi="Times New Roman" w:eastAsia="宋体" w:cs="Times New Roman"/>
                <w:color w:val="auto"/>
                <w:sz w:val="24"/>
              </w:rPr>
              <w:t>、镁</w:t>
            </w:r>
            <w:r>
              <w:rPr>
                <w:rFonts w:hint="eastAsia" w:cs="Times New Roman"/>
                <w:color w:val="auto"/>
                <w:sz w:val="24"/>
                <w:lang w:eastAsia="zh-CN"/>
              </w:rPr>
              <w:t>（</w:t>
            </w:r>
            <w:r>
              <w:rPr>
                <w:rFonts w:ascii="Times New Roman" w:hAnsi="Times New Roman" w:eastAsia="宋体" w:cs="Times New Roman"/>
                <w:color w:val="auto"/>
                <w:sz w:val="24"/>
              </w:rPr>
              <w:t>Mg</w:t>
            </w:r>
            <w:r>
              <w:rPr>
                <w:rFonts w:hint="eastAsia" w:cs="Times New Roman"/>
                <w:color w:val="auto"/>
                <w:sz w:val="24"/>
                <w:lang w:eastAsia="zh-CN"/>
              </w:rPr>
              <w:t>）</w:t>
            </w:r>
            <w:r>
              <w:rPr>
                <w:rFonts w:hint="eastAsia" w:ascii="Times New Roman" w:hAnsi="Times New Roman" w:eastAsia="宋体" w:cs="Times New Roman"/>
                <w:color w:val="auto"/>
                <w:sz w:val="24"/>
              </w:rPr>
              <w:t>离子构成的。自来水网供水经过过滤后储存于原水箱，原水箱中的原水自流以适当的流速穿过树脂层，使树脂层向上浮起，树脂与水的接触面得到放大，水中的钙镁离子被树脂中钠离子交换吸附，同时释放出钠离子。去掉了硬度离子的软化水从软水器内流出进入低位软水箱中储存，再经高位软水箱对系统进行补水。</w:t>
            </w:r>
          </w:p>
          <w:p>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树脂吸收一定量的钙、镁离子之后，去除钙、镁离子能力降低，就必须进行再生。首先是对树脂进行反冲洗，水从树脂层下部进入，松动树脂，去掉细碎杂物；然后是进行树脂再生，再生过程就是用盐箱中的食盐水冲洗、浸泡树脂层，把树脂上的钙镁离子再置换出来，随再生废液排出罐外，树脂恢复软化交换的能力；再按照供水时的流程使水通过树脂冲洗多余的盐液和再生交换下来的钙、镁离子；最后向盐箱内供水，溶解盐粒，以备下次再生使用。</w:t>
            </w:r>
          </w:p>
          <w:p>
            <w:pPr>
              <w:adjustRightInd w:val="0"/>
              <w:snapToGrid w:val="0"/>
              <w:spacing w:line="360" w:lineRule="auto"/>
              <w:ind w:firstLine="482" w:firstLineChars="200"/>
              <w:rPr>
                <w:rFonts w:ascii="Times New Roman" w:hAnsi="Times New Roman" w:eastAsia="宋体" w:cs="Times New Roman"/>
                <w:b/>
                <w:bCs/>
                <w:color w:val="auto"/>
                <w:sz w:val="24"/>
              </w:rPr>
            </w:pPr>
            <w:r>
              <w:rPr>
                <w:rFonts w:ascii="Times New Roman" w:hAnsi="Times New Roman" w:eastAsia="宋体" w:cs="Times New Roman"/>
                <w:b/>
                <w:bCs/>
                <w:color w:val="auto"/>
                <w:sz w:val="24"/>
              </w:rPr>
              <w:t>2</w:t>
            </w:r>
            <w:r>
              <w:rPr>
                <w:rFonts w:hint="eastAsia" w:ascii="Times New Roman" w:hAnsi="Times New Roman" w:eastAsia="宋体" w:cs="Times New Roman"/>
                <w:b/>
                <w:bCs/>
                <w:color w:val="auto"/>
                <w:sz w:val="24"/>
              </w:rPr>
              <w:t>、蒸汽锅炉加热系统</w:t>
            </w:r>
          </w:p>
          <w:p>
            <w:pPr>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管道天然气经调压站调压后进入本项目锅炉房，经烧嘴喷入锅炉炉膛，燃烧所需空气由风机供给。天然气燃烧产生热量将炉膛四周水冷壁内冷水加热，锅炉水冷壁内冷水温度升高，变为</w:t>
            </w:r>
            <w:r>
              <w:rPr>
                <w:rFonts w:hint="eastAsia" w:ascii="Times New Roman" w:hAnsi="Times New Roman" w:eastAsia="宋体" w:cs="Times New Roman"/>
                <w:color w:val="auto"/>
                <w:sz w:val="24"/>
                <w:lang w:val="en-US" w:eastAsia="zh-CN"/>
              </w:rPr>
              <w:t>热水为</w:t>
            </w:r>
            <w:r>
              <w:rPr>
                <w:rFonts w:hint="eastAsia" w:ascii="Times New Roman" w:hAnsi="Times New Roman" w:cs="Times New Roman"/>
                <w:color w:val="auto"/>
                <w:sz w:val="24"/>
                <w:szCs w:val="24"/>
                <w:lang w:val="en-US" w:eastAsia="zh-CN"/>
              </w:rPr>
              <w:t>卡子湾殡仪馆</w:t>
            </w:r>
            <w:r>
              <w:rPr>
                <w:rFonts w:hint="eastAsia" w:cs="Times New Roman"/>
                <w:color w:val="auto"/>
                <w:sz w:val="24"/>
                <w:szCs w:val="24"/>
                <w:lang w:val="en-US" w:eastAsia="zh-CN"/>
              </w:rPr>
              <w:t>内部供暖使用</w:t>
            </w:r>
            <w:r>
              <w:rPr>
                <w:rFonts w:hint="eastAsia" w:ascii="Times New Roman" w:hAnsi="Times New Roman" w:eastAsia="宋体" w:cs="Times New Roman"/>
                <w:color w:val="auto"/>
                <w:sz w:val="24"/>
              </w:rPr>
              <w:t>。锅炉以天然气作为燃料，</w:t>
            </w:r>
            <w:r>
              <w:rPr>
                <w:rFonts w:hint="eastAsia" w:cs="Times New Roman"/>
                <w:color w:val="auto"/>
                <w:sz w:val="24"/>
                <w:lang w:val="en-US" w:eastAsia="zh-CN"/>
              </w:rPr>
              <w:t>安装</w:t>
            </w:r>
            <w:r>
              <w:rPr>
                <w:rFonts w:hint="eastAsia" w:ascii="Times New Roman" w:hAnsi="Times New Roman" w:eastAsia="宋体" w:cs="Times New Roman"/>
                <w:color w:val="auto"/>
                <w:sz w:val="24"/>
                <w:lang w:val="en-US" w:eastAsia="zh-CN"/>
              </w:rPr>
              <w:t>低氮燃烧器</w:t>
            </w:r>
            <w:r>
              <w:rPr>
                <w:rFonts w:hint="eastAsia" w:ascii="Times New Roman" w:hAnsi="Times New Roman" w:eastAsia="宋体" w:cs="Times New Roman"/>
                <w:color w:val="auto"/>
                <w:sz w:val="24"/>
              </w:rPr>
              <w:t>减少氮氧化物产生，产生的烟气经</w:t>
            </w:r>
            <w:r>
              <w:rPr>
                <w:rFonts w:hint="eastAsia" w:ascii="Times New Roman" w:hAnsi="Times New Roman" w:eastAsia="宋体" w:cs="Times New Roman"/>
                <w:color w:val="auto"/>
                <w:sz w:val="24"/>
                <w:lang w:val="en-US" w:eastAsia="zh-CN"/>
              </w:rPr>
              <w:t>8</w:t>
            </w:r>
            <w:r>
              <w:rPr>
                <w:rFonts w:ascii="Times New Roman" w:hAnsi="Times New Roman" w:eastAsia="宋体" w:cs="Times New Roman"/>
                <w:color w:val="auto"/>
                <w:sz w:val="24"/>
              </w:rPr>
              <w:t>m</w:t>
            </w:r>
            <w:r>
              <w:rPr>
                <w:rFonts w:hint="eastAsia" w:ascii="Times New Roman" w:hAnsi="Times New Roman" w:eastAsia="宋体" w:cs="Times New Roman"/>
                <w:color w:val="auto"/>
                <w:sz w:val="24"/>
              </w:rPr>
              <w:t>高烟囱外排。</w:t>
            </w:r>
          </w:p>
          <w:p>
            <w:pPr>
              <w:keepNext w:val="0"/>
              <w:keepLines w:val="0"/>
              <w:pageBreakBefore w:val="0"/>
              <w:tabs>
                <w:tab w:val="left" w:pos="615"/>
              </w:tabs>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color w:val="auto"/>
                <w:sz w:val="24"/>
                <w:szCs w:val="24"/>
                <w:lang w:val="en-US" w:eastAsia="zh-CN"/>
              </w:rPr>
            </w:pPr>
          </w:p>
          <w:p>
            <w:pPr>
              <w:keepNext w:val="0"/>
              <w:keepLines w:val="0"/>
              <w:pageBreakBefore w:val="0"/>
              <w:tabs>
                <w:tab w:val="left" w:pos="615"/>
              </w:tabs>
              <w:kinsoku/>
              <w:wordWrap/>
              <w:overflowPunct/>
              <w:topLinePunct w:val="0"/>
              <w:autoSpaceDE/>
              <w:autoSpaceDN/>
              <w:bidi w:val="0"/>
              <w:adjustRightInd/>
              <w:snapToGrid/>
              <w:spacing w:line="360" w:lineRule="auto"/>
              <w:jc w:val="center"/>
              <w:textAlignment w:val="auto"/>
              <w:rPr>
                <w:rFonts w:hint="eastAsia" w:cs="Times New Roman"/>
                <w:b/>
                <w:bCs/>
                <w:color w:val="auto"/>
                <w:sz w:val="24"/>
                <w:szCs w:val="24"/>
                <w:lang w:val="en-US" w:eastAsia="zh-CN"/>
              </w:rPr>
            </w:pPr>
            <w:r>
              <w:rPr>
                <w:rFonts w:hint="eastAsia" w:cs="Times New Roman"/>
                <w:b/>
                <w:bCs/>
                <w:color w:val="auto"/>
                <w:sz w:val="24"/>
                <w:szCs w:val="24"/>
                <w:lang w:val="en-US" w:eastAsia="zh-CN"/>
              </w:rPr>
              <w:object>
                <v:shape id="_x0000_i1026" o:spt="75" type="#_x0000_t75" style="height:181.7pt;width:356.1pt;" o:ole="t" filled="f" o:preferrelative="t" stroked="f" coordsize="21600,21600">
                  <v:path/>
                  <v:fill on="f" focussize="0,0"/>
                  <v:stroke on="f"/>
                  <v:imagedata r:id="rId9" o:title=""/>
                  <o:lock v:ext="edit" aspectratio="f"/>
                  <w10:wrap type="none"/>
                  <w10:anchorlock/>
                </v:shape>
                <o:OLEObject Type="Embed" ProgID="Visio.Drawing.11" ShapeID="_x0000_i1026" DrawAspect="Content" ObjectID="_1468075726" r:id="rId8">
                  <o:LockedField>false</o:LockedField>
                </o:OLEObject>
              </w:object>
            </w:r>
          </w:p>
          <w:p>
            <w:pPr>
              <w:numPr>
                <w:ilvl w:val="0"/>
                <w:numId w:val="0"/>
              </w:numPr>
              <w:spacing w:line="360" w:lineRule="auto"/>
              <w:ind w:leftChars="200"/>
              <w:jc w:val="center"/>
              <w:rPr>
                <w:rFonts w:hint="eastAsia" w:cs="Times New Roman"/>
                <w:b/>
                <w:bCs/>
                <w:color w:val="auto"/>
                <w:sz w:val="24"/>
                <w:szCs w:val="24"/>
                <w:lang w:val="en-US" w:eastAsia="zh-CN"/>
              </w:rPr>
            </w:pPr>
            <w:r>
              <w:rPr>
                <w:rFonts w:hint="eastAsia" w:cs="Times New Roman"/>
                <w:b/>
                <w:bCs/>
                <w:color w:val="auto"/>
                <w:sz w:val="24"/>
                <w:szCs w:val="24"/>
                <w:lang w:val="en-US" w:eastAsia="zh-CN"/>
              </w:rPr>
              <w:t>图2-2 工艺流程及产污环节图</w:t>
            </w:r>
          </w:p>
          <w:p>
            <w:pPr>
              <w:pStyle w:val="206"/>
              <w:ind w:firstLine="480"/>
              <w:rPr>
                <w:rFonts w:hint="eastAsia" w:ascii="Times New Roman" w:hAnsi="Times New Roman" w:eastAsia="宋体" w:cs="Times New Roman"/>
                <w:b w:val="0"/>
                <w:bCs/>
                <w:snapToGrid w:val="0"/>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项目主要产污工序及污染物对照表</w:t>
            </w:r>
            <w:r>
              <w:rPr>
                <w:rFonts w:hint="eastAsia" w:ascii="Times New Roman" w:hAnsi="Times New Roman" w:eastAsia="宋体" w:cs="Times New Roman"/>
                <w:b w:val="0"/>
                <w:bCs/>
                <w:snapToGrid w:val="0"/>
                <w:color w:val="auto"/>
                <w:sz w:val="24"/>
                <w:szCs w:val="24"/>
                <w:highlight w:val="none"/>
                <w:lang w:val="en-US" w:eastAsia="zh-CN"/>
              </w:rPr>
              <w:t>，见表2-</w:t>
            </w:r>
            <w:r>
              <w:rPr>
                <w:rFonts w:hint="eastAsia" w:eastAsia="宋体" w:cs="Times New Roman"/>
                <w:b w:val="0"/>
                <w:bCs/>
                <w:snapToGrid w:val="0"/>
                <w:color w:val="auto"/>
                <w:sz w:val="24"/>
                <w:szCs w:val="24"/>
                <w:highlight w:val="none"/>
                <w:lang w:val="en-US" w:eastAsia="zh-CN"/>
              </w:rPr>
              <w:t>5</w:t>
            </w:r>
            <w:r>
              <w:rPr>
                <w:rFonts w:hint="eastAsia" w:ascii="Times New Roman" w:hAnsi="Times New Roman" w:eastAsia="宋体" w:cs="Times New Roman"/>
                <w:b w:val="0"/>
                <w:bCs/>
                <w:snapToGrid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表2-5   项目主要产污工序及污染物对照一览表</w:t>
            </w:r>
          </w:p>
          <w:tbl>
            <w:tblPr>
              <w:tblStyle w:val="32"/>
              <w:tblW w:w="4998" w:type="pct"/>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1006"/>
              <w:gridCol w:w="1748"/>
              <w:gridCol w:w="2395"/>
              <w:gridCol w:w="2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snapToGrid w:val="0"/>
                      <w:color w:val="auto"/>
                      <w:sz w:val="21"/>
                      <w:szCs w:val="21"/>
                      <w:highlight w:val="none"/>
                      <w:vertAlign w:val="baseline"/>
                      <w:lang w:val="en-US" w:eastAsia="zh-CN"/>
                    </w:rPr>
                  </w:pPr>
                  <w:r>
                    <w:rPr>
                      <w:rFonts w:hint="eastAsia" w:ascii="Times New Roman" w:hAnsi="Times New Roman" w:eastAsia="宋体" w:cs="Times New Roman"/>
                      <w:b/>
                      <w:bCs/>
                      <w:snapToGrid w:val="0"/>
                      <w:color w:val="auto"/>
                      <w:sz w:val="21"/>
                      <w:szCs w:val="21"/>
                      <w:highlight w:val="none"/>
                      <w:vertAlign w:val="baseline"/>
                      <w:lang w:val="en-US" w:eastAsia="zh-CN"/>
                    </w:rPr>
                    <w:t>项目</w:t>
                  </w:r>
                </w:p>
              </w:tc>
              <w:tc>
                <w:tcPr>
                  <w:tcW w:w="10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snapToGrid w:val="0"/>
                      <w:color w:val="auto"/>
                      <w:kern w:val="2"/>
                      <w:sz w:val="21"/>
                      <w:szCs w:val="21"/>
                      <w:highlight w:val="none"/>
                      <w:vertAlign w:val="baseline"/>
                      <w:lang w:val="en-US" w:eastAsia="zh-CN" w:bidi="ar-SA"/>
                    </w:rPr>
                  </w:pPr>
                  <w:r>
                    <w:rPr>
                      <w:rFonts w:hint="eastAsia" w:ascii="Times New Roman" w:hAnsi="Times New Roman" w:eastAsia="宋体" w:cs="Times New Roman"/>
                      <w:b/>
                      <w:bCs/>
                      <w:snapToGrid w:val="0"/>
                      <w:color w:val="auto"/>
                      <w:sz w:val="21"/>
                      <w:szCs w:val="21"/>
                      <w:highlight w:val="none"/>
                      <w:vertAlign w:val="baseline"/>
                      <w:lang w:val="en-US" w:eastAsia="zh-CN"/>
                    </w:rPr>
                    <w:t>污染源</w:t>
                  </w:r>
                </w:p>
              </w:tc>
              <w:tc>
                <w:tcPr>
                  <w:tcW w:w="1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snapToGrid w:val="0"/>
                      <w:color w:val="auto"/>
                      <w:sz w:val="21"/>
                      <w:szCs w:val="21"/>
                      <w:highlight w:val="none"/>
                      <w:vertAlign w:val="baseline"/>
                      <w:lang w:val="en-US" w:eastAsia="zh-CN"/>
                    </w:rPr>
                  </w:pPr>
                  <w:r>
                    <w:rPr>
                      <w:rFonts w:hint="eastAsia" w:ascii="Times New Roman" w:hAnsi="Times New Roman" w:eastAsia="宋体" w:cs="Times New Roman"/>
                      <w:b/>
                      <w:bCs/>
                      <w:snapToGrid w:val="0"/>
                      <w:color w:val="auto"/>
                      <w:sz w:val="21"/>
                      <w:szCs w:val="21"/>
                      <w:highlight w:val="none"/>
                      <w:vertAlign w:val="baseline"/>
                      <w:lang w:val="en-US" w:eastAsia="zh-CN"/>
                    </w:rPr>
                    <w:t>产污工序</w:t>
                  </w:r>
                </w:p>
              </w:tc>
              <w:tc>
                <w:tcPr>
                  <w:tcW w:w="17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snapToGrid w:val="0"/>
                      <w:color w:val="auto"/>
                      <w:sz w:val="21"/>
                      <w:szCs w:val="21"/>
                      <w:highlight w:val="none"/>
                      <w:vertAlign w:val="baseline"/>
                      <w:lang w:val="en-US" w:eastAsia="zh-CN"/>
                    </w:rPr>
                  </w:pPr>
                  <w:r>
                    <w:rPr>
                      <w:rFonts w:hint="eastAsia" w:ascii="Times New Roman" w:hAnsi="Times New Roman" w:eastAsia="宋体" w:cs="Times New Roman"/>
                      <w:b/>
                      <w:bCs/>
                      <w:snapToGrid w:val="0"/>
                      <w:color w:val="auto"/>
                      <w:sz w:val="21"/>
                      <w:szCs w:val="21"/>
                      <w:highlight w:val="none"/>
                      <w:vertAlign w:val="baseline"/>
                      <w:lang w:val="en-US" w:eastAsia="zh-CN"/>
                    </w:rPr>
                    <w:t>主要成分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snapToGrid w:val="0"/>
                      <w:color w:val="auto"/>
                      <w:sz w:val="21"/>
                      <w:szCs w:val="21"/>
                      <w:highlight w:val="none"/>
                      <w:vertAlign w:val="baseline"/>
                      <w:lang w:val="en-US" w:eastAsia="zh-CN"/>
                    </w:rPr>
                  </w:pPr>
                  <w:r>
                    <w:rPr>
                      <w:rFonts w:hint="eastAsia" w:ascii="Times New Roman" w:hAnsi="Times New Roman" w:eastAsia="宋体" w:cs="Times New Roman"/>
                      <w:snapToGrid w:val="0"/>
                      <w:color w:val="auto"/>
                      <w:sz w:val="21"/>
                      <w:szCs w:val="21"/>
                      <w:highlight w:val="none"/>
                      <w:vertAlign w:val="baseline"/>
                      <w:lang w:val="en-US" w:eastAsia="zh-CN"/>
                    </w:rPr>
                    <w:t>废水</w:t>
                  </w:r>
                </w:p>
              </w:tc>
              <w:tc>
                <w:tcPr>
                  <w:tcW w:w="10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eastAsia" w:ascii="Times New Roman" w:hAnsi="Times New Roman" w:eastAsia="宋体" w:cs="Times New Roman"/>
                      <w:snapToGrid w:val="0"/>
                      <w:color w:val="auto"/>
                      <w:kern w:val="2"/>
                      <w:sz w:val="21"/>
                      <w:szCs w:val="21"/>
                      <w:highlight w:val="none"/>
                      <w:vertAlign w:val="baseline"/>
                      <w:lang w:val="en-US" w:eastAsia="zh-CN" w:bidi="ar-SA"/>
                    </w:rPr>
                    <w:t>软化水系统</w:t>
                  </w:r>
                </w:p>
              </w:tc>
              <w:tc>
                <w:tcPr>
                  <w:tcW w:w="1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eastAsia" w:ascii="Times New Roman" w:hAnsi="Times New Roman" w:eastAsia="宋体" w:cs="Times New Roman"/>
                      <w:snapToGrid w:val="0"/>
                      <w:color w:val="auto"/>
                      <w:kern w:val="2"/>
                      <w:sz w:val="21"/>
                      <w:szCs w:val="21"/>
                      <w:highlight w:val="none"/>
                      <w:vertAlign w:val="baseline"/>
                      <w:lang w:val="en-US" w:eastAsia="zh-CN" w:bidi="ar-SA"/>
                    </w:rPr>
                    <w:t>再生废水</w:t>
                  </w:r>
                </w:p>
              </w:tc>
              <w:tc>
                <w:tcPr>
                  <w:tcW w:w="17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eastAsia" w:ascii="Times New Roman" w:hAnsi="Times New Roman" w:eastAsia="宋体" w:cs="Times New Roman"/>
                      <w:snapToGrid w:val="0"/>
                      <w:color w:val="auto"/>
                      <w:kern w:val="2"/>
                      <w:sz w:val="21"/>
                      <w:szCs w:val="21"/>
                      <w:highlight w:val="none"/>
                      <w:vertAlign w:val="baseline"/>
                      <w:lang w:val="en-US" w:eastAsia="zh-CN" w:bidi="ar-SA"/>
                    </w:rPr>
                    <w:t>溶解性总固体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snapToGrid w:val="0"/>
                      <w:color w:val="auto"/>
                      <w:sz w:val="21"/>
                      <w:szCs w:val="21"/>
                      <w:highlight w:val="none"/>
                      <w:vertAlign w:val="baseline"/>
                      <w:lang w:val="en-US" w:eastAsia="zh-CN"/>
                    </w:rPr>
                  </w:pPr>
                </w:p>
              </w:tc>
              <w:tc>
                <w:tcPr>
                  <w:tcW w:w="10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eastAsia" w:ascii="Times New Roman" w:hAnsi="Times New Roman" w:eastAsia="宋体" w:cs="Times New Roman"/>
                      <w:snapToGrid w:val="0"/>
                      <w:color w:val="auto"/>
                      <w:kern w:val="2"/>
                      <w:sz w:val="21"/>
                      <w:szCs w:val="21"/>
                      <w:highlight w:val="none"/>
                      <w:vertAlign w:val="baseline"/>
                      <w:lang w:val="en-US" w:eastAsia="zh-CN" w:bidi="ar-SA"/>
                    </w:rPr>
                    <w:t>锅炉</w:t>
                  </w:r>
                </w:p>
              </w:tc>
              <w:tc>
                <w:tcPr>
                  <w:tcW w:w="1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eastAsia" w:ascii="Times New Roman" w:hAnsi="Times New Roman" w:eastAsia="宋体" w:cs="Times New Roman"/>
                      <w:snapToGrid w:val="0"/>
                      <w:color w:val="auto"/>
                      <w:sz w:val="21"/>
                      <w:szCs w:val="21"/>
                      <w:highlight w:val="none"/>
                      <w:vertAlign w:val="baseline"/>
                      <w:lang w:val="en-US" w:eastAsia="zh-CN"/>
                    </w:rPr>
                    <w:t>定期排污水</w:t>
                  </w:r>
                </w:p>
              </w:tc>
              <w:tc>
                <w:tcPr>
                  <w:tcW w:w="17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eastAsia="宋体" w:cs="Times New Roman"/>
                      <w:snapToGrid w:val="0"/>
                      <w:color w:val="auto"/>
                      <w:kern w:val="2"/>
                      <w:sz w:val="21"/>
                      <w:szCs w:val="21"/>
                      <w:highlight w:val="none"/>
                      <w:vertAlign w:val="baseline"/>
                      <w:lang w:val="en-US" w:eastAsia="zh-CN" w:bidi="ar-SA"/>
                    </w:rPr>
                    <w:t>CODcr、BOD</w:t>
                  </w:r>
                  <w:r>
                    <w:rPr>
                      <w:rFonts w:hint="default" w:ascii="Times New Roman" w:hAnsi="Times New Roman" w:eastAsia="宋体" w:cs="Times New Roman"/>
                      <w:snapToGrid w:val="0"/>
                      <w:color w:val="auto"/>
                      <w:kern w:val="2"/>
                      <w:sz w:val="21"/>
                      <w:szCs w:val="21"/>
                      <w:highlight w:val="none"/>
                      <w:vertAlign w:val="subscript"/>
                      <w:lang w:val="en-US" w:eastAsia="zh-CN" w:bidi="ar-SA"/>
                    </w:rPr>
                    <w:t>5</w:t>
                  </w:r>
                  <w:r>
                    <w:rPr>
                      <w:rFonts w:hint="default" w:ascii="Times New Roman" w:hAnsi="Times New Roman" w:eastAsia="宋体" w:cs="Times New Roman"/>
                      <w:snapToGrid w:val="0"/>
                      <w:color w:val="auto"/>
                      <w:kern w:val="2"/>
                      <w:sz w:val="21"/>
                      <w:szCs w:val="21"/>
                      <w:highlight w:val="none"/>
                      <w:vertAlign w:val="baseline"/>
                      <w:lang w:val="en-US" w:eastAsia="zh-CN" w:bidi="ar-SA"/>
                    </w:rPr>
                    <w:t>、SS、NH</w:t>
                  </w:r>
                  <w:r>
                    <w:rPr>
                      <w:rFonts w:hint="default" w:ascii="Times New Roman" w:hAnsi="Times New Roman" w:eastAsia="宋体" w:cs="Times New Roman"/>
                      <w:snapToGrid w:val="0"/>
                      <w:color w:val="auto"/>
                      <w:kern w:val="2"/>
                      <w:sz w:val="21"/>
                      <w:szCs w:val="21"/>
                      <w:highlight w:val="none"/>
                      <w:vertAlign w:val="subscript"/>
                      <w:lang w:val="en-US" w:eastAsia="zh-CN" w:bidi="ar-SA"/>
                    </w:rPr>
                    <w:t>3</w:t>
                  </w:r>
                  <w:r>
                    <w:rPr>
                      <w:rFonts w:hint="default" w:ascii="Times New Roman" w:hAnsi="Times New Roman" w:eastAsia="宋体" w:cs="Times New Roman"/>
                      <w:snapToGrid w:val="0"/>
                      <w:color w:val="auto"/>
                      <w:kern w:val="2"/>
                      <w:sz w:val="21"/>
                      <w:szCs w:val="21"/>
                      <w:highlight w:val="none"/>
                      <w:vertAlign w:val="baseline"/>
                      <w:lang w:val="en-US" w:eastAsia="zh-CN" w:bidi="ar-SA"/>
                    </w:rPr>
                    <w:t>、</w:t>
                  </w:r>
                  <w:r>
                    <w:rPr>
                      <w:rFonts w:hint="eastAsia" w:ascii="Times New Roman" w:hAnsi="Times New Roman" w:eastAsia="宋体" w:cs="Times New Roman"/>
                      <w:snapToGrid w:val="0"/>
                      <w:color w:val="auto"/>
                      <w:kern w:val="2"/>
                      <w:sz w:val="21"/>
                      <w:szCs w:val="21"/>
                      <w:highlight w:val="none"/>
                      <w:vertAlign w:val="baseline"/>
                      <w:lang w:val="en-US" w:eastAsia="zh-CN" w:bidi="ar-SA"/>
                    </w:rPr>
                    <w:t>溶解性总固体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snapToGrid w:val="0"/>
                      <w:color w:val="auto"/>
                      <w:sz w:val="21"/>
                      <w:szCs w:val="21"/>
                      <w:highlight w:val="none"/>
                      <w:vertAlign w:val="baseline"/>
                      <w:lang w:val="en-US" w:eastAsia="zh-CN"/>
                    </w:rPr>
                  </w:pPr>
                  <w:r>
                    <w:rPr>
                      <w:rFonts w:hint="eastAsia" w:ascii="Times New Roman" w:hAnsi="Times New Roman" w:eastAsia="宋体" w:cs="Times New Roman"/>
                      <w:snapToGrid w:val="0"/>
                      <w:color w:val="auto"/>
                      <w:sz w:val="21"/>
                      <w:szCs w:val="21"/>
                      <w:highlight w:val="none"/>
                      <w:vertAlign w:val="baseline"/>
                      <w:lang w:val="en-US" w:eastAsia="zh-CN"/>
                    </w:rPr>
                    <w:t>废气</w:t>
                  </w:r>
                </w:p>
              </w:tc>
              <w:tc>
                <w:tcPr>
                  <w:tcW w:w="10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eastAsia" w:ascii="Times New Roman" w:hAnsi="Times New Roman" w:eastAsia="宋体" w:cs="Times New Roman"/>
                      <w:snapToGrid w:val="0"/>
                      <w:color w:val="auto"/>
                      <w:kern w:val="2"/>
                      <w:sz w:val="21"/>
                      <w:szCs w:val="21"/>
                      <w:highlight w:val="none"/>
                      <w:vertAlign w:val="baseline"/>
                      <w:lang w:val="en-US" w:eastAsia="zh-CN" w:bidi="ar-SA"/>
                    </w:rPr>
                    <w:t>锅炉</w:t>
                  </w:r>
                </w:p>
              </w:tc>
              <w:tc>
                <w:tcPr>
                  <w:tcW w:w="1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eastAsia" w:ascii="Times New Roman" w:hAnsi="Times New Roman" w:eastAsia="宋体" w:cs="Times New Roman"/>
                      <w:snapToGrid w:val="0"/>
                      <w:color w:val="auto"/>
                      <w:sz w:val="21"/>
                      <w:szCs w:val="21"/>
                      <w:highlight w:val="none"/>
                      <w:vertAlign w:val="baseline"/>
                      <w:lang w:val="en-US" w:eastAsia="zh-CN"/>
                    </w:rPr>
                    <w:t>天然气燃烧</w:t>
                  </w:r>
                </w:p>
              </w:tc>
              <w:tc>
                <w:tcPr>
                  <w:tcW w:w="17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eastAsia" w:ascii="Times New Roman" w:hAnsi="Times New Roman" w:eastAsia="宋体" w:cs="Times New Roman"/>
                      <w:snapToGrid w:val="0"/>
                      <w:color w:val="auto"/>
                      <w:kern w:val="2"/>
                      <w:sz w:val="21"/>
                      <w:szCs w:val="21"/>
                      <w:highlight w:val="none"/>
                      <w:vertAlign w:val="baseline"/>
                      <w:lang w:val="en-US" w:eastAsia="zh-CN" w:bidi="ar-SA"/>
                    </w:rPr>
                    <w:t>颗粒物、SO</w:t>
                  </w:r>
                  <w:r>
                    <w:rPr>
                      <w:rFonts w:hint="eastAsia" w:ascii="Times New Roman" w:hAnsi="Times New Roman" w:eastAsia="宋体" w:cs="Times New Roman"/>
                      <w:snapToGrid w:val="0"/>
                      <w:color w:val="auto"/>
                      <w:kern w:val="2"/>
                      <w:sz w:val="21"/>
                      <w:szCs w:val="21"/>
                      <w:highlight w:val="none"/>
                      <w:vertAlign w:val="subscript"/>
                      <w:lang w:val="en-US" w:eastAsia="zh-CN" w:bidi="ar-SA"/>
                    </w:rPr>
                    <w:t>2</w:t>
                  </w:r>
                  <w:r>
                    <w:rPr>
                      <w:rFonts w:hint="eastAsia" w:ascii="Times New Roman" w:hAnsi="Times New Roman" w:eastAsia="宋体" w:cs="Times New Roman"/>
                      <w:snapToGrid w:val="0"/>
                      <w:color w:val="auto"/>
                      <w:kern w:val="2"/>
                      <w:sz w:val="21"/>
                      <w:szCs w:val="21"/>
                      <w:highlight w:val="none"/>
                      <w:vertAlign w:val="baseline"/>
                      <w:lang w:val="en-US" w:eastAsia="zh-CN" w:bidi="ar-SA"/>
                    </w:rPr>
                    <w:t>、NO</w:t>
                  </w:r>
                  <w:r>
                    <w:rPr>
                      <w:rFonts w:hint="eastAsia" w:ascii="Times New Roman" w:hAnsi="Times New Roman" w:eastAsia="宋体" w:cs="Times New Roman"/>
                      <w:snapToGrid w:val="0"/>
                      <w:color w:val="auto"/>
                      <w:kern w:val="2"/>
                      <w:sz w:val="21"/>
                      <w:szCs w:val="21"/>
                      <w:highlight w:val="none"/>
                      <w:vertAlign w:val="subscript"/>
                      <w:lang w:val="en-US" w:eastAsia="zh-CN" w:bidi="ar-SA"/>
                    </w:rPr>
                    <w:t>X</w:t>
                  </w:r>
                  <w:r>
                    <w:rPr>
                      <w:rFonts w:hint="eastAsia" w:ascii="Times New Roman" w:hAnsi="Times New Roman" w:eastAsia="宋体" w:cs="Times New Roman"/>
                      <w:snapToGrid w:val="0"/>
                      <w:color w:val="auto"/>
                      <w:kern w:val="2"/>
                      <w:sz w:val="21"/>
                      <w:szCs w:val="21"/>
                      <w:highlight w:val="none"/>
                      <w:vertAlign w:val="baseline"/>
                      <w:lang w:val="en-US" w:eastAsia="zh-CN" w:bidi="ar-SA"/>
                    </w:rPr>
                    <w:t>、CO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snapToGrid w:val="0"/>
                      <w:color w:val="auto"/>
                      <w:kern w:val="2"/>
                      <w:sz w:val="21"/>
                      <w:szCs w:val="21"/>
                      <w:highlight w:val="none"/>
                      <w:vertAlign w:val="baseline"/>
                      <w:lang w:val="en-US" w:eastAsia="zh-CN" w:bidi="ar-SA"/>
                    </w:rPr>
                  </w:pPr>
                  <w:r>
                    <w:rPr>
                      <w:rFonts w:hint="eastAsia" w:ascii="Times New Roman" w:hAnsi="Times New Roman" w:eastAsia="宋体" w:cs="Times New Roman"/>
                      <w:snapToGrid w:val="0"/>
                      <w:color w:val="auto"/>
                      <w:sz w:val="21"/>
                      <w:szCs w:val="21"/>
                      <w:highlight w:val="none"/>
                      <w:vertAlign w:val="baseline"/>
                      <w:lang w:val="en-US" w:eastAsia="zh-CN"/>
                    </w:rPr>
                    <w:t>噪声</w:t>
                  </w:r>
                </w:p>
              </w:tc>
              <w:tc>
                <w:tcPr>
                  <w:tcW w:w="10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snapToGrid w:val="0"/>
                      <w:color w:val="auto"/>
                      <w:kern w:val="2"/>
                      <w:sz w:val="21"/>
                      <w:szCs w:val="21"/>
                      <w:highlight w:val="none"/>
                      <w:vertAlign w:val="baseline"/>
                      <w:lang w:val="en-US" w:eastAsia="zh-CN" w:bidi="ar-SA"/>
                    </w:rPr>
                  </w:pPr>
                  <w:r>
                    <w:rPr>
                      <w:rFonts w:hint="eastAsia" w:ascii="Times New Roman" w:hAnsi="Times New Roman" w:eastAsia="宋体" w:cs="Times New Roman"/>
                      <w:snapToGrid w:val="0"/>
                      <w:color w:val="auto"/>
                      <w:sz w:val="21"/>
                      <w:szCs w:val="21"/>
                      <w:highlight w:val="none"/>
                      <w:vertAlign w:val="baseline"/>
                      <w:lang w:val="en-US" w:eastAsia="zh-CN"/>
                    </w:rPr>
                    <w:t>机械噪声</w:t>
                  </w:r>
                </w:p>
              </w:tc>
              <w:tc>
                <w:tcPr>
                  <w:tcW w:w="1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eastAsia" w:ascii="Times New Roman" w:hAnsi="Times New Roman" w:eastAsia="宋体" w:cs="Times New Roman"/>
                      <w:snapToGrid w:val="0"/>
                      <w:color w:val="auto"/>
                      <w:kern w:val="2"/>
                      <w:sz w:val="21"/>
                      <w:szCs w:val="21"/>
                      <w:highlight w:val="none"/>
                      <w:vertAlign w:val="baseline"/>
                      <w:lang w:val="en-US" w:eastAsia="zh-CN" w:bidi="ar-SA"/>
                    </w:rPr>
                    <w:t>设备运行</w:t>
                  </w:r>
                </w:p>
              </w:tc>
              <w:tc>
                <w:tcPr>
                  <w:tcW w:w="17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snapToGrid w:val="0"/>
                      <w:color w:val="auto"/>
                      <w:kern w:val="2"/>
                      <w:sz w:val="21"/>
                      <w:szCs w:val="21"/>
                      <w:highlight w:val="none"/>
                      <w:vertAlign w:val="baseline"/>
                      <w:lang w:val="en-US" w:eastAsia="zh-CN" w:bidi="ar-SA"/>
                    </w:rPr>
                  </w:pPr>
                  <w:r>
                    <w:rPr>
                      <w:rFonts w:hint="eastAsia" w:ascii="Times New Roman" w:hAnsi="Times New Roman" w:eastAsia="宋体" w:cs="Times New Roman"/>
                      <w:snapToGrid w:val="0"/>
                      <w:color w:val="auto"/>
                      <w:kern w:val="2"/>
                      <w:sz w:val="21"/>
                      <w:szCs w:val="21"/>
                      <w:highlight w:val="none"/>
                      <w:vertAlign w:val="baseline"/>
                      <w:lang w:val="en-US" w:eastAsia="zh-CN" w:bidi="ar-SA"/>
                    </w:rPr>
                    <w:t>Leq（A）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snapToGrid w:val="0"/>
                      <w:color w:val="auto"/>
                      <w:sz w:val="21"/>
                      <w:szCs w:val="21"/>
                      <w:highlight w:val="none"/>
                      <w:vertAlign w:val="baseline"/>
                      <w:lang w:val="en-US" w:eastAsia="zh-CN"/>
                    </w:rPr>
                  </w:pPr>
                  <w:r>
                    <w:rPr>
                      <w:rFonts w:hint="eastAsia" w:ascii="Times New Roman" w:hAnsi="Times New Roman" w:eastAsia="宋体" w:cs="Times New Roman"/>
                      <w:snapToGrid w:val="0"/>
                      <w:color w:val="auto"/>
                      <w:sz w:val="21"/>
                      <w:szCs w:val="21"/>
                      <w:highlight w:val="none"/>
                      <w:vertAlign w:val="baseline"/>
                      <w:lang w:val="en-US" w:eastAsia="zh-CN"/>
                    </w:rPr>
                    <w:t>固体废物</w:t>
                  </w:r>
                </w:p>
              </w:tc>
              <w:tc>
                <w:tcPr>
                  <w:tcW w:w="10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snapToGrid w:val="0"/>
                      <w:color w:val="auto"/>
                      <w:kern w:val="2"/>
                      <w:sz w:val="21"/>
                      <w:szCs w:val="21"/>
                      <w:highlight w:val="none"/>
                      <w:vertAlign w:val="baseline"/>
                      <w:lang w:val="en-US" w:eastAsia="zh-CN" w:bidi="ar-SA"/>
                    </w:rPr>
                  </w:pPr>
                  <w:r>
                    <w:rPr>
                      <w:rFonts w:hint="eastAsia" w:ascii="Times New Roman" w:hAnsi="Times New Roman" w:eastAsia="宋体" w:cs="Times New Roman"/>
                      <w:snapToGrid w:val="0"/>
                      <w:color w:val="auto"/>
                      <w:kern w:val="2"/>
                      <w:sz w:val="21"/>
                      <w:szCs w:val="21"/>
                      <w:highlight w:val="none"/>
                      <w:vertAlign w:val="baseline"/>
                      <w:lang w:val="en-US" w:eastAsia="zh-CN" w:bidi="ar-SA"/>
                    </w:rPr>
                    <w:t>软化水系统</w:t>
                  </w:r>
                </w:p>
              </w:tc>
              <w:tc>
                <w:tcPr>
                  <w:tcW w:w="1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eastAsia" w:ascii="Times New Roman" w:hAnsi="Times New Roman" w:eastAsia="宋体" w:cs="Times New Roman"/>
                      <w:snapToGrid w:val="0"/>
                      <w:color w:val="auto"/>
                      <w:sz w:val="21"/>
                      <w:szCs w:val="21"/>
                      <w:highlight w:val="none"/>
                      <w:vertAlign w:val="baseline"/>
                      <w:lang w:val="en-US" w:eastAsia="zh-CN"/>
                    </w:rPr>
                    <w:t>软化水制备</w:t>
                  </w:r>
                </w:p>
              </w:tc>
              <w:tc>
                <w:tcPr>
                  <w:tcW w:w="17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eastAsia" w:ascii="Times New Roman" w:hAnsi="Times New Roman" w:eastAsia="宋体" w:cs="Times New Roman"/>
                      <w:snapToGrid w:val="0"/>
                      <w:color w:val="auto"/>
                      <w:kern w:val="2"/>
                      <w:sz w:val="21"/>
                      <w:szCs w:val="21"/>
                      <w:highlight w:val="none"/>
                      <w:vertAlign w:val="baseline"/>
                      <w:lang w:val="en-US" w:eastAsia="zh-CN" w:bidi="ar-SA"/>
                    </w:rPr>
                    <w:t>废离子树脂</w:t>
                  </w:r>
                </w:p>
              </w:tc>
            </w:tr>
          </w:tbl>
          <w:p>
            <w:pPr>
              <w:keepNext w:val="0"/>
              <w:keepLines w:val="0"/>
              <w:pageBreakBefore w:val="0"/>
              <w:tabs>
                <w:tab w:val="left" w:pos="615"/>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77" w:type="dxa"/>
            <w:noWrap w:val="0"/>
            <w:vAlign w:val="center"/>
          </w:tcPr>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与项目有关的原有环境污染问题</w:t>
            </w: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与项目有关的原有环境污染问题</w:t>
            </w: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与项目有关的原有环境污染问题</w:t>
            </w: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1"/>
                <w:szCs w:val="21"/>
              </w:r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1"/>
                <w:szCs w:val="21"/>
              </w:rPr>
              <w:t>与项目有关的原有环境污染问题</w:t>
            </w:r>
          </w:p>
        </w:tc>
        <w:tc>
          <w:tcPr>
            <w:tcW w:w="8283"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contextualSpacing/>
              <w:textAlignment w:val="auto"/>
              <w:rPr>
                <w:rFonts w:hint="default" w:cs="Times New Roman"/>
                <w:b/>
                <w:bCs/>
                <w:color w:val="auto"/>
                <w:sz w:val="24"/>
                <w:szCs w:val="24"/>
                <w:lang w:val="en-US" w:eastAsia="zh-CN"/>
              </w:rPr>
            </w:pPr>
            <w:r>
              <w:rPr>
                <w:rFonts w:hint="eastAsia" w:ascii="Times New Roman" w:hAnsi="Times New Roman" w:eastAsia="宋体" w:cs="Times New Roman"/>
                <w:b/>
                <w:bCs w:val="0"/>
                <w:color w:val="auto"/>
                <w:sz w:val="24"/>
                <w:szCs w:val="24"/>
                <w:lang w:val="en-US" w:eastAsia="zh-CN"/>
              </w:rPr>
              <w:t>2.</w:t>
            </w:r>
            <w:r>
              <w:rPr>
                <w:rFonts w:hint="eastAsia" w:cs="Times New Roman"/>
                <w:b/>
                <w:bCs w:val="0"/>
                <w:color w:val="auto"/>
                <w:sz w:val="24"/>
                <w:szCs w:val="24"/>
                <w:lang w:val="en-US" w:eastAsia="zh-CN"/>
              </w:rPr>
              <w:t xml:space="preserve">10 </w:t>
            </w:r>
            <w:r>
              <w:rPr>
                <w:rFonts w:hint="eastAsia" w:cs="Times New Roman"/>
                <w:b/>
                <w:bCs/>
                <w:color w:val="auto"/>
                <w:sz w:val="24"/>
                <w:szCs w:val="24"/>
                <w:lang w:val="en-US" w:eastAsia="zh-CN"/>
              </w:rPr>
              <w:t>现有工程概况</w:t>
            </w:r>
          </w:p>
          <w:p>
            <w:pPr>
              <w:spacing w:line="360" w:lineRule="auto"/>
              <w:ind w:firstLine="578" w:firstLineChars="241"/>
              <w:contextualSpacing/>
              <w:rPr>
                <w:rFonts w:hint="eastAsia" w:ascii="Times New Roman" w:hAnsi="Times New Roman"/>
                <w:bCs/>
                <w:color w:val="auto"/>
                <w:kern w:val="0"/>
                <w:sz w:val="24"/>
                <w:szCs w:val="24"/>
                <w:lang w:val="en-US" w:eastAsia="zh-CN"/>
              </w:rPr>
            </w:pPr>
            <w:r>
              <w:rPr>
                <w:rFonts w:hint="eastAsia" w:cs="Times New Roman"/>
                <w:color w:val="auto"/>
                <w:sz w:val="24"/>
                <w:szCs w:val="24"/>
                <w:lang w:val="en-US" w:eastAsia="zh-CN"/>
              </w:rPr>
              <w:t>本项目</w:t>
            </w:r>
            <w:r>
              <w:rPr>
                <w:rFonts w:hint="eastAsia" w:ascii="Times New Roman" w:hAnsi="Times New Roman" w:cs="Times New Roman"/>
                <w:color w:val="auto"/>
                <w:sz w:val="24"/>
                <w:szCs w:val="24"/>
                <w:lang w:eastAsia="zh-CN"/>
              </w:rPr>
              <w:t>为</w:t>
            </w:r>
            <w:r>
              <w:rPr>
                <w:rFonts w:hint="eastAsia" w:ascii="Times New Roman" w:hAnsi="Times New Roman" w:cs="Times New Roman"/>
                <w:color w:val="auto"/>
                <w:sz w:val="24"/>
                <w:szCs w:val="24"/>
                <w:lang w:val="en-US" w:eastAsia="zh-CN"/>
              </w:rPr>
              <w:t>卡子湾殡仪馆内部</w:t>
            </w:r>
            <w:r>
              <w:rPr>
                <w:rFonts w:hint="eastAsia" w:ascii="Times New Roman" w:hAnsi="Times New Roman" w:cs="Times New Roman"/>
                <w:color w:val="auto"/>
                <w:sz w:val="24"/>
                <w:szCs w:val="24"/>
                <w:lang w:eastAsia="zh-CN"/>
              </w:rPr>
              <w:t>供热</w:t>
            </w:r>
            <w:r>
              <w:rPr>
                <w:rFonts w:hint="eastAsia" w:cs="Times New Roman"/>
                <w:color w:val="auto"/>
                <w:sz w:val="24"/>
                <w:szCs w:val="24"/>
                <w:lang w:val="en-US" w:eastAsia="zh-CN"/>
              </w:rPr>
              <w:t>工程，</w:t>
            </w:r>
            <w:r>
              <w:rPr>
                <w:rFonts w:hint="eastAsia" w:ascii="Times New Roman" w:hAnsi="Times New Roman" w:cs="Times New Roman"/>
                <w:color w:val="auto"/>
                <w:sz w:val="24"/>
                <w:szCs w:val="24"/>
                <w:lang w:val="en-US" w:eastAsia="zh-CN"/>
              </w:rPr>
              <w:t>卡子湾殡仪馆</w:t>
            </w:r>
            <w:r>
              <w:rPr>
                <w:rFonts w:hint="eastAsia" w:cs="Times New Roman"/>
                <w:color w:val="auto"/>
                <w:sz w:val="24"/>
                <w:szCs w:val="24"/>
                <w:lang w:val="en-US" w:eastAsia="zh-CN"/>
              </w:rPr>
              <w:t>属于</w:t>
            </w:r>
            <w:r>
              <w:rPr>
                <w:rFonts w:hint="eastAsia" w:ascii="Times New Roman" w:hAnsi="Times New Roman" w:eastAsia="宋体"/>
                <w:bCs/>
                <w:color w:val="auto"/>
                <w:kern w:val="0"/>
                <w:sz w:val="24"/>
                <w:szCs w:val="24"/>
                <w:lang w:val="en-US" w:eastAsia="zh-CN"/>
              </w:rPr>
              <w:t>乌鲁木齐市殡葬服务</w:t>
            </w:r>
            <w:r>
              <w:rPr>
                <w:rFonts w:hint="eastAsia" w:ascii="Times New Roman" w:hAnsi="Times New Roman"/>
                <w:bCs/>
                <w:color w:val="auto"/>
                <w:kern w:val="0"/>
                <w:sz w:val="24"/>
                <w:szCs w:val="24"/>
                <w:lang w:val="en-US" w:eastAsia="zh-CN"/>
              </w:rPr>
              <w:t>企业</w:t>
            </w:r>
            <w:r>
              <w:rPr>
                <w:rFonts w:hint="eastAsia"/>
                <w:bCs/>
                <w:color w:val="auto"/>
                <w:kern w:val="0"/>
                <w:sz w:val="24"/>
                <w:szCs w:val="24"/>
                <w:lang w:val="en-US" w:eastAsia="zh-CN"/>
              </w:rPr>
              <w:t>，原名</w:t>
            </w:r>
            <w:r>
              <w:rPr>
                <w:rFonts w:hint="eastAsia" w:cs="Times New Roman"/>
                <w:color w:val="auto"/>
                <w:sz w:val="24"/>
                <w:highlight w:val="none"/>
                <w:lang w:val="en-US" w:eastAsia="zh-CN"/>
              </w:rPr>
              <w:t>乌鲁木齐市第二殡仪馆</w:t>
            </w:r>
            <w:r>
              <w:rPr>
                <w:rFonts w:hint="eastAsia" w:ascii="Times New Roman" w:hAnsi="Times New Roman"/>
                <w:bCs/>
                <w:color w:val="auto"/>
                <w:kern w:val="0"/>
                <w:sz w:val="24"/>
                <w:szCs w:val="24"/>
                <w:lang w:val="en-US" w:eastAsia="zh-CN"/>
              </w:rPr>
              <w:t>，</w:t>
            </w:r>
            <w:r>
              <w:rPr>
                <w:rFonts w:hint="eastAsia"/>
                <w:color w:val="auto"/>
                <w:kern w:val="0"/>
                <w:sz w:val="24"/>
                <w:szCs w:val="24"/>
                <w:lang w:val="en-US" w:eastAsia="zh-CN" w:bidi="en-US"/>
              </w:rPr>
              <w:t>总用地面积约179400m</w:t>
            </w:r>
            <w:r>
              <w:rPr>
                <w:rFonts w:hint="eastAsia"/>
                <w:color w:val="auto"/>
                <w:kern w:val="0"/>
                <w:sz w:val="24"/>
                <w:szCs w:val="24"/>
                <w:vertAlign w:val="superscript"/>
                <w:lang w:val="en-US" w:eastAsia="zh-CN" w:bidi="en-US"/>
              </w:rPr>
              <w:t>2</w:t>
            </w:r>
            <w:r>
              <w:rPr>
                <w:rFonts w:hint="eastAsia" w:cs="Times New Roman"/>
                <w:color w:val="auto"/>
                <w:sz w:val="24"/>
                <w:szCs w:val="24"/>
                <w:lang w:eastAsia="zh-CN"/>
              </w:rPr>
              <w:t>，总建筑面积</w:t>
            </w:r>
            <w:r>
              <w:rPr>
                <w:rFonts w:hint="eastAsia" w:cs="Times New Roman"/>
                <w:color w:val="auto"/>
                <w:sz w:val="24"/>
                <w:szCs w:val="24"/>
                <w:lang w:val="en-US" w:eastAsia="zh-CN"/>
              </w:rPr>
              <w:t>19480</w:t>
            </w:r>
            <w:r>
              <w:rPr>
                <w:rFonts w:hint="eastAsia"/>
                <w:color w:val="auto"/>
                <w:kern w:val="0"/>
                <w:sz w:val="24"/>
                <w:szCs w:val="24"/>
                <w:lang w:val="en-US" w:eastAsia="zh-CN" w:bidi="en-US"/>
              </w:rPr>
              <w:t>m</w:t>
            </w:r>
            <w:r>
              <w:rPr>
                <w:rFonts w:hint="eastAsia"/>
                <w:color w:val="auto"/>
                <w:kern w:val="0"/>
                <w:sz w:val="24"/>
                <w:szCs w:val="24"/>
                <w:vertAlign w:val="superscript"/>
                <w:lang w:val="en-US" w:eastAsia="zh-CN" w:bidi="en-US"/>
              </w:rPr>
              <w:t>2</w:t>
            </w:r>
            <w:r>
              <w:rPr>
                <w:rFonts w:hint="eastAsia" w:cs="Times New Roman"/>
                <w:color w:val="auto"/>
                <w:sz w:val="24"/>
                <w:szCs w:val="24"/>
                <w:lang w:val="en-US" w:eastAsia="zh-CN"/>
              </w:rPr>
              <w:t>，主要包括办公楼、礼厅、骨灰寄存楼等。</w:t>
            </w:r>
          </w:p>
          <w:p>
            <w:pPr>
              <w:spacing w:line="360" w:lineRule="auto"/>
              <w:ind w:firstLine="578" w:firstLineChars="241"/>
              <w:contextualSpacing/>
              <w:rPr>
                <w:rFonts w:hint="eastAsia" w:ascii="Times New Roman" w:hAnsi="Times New Roman" w:cs="Times New Roman"/>
                <w:bCs/>
                <w:color w:val="auto"/>
                <w:kern w:val="0"/>
                <w:sz w:val="24"/>
                <w:szCs w:val="24"/>
                <w:lang w:val="en-US" w:eastAsia="zh-CN"/>
              </w:rPr>
            </w:pPr>
            <w:r>
              <w:rPr>
                <w:rFonts w:hint="eastAsia" w:ascii="Times New Roman" w:hAnsi="Times New Roman"/>
                <w:bCs/>
                <w:color w:val="auto"/>
                <w:kern w:val="0"/>
                <w:sz w:val="24"/>
                <w:lang w:val="en-US" w:eastAsia="zh-CN"/>
              </w:rPr>
              <w:t>2013年5月</w:t>
            </w:r>
            <w:r>
              <w:rPr>
                <w:rFonts w:hint="eastAsia" w:cs="Times New Roman"/>
                <w:color w:val="auto"/>
                <w:sz w:val="24"/>
                <w:highlight w:val="none"/>
                <w:lang w:val="en-US" w:eastAsia="zh-CN"/>
              </w:rPr>
              <w:t>原乌鲁木齐市环境保护局出具了《关于乌鲁木齐殡葬服务中心第二殡仪馆项目环境影响报告表的批复》（乌环评审[2013]218号），目前该项目正在进行竣工环境保护验收工</w:t>
            </w:r>
            <w:r>
              <w:rPr>
                <w:rFonts w:hint="eastAsia" w:ascii="Times New Roman" w:hAnsi="Times New Roman" w:cs="Times New Roman"/>
                <w:bCs/>
                <w:color w:val="auto"/>
                <w:kern w:val="0"/>
                <w:sz w:val="24"/>
                <w:szCs w:val="24"/>
                <w:lang w:val="en-US" w:eastAsia="zh-CN"/>
              </w:rPr>
              <w:t>作。</w:t>
            </w:r>
          </w:p>
          <w:p>
            <w:pPr>
              <w:spacing w:line="360" w:lineRule="auto"/>
              <w:ind w:firstLine="578" w:firstLineChars="241"/>
              <w:contextualSpacing/>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2019年卡子湾殡仪馆新增建设守灵业务楼，并于2019年3月15日填报了建设项目环境影响登记表。</w:t>
            </w:r>
          </w:p>
          <w:p>
            <w:pPr>
              <w:spacing w:line="360" w:lineRule="auto"/>
              <w:ind w:firstLine="578" w:firstLineChars="241"/>
              <w:contextualSpacing/>
              <w:rPr>
                <w:rFonts w:hint="default" w:ascii="Times New Roman" w:hAnsi="Times New Roman" w:cs="Times New Roman"/>
                <w:bCs/>
                <w:color w:val="auto"/>
                <w:kern w:val="0"/>
                <w:sz w:val="24"/>
                <w:szCs w:val="24"/>
                <w:lang w:val="en-US" w:eastAsia="zh-CN"/>
              </w:rPr>
            </w:pPr>
            <w:r>
              <w:rPr>
                <w:rFonts w:hint="eastAsia" w:ascii="Times New Roman" w:hAnsi="Times New Roman" w:cs="Times New Roman"/>
                <w:bCs/>
                <w:color w:val="auto"/>
                <w:kern w:val="0"/>
                <w:sz w:val="24"/>
                <w:szCs w:val="24"/>
                <w:lang w:val="en-US" w:eastAsia="zh-CN"/>
              </w:rPr>
              <w:t>2019年领取了排污许可证（排污许可证编号12650100457631515Q）</w:t>
            </w:r>
            <w:r>
              <w:rPr>
                <w:rFonts w:hint="eastAsia" w:cs="Times New Roman"/>
                <w:bCs/>
                <w:color w:val="auto"/>
                <w:kern w:val="0"/>
                <w:sz w:val="24"/>
                <w:szCs w:val="24"/>
                <w:lang w:val="en-US" w:eastAsia="zh-CN"/>
              </w:rPr>
              <w:t>。</w:t>
            </w:r>
          </w:p>
          <w:p>
            <w:pPr>
              <w:spacing w:line="360" w:lineRule="auto"/>
              <w:contextualSpacing/>
              <w:rPr>
                <w:rFonts w:hint="default" w:cs="Times New Roman"/>
                <w:b/>
                <w:bCs/>
                <w:color w:val="auto"/>
                <w:sz w:val="24"/>
                <w:szCs w:val="24"/>
                <w:lang w:val="en-US" w:eastAsia="zh-CN"/>
              </w:rPr>
            </w:pPr>
            <w:r>
              <w:rPr>
                <w:rFonts w:hint="eastAsia" w:ascii="Times New Roman" w:hAnsi="Times New Roman" w:eastAsia="宋体" w:cs="Times New Roman"/>
                <w:b/>
                <w:bCs w:val="0"/>
                <w:color w:val="auto"/>
                <w:sz w:val="24"/>
                <w:szCs w:val="24"/>
                <w:lang w:val="en-US" w:eastAsia="zh-CN"/>
              </w:rPr>
              <w:t>2.</w:t>
            </w:r>
            <w:r>
              <w:rPr>
                <w:rFonts w:hint="eastAsia" w:cs="Times New Roman"/>
                <w:b/>
                <w:bCs w:val="0"/>
                <w:color w:val="auto"/>
                <w:sz w:val="24"/>
                <w:szCs w:val="24"/>
                <w:lang w:val="en-US" w:eastAsia="zh-CN"/>
              </w:rPr>
              <w:t xml:space="preserve">11 </w:t>
            </w:r>
            <w:r>
              <w:rPr>
                <w:rFonts w:hint="eastAsia" w:cs="Times New Roman"/>
                <w:b/>
                <w:bCs/>
                <w:color w:val="auto"/>
                <w:sz w:val="24"/>
                <w:szCs w:val="24"/>
                <w:lang w:val="en-US" w:eastAsia="zh-CN"/>
              </w:rPr>
              <w:t>现有工程污染物达标排放情况</w:t>
            </w:r>
          </w:p>
          <w:p>
            <w:pPr>
              <w:spacing w:line="360" w:lineRule="auto"/>
              <w:ind w:firstLine="578" w:firstLineChars="241"/>
              <w:contextualSpacing/>
              <w:rPr>
                <w:rFonts w:hint="default" w:cs="Times New Roman"/>
                <w:color w:val="auto"/>
                <w:sz w:val="24"/>
                <w:highlight w:val="none"/>
                <w:lang w:val="en-US" w:eastAsia="zh-CN"/>
              </w:rPr>
            </w:pPr>
            <w:r>
              <w:rPr>
                <w:rFonts w:hint="eastAsia" w:cs="Times New Roman"/>
                <w:color w:val="auto"/>
                <w:sz w:val="24"/>
                <w:highlight w:val="none"/>
                <w:lang w:val="en-US" w:eastAsia="zh-CN"/>
              </w:rPr>
              <w:t>1）废气治理措施及达标排放情况</w:t>
            </w:r>
          </w:p>
          <w:p>
            <w:pPr>
              <w:keepNext w:val="0"/>
              <w:keepLines w:val="0"/>
              <w:pageBreakBefore w:val="0"/>
              <w:widowControl/>
              <w:kinsoku/>
              <w:wordWrap/>
              <w:overflowPunct/>
              <w:topLinePunct w:val="0"/>
              <w:bidi w:val="0"/>
              <w:adjustRightInd w:val="0"/>
              <w:snapToGrid w:val="0"/>
              <w:spacing w:line="360" w:lineRule="auto"/>
              <w:ind w:firstLine="480" w:firstLineChars="200"/>
              <w:jc w:val="both"/>
              <w:rPr>
                <w:rFonts w:hint="default" w:ascii="Times New Roman" w:hAnsi="Times New Roman"/>
                <w:color w:val="auto"/>
                <w:sz w:val="24"/>
                <w:highlight w:val="none"/>
                <w:lang w:val="en-US"/>
              </w:rPr>
            </w:pPr>
            <w:r>
              <w:rPr>
                <w:rFonts w:hint="eastAsia" w:ascii="Times New Roman" w:hAnsi="Times New Roman"/>
                <w:color w:val="auto"/>
                <w:sz w:val="24"/>
                <w:highlight w:val="none"/>
                <w:lang w:val="en-US" w:eastAsia="zh-CN"/>
              </w:rPr>
              <w:t>现有工程设置</w:t>
            </w:r>
            <w:r>
              <w:rPr>
                <w:rFonts w:hint="eastAsia"/>
                <w:color w:val="auto"/>
                <w:sz w:val="24"/>
                <w:highlight w:val="none"/>
                <w:lang w:val="en-US" w:eastAsia="zh-CN"/>
              </w:rPr>
              <w:t>火化机6台（</w:t>
            </w:r>
            <w:r>
              <w:rPr>
                <w:rFonts w:hint="eastAsia" w:ascii="Times New Roman" w:hAnsi="Times New Roman"/>
                <w:color w:val="auto"/>
                <w:sz w:val="24"/>
                <w:highlight w:val="none"/>
                <w:lang w:val="en-US" w:eastAsia="zh-CN"/>
              </w:rPr>
              <w:t xml:space="preserve"> </w:t>
            </w:r>
            <w:r>
              <w:rPr>
                <w:rFonts w:hint="eastAsia"/>
                <w:color w:val="auto"/>
                <w:sz w:val="24"/>
                <w:highlight w:val="none"/>
                <w:lang w:val="en-US" w:eastAsia="zh-CN"/>
              </w:rPr>
              <w:t>5</w:t>
            </w:r>
            <w:r>
              <w:rPr>
                <w:rFonts w:hint="default" w:ascii="Times New Roman" w:hAnsi="Times New Roman"/>
                <w:color w:val="auto"/>
                <w:sz w:val="24"/>
                <w:highlight w:val="none"/>
                <w:lang w:val="en-US" w:eastAsia="zh-CN"/>
              </w:rPr>
              <w:t xml:space="preserve"> </w:t>
            </w:r>
            <w:r>
              <w:rPr>
                <w:rFonts w:hint="eastAsia" w:ascii="Times New Roman" w:hAnsi="Times New Roman"/>
                <w:color w:val="auto"/>
                <w:sz w:val="24"/>
                <w:highlight w:val="none"/>
                <w:lang w:val="en-US" w:eastAsia="zh-CN"/>
              </w:rPr>
              <w:t>台</w:t>
            </w:r>
            <w:r>
              <w:rPr>
                <w:rFonts w:hint="eastAsia"/>
                <w:color w:val="auto"/>
                <w:sz w:val="24"/>
                <w:highlight w:val="none"/>
                <w:lang w:val="en-US" w:eastAsia="zh-CN"/>
              </w:rPr>
              <w:t>拣灰机、1台平板炉）及1台祭品</w:t>
            </w:r>
            <w:r>
              <w:rPr>
                <w:rFonts w:hint="eastAsia" w:ascii="Times New Roman" w:hAnsi="Times New Roman"/>
                <w:color w:val="auto"/>
                <w:sz w:val="24"/>
                <w:highlight w:val="none"/>
                <w:lang w:val="en-US" w:eastAsia="zh-CN"/>
              </w:rPr>
              <w:t>焚烧炉，全部使用</w:t>
            </w:r>
            <w:r>
              <w:rPr>
                <w:rFonts w:hint="eastAsia"/>
                <w:color w:val="auto"/>
                <w:sz w:val="24"/>
                <w:highlight w:val="none"/>
                <w:lang w:val="en-US" w:eastAsia="zh-CN"/>
              </w:rPr>
              <w:t>天然气</w:t>
            </w:r>
            <w:r>
              <w:rPr>
                <w:rFonts w:hint="eastAsia" w:ascii="Times New Roman" w:hAnsi="Times New Roman"/>
                <w:color w:val="auto"/>
                <w:sz w:val="24"/>
                <w:highlight w:val="none"/>
                <w:lang w:val="en-US" w:eastAsia="zh-CN"/>
              </w:rPr>
              <w:t>为燃料。</w:t>
            </w:r>
            <w:r>
              <w:rPr>
                <w:rFonts w:hint="eastAsia"/>
                <w:color w:val="auto"/>
                <w:sz w:val="24"/>
                <w:highlight w:val="none"/>
                <w:lang w:val="en-US" w:eastAsia="zh-CN"/>
              </w:rPr>
              <w:t>火化机</w:t>
            </w:r>
            <w:r>
              <w:rPr>
                <w:rFonts w:hint="eastAsia" w:ascii="Times New Roman" w:hAnsi="Times New Roman"/>
                <w:color w:val="auto"/>
                <w:sz w:val="24"/>
                <w:highlight w:val="none"/>
                <w:lang w:val="en-US" w:eastAsia="zh-CN"/>
              </w:rPr>
              <w:t xml:space="preserve">、焚烧炉正常工作时会产生 </w:t>
            </w:r>
            <w:r>
              <w:rPr>
                <w:rFonts w:hint="default" w:ascii="Times New Roman" w:hAnsi="Times New Roman"/>
                <w:color w:val="auto"/>
                <w:sz w:val="24"/>
                <w:highlight w:val="none"/>
                <w:lang w:val="en-US" w:eastAsia="zh-CN"/>
              </w:rPr>
              <w:t>TSP</w:t>
            </w:r>
            <w:r>
              <w:rPr>
                <w:rFonts w:hint="eastAsia" w:ascii="Times New Roman" w:hAnsi="Times New Roman"/>
                <w:color w:val="auto"/>
                <w:sz w:val="24"/>
                <w:highlight w:val="none"/>
                <w:lang w:val="en-US" w:eastAsia="zh-CN"/>
              </w:rPr>
              <w:t>、</w:t>
            </w:r>
            <w:r>
              <w:rPr>
                <w:rFonts w:hint="default" w:ascii="Times New Roman" w:hAnsi="Times New Roman"/>
                <w:color w:val="auto"/>
                <w:sz w:val="24"/>
                <w:highlight w:val="none"/>
                <w:lang w:val="en-US" w:eastAsia="zh-CN"/>
              </w:rPr>
              <w:t>SO</w:t>
            </w:r>
            <w:r>
              <w:rPr>
                <w:rFonts w:hint="default" w:ascii="Times New Roman" w:hAnsi="Times New Roman"/>
                <w:color w:val="auto"/>
                <w:sz w:val="24"/>
                <w:highlight w:val="none"/>
                <w:vertAlign w:val="subscript"/>
                <w:lang w:val="en-US" w:eastAsia="zh-CN"/>
              </w:rPr>
              <w:t>2</w:t>
            </w:r>
            <w:r>
              <w:rPr>
                <w:rFonts w:hint="eastAsia" w:ascii="Times New Roman" w:hAnsi="Times New Roman"/>
                <w:color w:val="auto"/>
                <w:sz w:val="24"/>
                <w:highlight w:val="none"/>
                <w:lang w:val="en-US" w:eastAsia="zh-CN"/>
              </w:rPr>
              <w:t>、</w:t>
            </w:r>
            <w:r>
              <w:rPr>
                <w:rFonts w:hint="default" w:ascii="Times New Roman" w:hAnsi="Times New Roman"/>
                <w:color w:val="auto"/>
                <w:sz w:val="24"/>
                <w:highlight w:val="none"/>
                <w:lang w:val="en-US" w:eastAsia="zh-CN"/>
              </w:rPr>
              <w:t>NO</w:t>
            </w:r>
            <w:r>
              <w:rPr>
                <w:rFonts w:hint="default" w:ascii="Times New Roman" w:hAnsi="Times New Roman"/>
                <w:color w:val="auto"/>
                <w:sz w:val="24"/>
                <w:highlight w:val="none"/>
                <w:vertAlign w:val="subscript"/>
                <w:lang w:val="en-US" w:eastAsia="zh-CN"/>
              </w:rPr>
              <w:t>X</w:t>
            </w:r>
            <w:r>
              <w:rPr>
                <w:rFonts w:hint="eastAsia" w:ascii="Times New Roman" w:hAnsi="Times New Roman"/>
                <w:color w:val="auto"/>
                <w:sz w:val="24"/>
                <w:highlight w:val="none"/>
                <w:lang w:val="en-US" w:eastAsia="zh-CN"/>
              </w:rPr>
              <w:t>、</w:t>
            </w:r>
            <w:r>
              <w:rPr>
                <w:rFonts w:hint="default" w:ascii="Times New Roman" w:hAnsi="Times New Roman"/>
                <w:color w:val="auto"/>
                <w:sz w:val="24"/>
                <w:highlight w:val="none"/>
                <w:lang w:val="en-US" w:eastAsia="zh-CN"/>
              </w:rPr>
              <w:t>CO</w:t>
            </w:r>
            <w:r>
              <w:rPr>
                <w:rFonts w:hint="eastAsia" w:ascii="Times New Roman" w:hAnsi="Times New Roman"/>
                <w:color w:val="auto"/>
                <w:sz w:val="24"/>
                <w:highlight w:val="none"/>
                <w:lang w:val="en-US" w:eastAsia="zh-CN"/>
              </w:rPr>
              <w:t>、</w:t>
            </w:r>
            <w:r>
              <w:rPr>
                <w:rFonts w:hint="default" w:ascii="Times New Roman" w:hAnsi="Times New Roman"/>
                <w:color w:val="auto"/>
                <w:sz w:val="24"/>
                <w:highlight w:val="none"/>
                <w:lang w:val="en-US" w:eastAsia="zh-CN"/>
              </w:rPr>
              <w:t>HCL</w:t>
            </w:r>
            <w:r>
              <w:rPr>
                <w:rFonts w:hint="eastAsia" w:ascii="Times New Roman" w:hAnsi="Times New Roman"/>
                <w:color w:val="auto"/>
                <w:sz w:val="24"/>
                <w:highlight w:val="none"/>
                <w:lang w:val="en-US" w:eastAsia="zh-CN"/>
              </w:rPr>
              <w:t>、汞和二噁英等污染物，针对上述烟气，</w:t>
            </w:r>
            <w:r>
              <w:rPr>
                <w:rFonts w:hint="eastAsia"/>
                <w:color w:val="auto"/>
                <w:sz w:val="24"/>
                <w:highlight w:val="none"/>
                <w:lang w:val="en-US" w:eastAsia="zh-CN"/>
              </w:rPr>
              <w:t>各台火花机及</w:t>
            </w:r>
            <w:r>
              <w:rPr>
                <w:rFonts w:hint="eastAsia" w:ascii="Times New Roman" w:hAnsi="Times New Roman"/>
                <w:color w:val="auto"/>
                <w:sz w:val="24"/>
                <w:highlight w:val="none"/>
                <w:lang w:val="en-US" w:eastAsia="zh-CN"/>
              </w:rPr>
              <w:t>焚烧炉</w:t>
            </w:r>
            <w:r>
              <w:rPr>
                <w:rFonts w:hint="eastAsia"/>
                <w:color w:val="auto"/>
                <w:sz w:val="24"/>
                <w:highlight w:val="none"/>
                <w:lang w:val="en-US" w:eastAsia="zh-CN"/>
              </w:rPr>
              <w:t>均配置</w:t>
            </w:r>
            <w:r>
              <w:rPr>
                <w:rFonts w:hint="eastAsia" w:ascii="Times New Roman" w:hAnsi="Times New Roman"/>
                <w:color w:val="auto"/>
                <w:sz w:val="24"/>
                <w:highlight w:val="none"/>
                <w:lang w:val="en-US" w:eastAsia="zh-CN"/>
              </w:rPr>
              <w:t>“烟气二次燃烧室→烟气急冷器→旋风除尘器→初级除尘器→脱硫、二噁英分解器→布袋除尘器→活性炭吸附器</w:t>
            </w:r>
            <w:r>
              <w:rPr>
                <w:rFonts w:hint="default" w:ascii="Times New Roman" w:hAnsi="Times New Roman"/>
                <w:color w:val="auto"/>
                <w:sz w:val="24"/>
                <w:highlight w:val="none"/>
                <w:lang w:val="en-US" w:eastAsia="zh-CN"/>
              </w:rPr>
              <w:t xml:space="preserve">+15m </w:t>
            </w:r>
            <w:r>
              <w:rPr>
                <w:rFonts w:hint="eastAsia" w:ascii="Times New Roman" w:hAnsi="Times New Roman"/>
                <w:color w:val="auto"/>
                <w:sz w:val="24"/>
                <w:highlight w:val="none"/>
                <w:lang w:val="en-US" w:eastAsia="zh-CN"/>
              </w:rPr>
              <w:t>高烟筒”的烟气处理系统，废气经烟气处理系统处理后排放</w:t>
            </w:r>
            <w:r>
              <w:rPr>
                <w:rFonts w:hint="eastAsia"/>
                <w:color w:val="auto"/>
                <w:sz w:val="24"/>
                <w:highlight w:val="none"/>
                <w:lang w:val="en-US" w:eastAsia="zh-CN"/>
              </w:rPr>
              <w:t>，项目共有7个废气排放口。</w:t>
            </w:r>
          </w:p>
          <w:p>
            <w:pPr>
              <w:keepNext w:val="0"/>
              <w:keepLines w:val="0"/>
              <w:pageBreakBefore w:val="0"/>
              <w:widowControl/>
              <w:kinsoku/>
              <w:wordWrap/>
              <w:overflowPunct/>
              <w:topLinePunct w:val="0"/>
              <w:bidi w:val="0"/>
              <w:adjustRightInd w:val="0"/>
              <w:snapToGrid w:val="0"/>
              <w:spacing w:line="360" w:lineRule="auto"/>
              <w:ind w:firstLine="480" w:firstLineChars="200"/>
              <w:jc w:val="both"/>
              <w:rPr>
                <w:rFonts w:hint="default" w:ascii="Times New Roman" w:hAnsi="Times New Roman"/>
                <w:color w:val="auto"/>
                <w:sz w:val="24"/>
                <w:highlight w:val="none"/>
                <w:lang w:val="en-US" w:eastAsia="zh-CN"/>
              </w:rPr>
            </w:pPr>
            <w:r>
              <w:rPr>
                <w:rFonts w:hint="eastAsia"/>
                <w:color w:val="auto"/>
                <w:sz w:val="24"/>
                <w:highlight w:val="none"/>
                <w:lang w:val="en-US" w:eastAsia="zh-CN"/>
              </w:rPr>
              <w:t>根据2023年4月监测数据，现有工程拣灰机（抽测3台）、平板炉废气排放口各污染物</w:t>
            </w:r>
            <w:r>
              <w:rPr>
                <w:rFonts w:hint="eastAsia" w:cs="Times New Roman"/>
                <w:b w:val="0"/>
                <w:bCs w:val="0"/>
                <w:color w:val="auto"/>
                <w:sz w:val="24"/>
                <w:highlight w:val="none"/>
                <w:lang w:val="en-US" w:eastAsia="zh-CN"/>
              </w:rPr>
              <w:t>排放浓度</w:t>
            </w:r>
            <w:r>
              <w:rPr>
                <w:rFonts w:hint="eastAsia"/>
                <w:color w:val="auto"/>
                <w:sz w:val="24"/>
                <w:highlight w:val="none"/>
                <w:lang w:val="en-US" w:eastAsia="zh-CN"/>
              </w:rPr>
              <w:t>可达到</w:t>
            </w:r>
            <w:r>
              <w:rPr>
                <w:rFonts w:hint="eastAsia" w:eastAsia="宋体" w:cs="Times New Roman"/>
                <w:b w:val="0"/>
                <w:bCs w:val="0"/>
                <w:color w:val="auto"/>
                <w:sz w:val="24"/>
                <w:highlight w:val="none"/>
                <w:lang w:val="en-US" w:eastAsia="zh-CN"/>
              </w:rPr>
              <w:t>《火葬场大气污染物排放标准》（</w:t>
            </w:r>
            <w:r>
              <w:rPr>
                <w:rFonts w:hint="default" w:eastAsia="宋体" w:cs="Times New Roman"/>
                <w:b w:val="0"/>
                <w:bCs w:val="0"/>
                <w:color w:val="auto"/>
                <w:sz w:val="24"/>
                <w:highlight w:val="none"/>
                <w:lang w:val="en-US" w:eastAsia="zh-CN"/>
              </w:rPr>
              <w:t>GB13801-2015</w:t>
            </w:r>
            <w:r>
              <w:rPr>
                <w:rFonts w:hint="eastAsia" w:eastAsia="宋体" w:cs="Times New Roman"/>
                <w:b w:val="0"/>
                <w:bCs w:val="0"/>
                <w:color w:val="auto"/>
                <w:sz w:val="24"/>
                <w:highlight w:val="none"/>
                <w:lang w:val="en-US" w:eastAsia="zh-CN"/>
              </w:rPr>
              <w:t xml:space="preserve">）中表 </w:t>
            </w:r>
            <w:r>
              <w:rPr>
                <w:rFonts w:hint="default" w:eastAsia="宋体" w:cs="Times New Roman"/>
                <w:b w:val="0"/>
                <w:bCs w:val="0"/>
                <w:color w:val="auto"/>
                <w:sz w:val="24"/>
                <w:highlight w:val="none"/>
                <w:lang w:val="en-US" w:eastAsia="zh-CN"/>
              </w:rPr>
              <w:t xml:space="preserve">2 </w:t>
            </w:r>
            <w:r>
              <w:rPr>
                <w:rFonts w:hint="eastAsia" w:eastAsia="宋体" w:cs="Times New Roman"/>
                <w:b w:val="0"/>
                <w:bCs w:val="0"/>
                <w:color w:val="auto"/>
                <w:sz w:val="24"/>
                <w:highlight w:val="none"/>
                <w:lang w:val="en-US" w:eastAsia="zh-CN"/>
              </w:rPr>
              <w:t>新建单位遗体火化大气污染物排放限值</w:t>
            </w:r>
            <w:r>
              <w:rPr>
                <w:rFonts w:hint="eastAsia" w:cs="Times New Roman"/>
                <w:b w:val="0"/>
                <w:bCs w:val="0"/>
                <w:color w:val="auto"/>
                <w:sz w:val="24"/>
                <w:highlight w:val="none"/>
                <w:lang w:val="en-US" w:eastAsia="zh-CN"/>
              </w:rPr>
              <w:t>要求；焚烧炉废气排放口各污染物排放浓度可达到</w:t>
            </w:r>
            <w:r>
              <w:rPr>
                <w:rFonts w:hint="eastAsia" w:eastAsia="宋体" w:cs="Times New Roman"/>
                <w:b w:val="0"/>
                <w:bCs w:val="0"/>
                <w:color w:val="auto"/>
                <w:sz w:val="24"/>
                <w:highlight w:val="none"/>
                <w:lang w:val="en-US" w:eastAsia="zh-CN"/>
              </w:rPr>
              <w:t>《火葬场大气污染物排放标准》（</w:t>
            </w:r>
            <w:r>
              <w:rPr>
                <w:rFonts w:hint="default" w:eastAsia="宋体" w:cs="Times New Roman"/>
                <w:b w:val="0"/>
                <w:bCs w:val="0"/>
                <w:color w:val="auto"/>
                <w:sz w:val="24"/>
                <w:highlight w:val="none"/>
                <w:lang w:val="en-US" w:eastAsia="zh-CN"/>
              </w:rPr>
              <w:t>GB13801-2015</w:t>
            </w:r>
            <w:r>
              <w:rPr>
                <w:rFonts w:hint="eastAsia" w:eastAsia="宋体" w:cs="Times New Roman"/>
                <w:b w:val="0"/>
                <w:bCs w:val="0"/>
                <w:color w:val="auto"/>
                <w:sz w:val="24"/>
                <w:highlight w:val="none"/>
                <w:lang w:val="en-US" w:eastAsia="zh-CN"/>
              </w:rPr>
              <w:t xml:space="preserve">）中表 </w:t>
            </w:r>
            <w:r>
              <w:rPr>
                <w:rFonts w:hint="default" w:eastAsia="宋体" w:cs="Times New Roman"/>
                <w:b w:val="0"/>
                <w:bCs w:val="0"/>
                <w:color w:val="auto"/>
                <w:sz w:val="24"/>
                <w:highlight w:val="none"/>
                <w:lang w:val="en-US" w:eastAsia="zh-CN"/>
              </w:rPr>
              <w:t xml:space="preserve">3 </w:t>
            </w:r>
            <w:r>
              <w:rPr>
                <w:rFonts w:hint="eastAsia" w:eastAsia="宋体" w:cs="Times New Roman"/>
                <w:b w:val="0"/>
                <w:bCs w:val="0"/>
                <w:color w:val="auto"/>
                <w:sz w:val="24"/>
                <w:highlight w:val="none"/>
                <w:lang w:val="en-US" w:eastAsia="zh-CN"/>
              </w:rPr>
              <w:t>遗物祭品焚烧大气污染物排放限值</w:t>
            </w:r>
            <w:r>
              <w:rPr>
                <w:rFonts w:hint="eastAsia" w:cs="Times New Roman"/>
                <w:b w:val="0"/>
                <w:bCs w:val="0"/>
                <w:color w:val="auto"/>
                <w:sz w:val="24"/>
                <w:highlight w:val="none"/>
                <w:lang w:val="en-US" w:eastAsia="zh-CN"/>
              </w:rPr>
              <w:t>，监测数据如下：</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eastAsia="Times New Roman"/>
                <w:b/>
                <w:color w:val="auto"/>
                <w:sz w:val="13"/>
                <w:lang w:val="en-US"/>
              </w:rPr>
            </w:pPr>
            <w:r>
              <w:rPr>
                <w:rFonts w:hint="eastAsia" w:ascii="Times New Roman" w:hAnsi="Times New Roman" w:eastAsia="宋体" w:cs="黑体"/>
                <w:b/>
                <w:color w:val="auto"/>
                <w:sz w:val="21"/>
                <w:szCs w:val="21"/>
                <w:lang w:val="en-US" w:eastAsia="zh-CN" w:bidi="ar-SA"/>
              </w:rPr>
              <w:t>表</w:t>
            </w:r>
            <w:r>
              <w:rPr>
                <w:rFonts w:hint="eastAsia" w:cs="黑体"/>
                <w:b/>
                <w:color w:val="auto"/>
                <w:sz w:val="21"/>
                <w:szCs w:val="21"/>
                <w:lang w:val="en-US" w:eastAsia="zh-CN" w:bidi="ar-SA"/>
              </w:rPr>
              <w:t>2-6</w:t>
            </w:r>
            <w:r>
              <w:rPr>
                <w:rFonts w:hint="default" w:ascii="Times New Roman" w:hAnsi="Times New Roman" w:eastAsia="宋体" w:cs="黑体"/>
                <w:b/>
                <w:color w:val="auto"/>
                <w:sz w:val="21"/>
                <w:szCs w:val="21"/>
                <w:lang w:val="en-US" w:eastAsia="zh-CN" w:bidi="ar-SA"/>
              </w:rPr>
              <w:t xml:space="preserve">   </w:t>
            </w:r>
            <w:r>
              <w:rPr>
                <w:rFonts w:hint="eastAsia" w:ascii="Times New Roman" w:hAnsi="Times New Roman" w:eastAsia="宋体" w:cs="黑体"/>
                <w:b/>
                <w:color w:val="auto"/>
                <w:sz w:val="21"/>
                <w:szCs w:val="21"/>
                <w:lang w:val="en-US" w:eastAsia="zh-CN" w:bidi="ar-SA"/>
              </w:rPr>
              <w:t>废气</w:t>
            </w:r>
            <w:r>
              <w:rPr>
                <w:rFonts w:hint="eastAsia" w:cs="黑体"/>
                <w:b/>
                <w:color w:val="auto"/>
                <w:sz w:val="21"/>
                <w:szCs w:val="21"/>
                <w:lang w:val="en-US" w:eastAsia="zh-CN" w:bidi="ar-SA"/>
              </w:rPr>
              <w:t>有</w:t>
            </w:r>
            <w:r>
              <w:rPr>
                <w:rFonts w:hint="eastAsia" w:ascii="Times New Roman" w:hAnsi="Times New Roman" w:eastAsia="宋体" w:cs="黑体"/>
                <w:b/>
                <w:color w:val="auto"/>
                <w:sz w:val="21"/>
                <w:szCs w:val="21"/>
                <w:lang w:val="en-US" w:eastAsia="zh-CN" w:bidi="ar-SA"/>
              </w:rPr>
              <w:t>组织排放监测结果统计表</w:t>
            </w:r>
            <w:r>
              <w:rPr>
                <w:rFonts w:hint="eastAsia" w:cs="黑体"/>
                <w:b/>
                <w:color w:val="auto"/>
                <w:sz w:val="21"/>
                <w:szCs w:val="21"/>
                <w:lang w:val="en-US" w:eastAsia="zh-CN" w:bidi="ar-SA"/>
              </w:rPr>
              <w:t xml:space="preserve">   </w:t>
            </w:r>
          </w:p>
          <w:tbl>
            <w:tblPr>
              <w:tblStyle w:val="3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241"/>
              <w:gridCol w:w="1346"/>
              <w:gridCol w:w="900"/>
              <w:gridCol w:w="849"/>
              <w:gridCol w:w="1143"/>
              <w:gridCol w:w="765"/>
              <w:gridCol w:w="1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restart"/>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r>
                    <w:rPr>
                      <w:rFonts w:hint="eastAsia" w:cs="Times New Roman"/>
                      <w:b/>
                      <w:color w:val="auto"/>
                      <w:sz w:val="21"/>
                      <w:szCs w:val="21"/>
                      <w:lang w:eastAsia="zh-CN"/>
                    </w:rPr>
                    <w:t>监测</w:t>
                  </w:r>
                </w:p>
                <w:p>
                  <w:pPr>
                    <w:widowControl w:val="0"/>
                    <w:spacing w:after="0" w:line="240" w:lineRule="auto"/>
                    <w:ind w:firstLine="0" w:firstLineChars="0"/>
                    <w:jc w:val="center"/>
                    <w:rPr>
                      <w:rFonts w:hint="eastAsia" w:cs="Times New Roman"/>
                      <w:b/>
                      <w:color w:val="auto"/>
                      <w:sz w:val="21"/>
                      <w:szCs w:val="21"/>
                      <w:lang w:eastAsia="zh-CN"/>
                    </w:rPr>
                  </w:pPr>
                  <w:r>
                    <w:rPr>
                      <w:rFonts w:hint="eastAsia" w:cs="Times New Roman"/>
                      <w:b/>
                      <w:color w:val="auto"/>
                      <w:sz w:val="21"/>
                      <w:szCs w:val="21"/>
                      <w:lang w:eastAsia="zh-CN"/>
                    </w:rPr>
                    <w:t>内容</w:t>
                  </w:r>
                </w:p>
              </w:tc>
              <w:tc>
                <w:tcPr>
                  <w:tcW w:w="1241" w:type="dxa"/>
                  <w:vMerge w:val="restart"/>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r>
                    <w:rPr>
                      <w:rFonts w:hint="eastAsia" w:cs="Times New Roman"/>
                      <w:b/>
                      <w:color w:val="auto"/>
                      <w:sz w:val="21"/>
                      <w:szCs w:val="21"/>
                      <w:lang w:eastAsia="zh-CN"/>
                    </w:rPr>
                    <w:t>监测</w:t>
                  </w:r>
                </w:p>
                <w:p>
                  <w:pPr>
                    <w:widowControl w:val="0"/>
                    <w:spacing w:after="0" w:line="240" w:lineRule="auto"/>
                    <w:ind w:firstLine="0" w:firstLineChars="0"/>
                    <w:jc w:val="center"/>
                    <w:rPr>
                      <w:rFonts w:hint="eastAsia" w:cs="Times New Roman"/>
                      <w:b/>
                      <w:color w:val="auto"/>
                      <w:sz w:val="21"/>
                      <w:szCs w:val="21"/>
                      <w:lang w:eastAsia="zh-CN"/>
                    </w:rPr>
                  </w:pPr>
                  <w:r>
                    <w:rPr>
                      <w:rFonts w:hint="eastAsia" w:cs="Times New Roman"/>
                      <w:b/>
                      <w:color w:val="auto"/>
                      <w:sz w:val="21"/>
                      <w:szCs w:val="21"/>
                      <w:lang w:eastAsia="zh-CN"/>
                    </w:rPr>
                    <w:t>因子</w:t>
                  </w:r>
                </w:p>
              </w:tc>
              <w:tc>
                <w:tcPr>
                  <w:tcW w:w="1346" w:type="dxa"/>
                  <w:vMerge w:val="restart"/>
                  <w:tcBorders>
                    <w:tl2br w:val="nil"/>
                    <w:tr2bl w:val="nil"/>
                  </w:tcBorders>
                  <w:vAlign w:val="center"/>
                </w:tcPr>
                <w:p>
                  <w:pPr>
                    <w:widowControl w:val="0"/>
                    <w:spacing w:after="0" w:line="240" w:lineRule="auto"/>
                    <w:ind w:firstLine="0" w:firstLineChars="0"/>
                    <w:jc w:val="center"/>
                    <w:rPr>
                      <w:rFonts w:hint="default" w:cs="Times New Roman"/>
                      <w:b/>
                      <w:color w:val="auto"/>
                      <w:sz w:val="21"/>
                      <w:szCs w:val="21"/>
                      <w:lang w:val="en-US" w:eastAsia="zh-CN"/>
                    </w:rPr>
                  </w:pPr>
                  <w:r>
                    <w:rPr>
                      <w:rFonts w:hint="eastAsia" w:cs="Times New Roman"/>
                      <w:b/>
                      <w:color w:val="auto"/>
                      <w:sz w:val="21"/>
                      <w:szCs w:val="21"/>
                      <w:lang w:val="en-US" w:eastAsia="zh-CN"/>
                    </w:rPr>
                    <w:t>单位</w:t>
                  </w:r>
                </w:p>
              </w:tc>
              <w:tc>
                <w:tcPr>
                  <w:tcW w:w="2892" w:type="dxa"/>
                  <w:gridSpan w:val="3"/>
                  <w:tcBorders>
                    <w:tl2br w:val="nil"/>
                    <w:tr2bl w:val="nil"/>
                  </w:tcBorders>
                  <w:vAlign w:val="center"/>
                </w:tcPr>
                <w:p>
                  <w:pPr>
                    <w:widowControl w:val="0"/>
                    <w:spacing w:after="0" w:line="240" w:lineRule="auto"/>
                    <w:ind w:firstLine="0" w:firstLineChars="0"/>
                    <w:jc w:val="center"/>
                    <w:rPr>
                      <w:rFonts w:hint="default" w:cs="Times New Roman"/>
                      <w:b/>
                      <w:color w:val="auto"/>
                      <w:sz w:val="21"/>
                      <w:szCs w:val="21"/>
                      <w:highlight w:val="none"/>
                      <w:lang w:val="en-US" w:eastAsia="zh-CN"/>
                    </w:rPr>
                  </w:pPr>
                  <w:r>
                    <w:rPr>
                      <w:rFonts w:hint="eastAsia" w:cs="Times New Roman"/>
                      <w:b/>
                      <w:color w:val="auto"/>
                      <w:sz w:val="21"/>
                      <w:szCs w:val="21"/>
                      <w:highlight w:val="none"/>
                      <w:lang w:eastAsia="zh-CN"/>
                    </w:rPr>
                    <w:t>监测时间：</w:t>
                  </w:r>
                  <w:r>
                    <w:rPr>
                      <w:rFonts w:hint="eastAsia" w:cs="Times New Roman"/>
                      <w:b/>
                      <w:color w:val="auto"/>
                      <w:sz w:val="21"/>
                      <w:szCs w:val="21"/>
                      <w:highlight w:val="none"/>
                      <w:lang w:val="en-US" w:eastAsia="zh-CN"/>
                    </w:rPr>
                    <w:t>2023年4月24日</w:t>
                  </w:r>
                </w:p>
              </w:tc>
              <w:tc>
                <w:tcPr>
                  <w:tcW w:w="765" w:type="dxa"/>
                  <w:vMerge w:val="restart"/>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r>
                    <w:rPr>
                      <w:rFonts w:hint="eastAsia" w:cs="Times New Roman"/>
                      <w:b/>
                      <w:color w:val="auto"/>
                      <w:sz w:val="21"/>
                      <w:szCs w:val="21"/>
                      <w:lang w:eastAsia="zh-CN"/>
                    </w:rPr>
                    <w:t>评价标准</w:t>
                  </w:r>
                </w:p>
              </w:tc>
              <w:tc>
                <w:tcPr>
                  <w:tcW w:w="0" w:type="auto"/>
                  <w:vMerge w:val="restart"/>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r>
                    <w:rPr>
                      <w:rFonts w:hint="eastAsia" w:cs="Times New Roman"/>
                      <w:b/>
                      <w:color w:val="auto"/>
                      <w:sz w:val="21"/>
                      <w:szCs w:val="21"/>
                      <w:lang w:eastAsia="zh-CN"/>
                    </w:rPr>
                    <w:t>达标情况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346"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900" w:type="dxa"/>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r>
                    <w:rPr>
                      <w:rFonts w:hint="eastAsia" w:cs="Times New Roman"/>
                      <w:b/>
                      <w:color w:val="auto"/>
                      <w:sz w:val="21"/>
                      <w:szCs w:val="21"/>
                      <w:lang w:eastAsia="zh-CN"/>
                    </w:rPr>
                    <w:t>第</w:t>
                  </w:r>
                  <w:r>
                    <w:rPr>
                      <w:rFonts w:hint="eastAsia" w:cs="Times New Roman"/>
                      <w:b/>
                      <w:color w:val="auto"/>
                      <w:sz w:val="21"/>
                      <w:szCs w:val="21"/>
                      <w:lang w:val="en-US" w:eastAsia="zh-CN"/>
                    </w:rPr>
                    <w:t>1</w:t>
                  </w:r>
                  <w:r>
                    <w:rPr>
                      <w:rFonts w:hint="eastAsia" w:cs="Times New Roman"/>
                      <w:b/>
                      <w:color w:val="auto"/>
                      <w:sz w:val="21"/>
                      <w:szCs w:val="21"/>
                      <w:lang w:eastAsia="zh-CN"/>
                    </w:rPr>
                    <w:t>次</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r>
                    <w:rPr>
                      <w:rFonts w:hint="eastAsia" w:cs="Times New Roman"/>
                      <w:b/>
                      <w:color w:val="auto"/>
                      <w:sz w:val="21"/>
                      <w:szCs w:val="21"/>
                      <w:lang w:eastAsia="zh-CN"/>
                    </w:rPr>
                    <w:t>第</w:t>
                  </w:r>
                  <w:r>
                    <w:rPr>
                      <w:rFonts w:hint="eastAsia" w:cs="Times New Roman"/>
                      <w:b/>
                      <w:color w:val="auto"/>
                      <w:sz w:val="21"/>
                      <w:szCs w:val="21"/>
                      <w:lang w:val="en-US" w:eastAsia="zh-CN"/>
                    </w:rPr>
                    <w:t>2</w:t>
                  </w:r>
                  <w:r>
                    <w:rPr>
                      <w:rFonts w:hint="eastAsia" w:cs="Times New Roman"/>
                      <w:b/>
                      <w:color w:val="auto"/>
                      <w:sz w:val="21"/>
                      <w:szCs w:val="21"/>
                      <w:lang w:eastAsia="zh-CN"/>
                    </w:rPr>
                    <w:t>次</w:t>
                  </w:r>
                </w:p>
              </w:tc>
              <w:tc>
                <w:tcPr>
                  <w:tcW w:w="1143" w:type="dxa"/>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r>
                    <w:rPr>
                      <w:rFonts w:hint="eastAsia" w:cs="Times New Roman"/>
                      <w:b/>
                      <w:color w:val="auto"/>
                      <w:sz w:val="21"/>
                      <w:szCs w:val="21"/>
                      <w:lang w:eastAsia="zh-CN"/>
                    </w:rPr>
                    <w:t>第</w:t>
                  </w:r>
                  <w:r>
                    <w:rPr>
                      <w:rFonts w:hint="eastAsia" w:cs="Times New Roman"/>
                      <w:b/>
                      <w:color w:val="auto"/>
                      <w:sz w:val="21"/>
                      <w:szCs w:val="21"/>
                      <w:lang w:val="en-US" w:eastAsia="zh-CN"/>
                    </w:rPr>
                    <w:t>3</w:t>
                  </w:r>
                  <w:r>
                    <w:rPr>
                      <w:rFonts w:hint="eastAsia" w:cs="Times New Roman"/>
                      <w:b/>
                      <w:color w:val="auto"/>
                      <w:sz w:val="21"/>
                      <w:szCs w:val="21"/>
                      <w:lang w:eastAsia="zh-CN"/>
                    </w:rPr>
                    <w:t>次</w:t>
                  </w:r>
                </w:p>
              </w:tc>
              <w:tc>
                <w:tcPr>
                  <w:tcW w:w="765"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0" w:type="auto"/>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restart"/>
                  <w:tcBorders>
                    <w:tl2br w:val="nil"/>
                    <w:tr2bl w:val="nil"/>
                  </w:tcBorders>
                  <w:vAlign w:val="center"/>
                </w:tcPr>
                <w:p>
                  <w:pPr>
                    <w:widowControl w:val="0"/>
                    <w:spacing w:after="0" w:line="240" w:lineRule="auto"/>
                    <w:ind w:firstLine="0" w:firstLineChars="0"/>
                    <w:jc w:val="center"/>
                    <w:rPr>
                      <w:rFonts w:hint="default" w:cs="Times New Roman"/>
                      <w:b/>
                      <w:color w:val="auto"/>
                      <w:sz w:val="21"/>
                      <w:szCs w:val="21"/>
                      <w:lang w:val="en-US" w:eastAsia="zh-CN"/>
                    </w:rPr>
                  </w:pPr>
                  <w:r>
                    <w:rPr>
                      <w:rFonts w:hint="eastAsia" w:cs="Times New Roman"/>
                      <w:b w:val="0"/>
                      <w:bCs/>
                      <w:color w:val="auto"/>
                      <w:sz w:val="21"/>
                      <w:szCs w:val="21"/>
                      <w:lang w:val="en-US" w:eastAsia="zh-CN"/>
                    </w:rPr>
                    <w:t>1#拣灰机</w:t>
                  </w: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颗粒物</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10.0</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11.0</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13.2</w:t>
                  </w:r>
                </w:p>
              </w:tc>
              <w:tc>
                <w:tcPr>
                  <w:tcW w:w="765"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二氧化硫</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14</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20</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18</w:t>
                  </w:r>
                </w:p>
              </w:tc>
              <w:tc>
                <w:tcPr>
                  <w:tcW w:w="765"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氮氧化物</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96</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115</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100</w:t>
                  </w:r>
                </w:p>
              </w:tc>
              <w:tc>
                <w:tcPr>
                  <w:tcW w:w="765"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200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一氧化碳</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71</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64</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73</w:t>
                  </w:r>
                </w:p>
              </w:tc>
              <w:tc>
                <w:tcPr>
                  <w:tcW w:w="765"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150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氯化氢</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9.0</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9.8</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10.1</w:t>
                  </w:r>
                </w:p>
              </w:tc>
              <w:tc>
                <w:tcPr>
                  <w:tcW w:w="765"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汞</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0.016</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0.028</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0.040</w:t>
                  </w:r>
                </w:p>
              </w:tc>
              <w:tc>
                <w:tcPr>
                  <w:tcW w:w="765"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0.1</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二噁英类</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default" w:cs="Times New Roman"/>
                      <w:b w:val="0"/>
                      <w:bCs w:val="0"/>
                      <w:color w:val="auto"/>
                      <w:sz w:val="21"/>
                      <w:szCs w:val="21"/>
                      <w:highlight w:val="none"/>
                      <w:lang w:val="en-US" w:eastAsia="zh-CN"/>
                    </w:rPr>
                    <w:t>ng</w:t>
                  </w:r>
                  <w:r>
                    <w:rPr>
                      <w:rFonts w:hint="eastAsia" w:cs="Times New Roman"/>
                      <w:b w:val="0"/>
                      <w:bCs w:val="0"/>
                      <w:color w:val="auto"/>
                      <w:sz w:val="21"/>
                      <w:szCs w:val="21"/>
                      <w:highlight w:val="none"/>
                      <w:lang w:val="en-US" w:eastAsia="zh-CN"/>
                    </w:rPr>
                    <w:t>-</w:t>
                  </w:r>
                  <w:r>
                    <w:rPr>
                      <w:rFonts w:hint="default" w:cs="Times New Roman"/>
                      <w:b w:val="0"/>
                      <w:bCs w:val="0"/>
                      <w:color w:val="auto"/>
                      <w:sz w:val="21"/>
                      <w:szCs w:val="21"/>
                      <w:highlight w:val="none"/>
                      <w:lang w:val="en-US" w:eastAsia="zh-CN"/>
                    </w:rPr>
                    <w:t>TEQ/Nm</w:t>
                  </w:r>
                  <w:r>
                    <w:rPr>
                      <w:rFonts w:hint="default" w:cs="Times New Roman"/>
                      <w:b w:val="0"/>
                      <w:bCs w:val="0"/>
                      <w:color w:val="auto"/>
                      <w:sz w:val="21"/>
                      <w:szCs w:val="21"/>
                      <w:highlight w:val="none"/>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color w:val="auto"/>
                      <w:sz w:val="21"/>
                      <w:szCs w:val="21"/>
                      <w:highlight w:val="yellow"/>
                      <w:lang w:val="en-US" w:eastAsia="zh-CN"/>
                    </w:rPr>
                  </w:pPr>
                  <w:r>
                    <w:rPr>
                      <w:rFonts w:hint="eastAsia" w:cs="Times New Roman"/>
                      <w:b w:val="0"/>
                      <w:bCs/>
                      <w:color w:val="auto"/>
                      <w:sz w:val="21"/>
                      <w:szCs w:val="21"/>
                      <w:highlight w:val="none"/>
                      <w:lang w:val="en-US" w:eastAsia="zh-CN"/>
                    </w:rPr>
                    <w:t>0.033</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0.018</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0.019</w:t>
                  </w:r>
                </w:p>
              </w:tc>
              <w:tc>
                <w:tcPr>
                  <w:tcW w:w="765"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0.5</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烟气黑度</w:t>
                  </w:r>
                </w:p>
              </w:tc>
              <w:tc>
                <w:tcPr>
                  <w:tcW w:w="1346" w:type="dxa"/>
                  <w:tcBorders>
                    <w:tl2br w:val="nil"/>
                    <w:tr2bl w:val="nil"/>
                  </w:tcBorders>
                  <w:vAlign w:val="center"/>
                </w:tcPr>
                <w:p>
                  <w:pPr>
                    <w:widowControl w:val="0"/>
                    <w:spacing w:after="0" w:line="240" w:lineRule="auto"/>
                    <w:ind w:firstLine="0" w:firstLineChars="0"/>
                    <w:jc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2892" w:type="dxa"/>
                  <w:gridSpan w:val="3"/>
                  <w:tcBorders>
                    <w:tl2br w:val="nil"/>
                    <w:tr2bl w:val="nil"/>
                  </w:tcBorders>
                  <w:vAlign w:val="center"/>
                </w:tcPr>
                <w:p>
                  <w:pPr>
                    <w:widowControl w:val="0"/>
                    <w:spacing w:after="0" w:line="240" w:lineRule="auto"/>
                    <w:ind w:firstLine="0" w:firstLineChars="0"/>
                    <w:jc w:val="center"/>
                    <w:rPr>
                      <w:rFonts w:hint="default" w:cs="Times New Roman"/>
                      <w:b/>
                      <w:color w:val="auto"/>
                      <w:sz w:val="21"/>
                      <w:szCs w:val="21"/>
                      <w:lang w:val="en-US" w:eastAsia="zh-CN"/>
                    </w:rPr>
                  </w:pPr>
                  <w:r>
                    <w:rPr>
                      <w:rFonts w:hint="eastAsia" w:cs="Times New Roman"/>
                      <w:b w:val="0"/>
                      <w:bCs/>
                      <w:color w:val="auto"/>
                      <w:sz w:val="21"/>
                      <w:szCs w:val="21"/>
                      <w:lang w:eastAsia="zh-CN"/>
                    </w:rPr>
                    <w:t>＜</w:t>
                  </w:r>
                  <w:r>
                    <w:rPr>
                      <w:rFonts w:hint="eastAsia" w:cs="Times New Roman"/>
                      <w:b w:val="0"/>
                      <w:bCs/>
                      <w:color w:val="auto"/>
                      <w:sz w:val="21"/>
                      <w:szCs w:val="21"/>
                      <w:lang w:val="en-US" w:eastAsia="zh-CN"/>
                    </w:rPr>
                    <w:t>1</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val="en-US" w:eastAsia="zh-CN"/>
                    </w:rPr>
                  </w:pPr>
                  <w:r>
                    <w:rPr>
                      <w:rFonts w:hint="eastAsia" w:cs="Times New Roman"/>
                      <w:b w:val="0"/>
                      <w:bCs/>
                      <w:color w:val="auto"/>
                      <w:sz w:val="21"/>
                      <w:szCs w:val="21"/>
                      <w:lang w:val="en-US" w:eastAsia="zh-CN"/>
                    </w:rPr>
                    <w:t>1级</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restart"/>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r>
                    <w:rPr>
                      <w:rFonts w:hint="eastAsia" w:cs="Times New Roman"/>
                      <w:b w:val="0"/>
                      <w:bCs/>
                      <w:color w:val="auto"/>
                      <w:sz w:val="21"/>
                      <w:szCs w:val="21"/>
                      <w:lang w:val="en-US" w:eastAsia="zh-CN"/>
                    </w:rPr>
                    <w:t>2#拣灰机</w:t>
                  </w: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颗粒物</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11.0</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8.6</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9.3</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highlight w:val="none"/>
                      <w:lang w:val="en-US" w:eastAsia="zh-CN"/>
                    </w:rPr>
                    <w:t>30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二氧化硫</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13</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17</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11</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highlight w:val="none"/>
                      <w:lang w:val="en-US" w:eastAsia="zh-CN"/>
                    </w:rPr>
                    <w:t>30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氮氧化物</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96</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87</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71</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highlight w:val="none"/>
                      <w:lang w:val="en-US" w:eastAsia="zh-CN"/>
                    </w:rPr>
                    <w:t>200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一氧化碳</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66</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58</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58</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highlight w:val="none"/>
                      <w:lang w:val="en-US" w:eastAsia="zh-CN"/>
                    </w:rPr>
                    <w:t>150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氯化氢</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16.7</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18.2</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18.5</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highlight w:val="none"/>
                      <w:lang w:val="en-US" w:eastAsia="zh-CN"/>
                    </w:rPr>
                    <w:t>30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汞</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0.028</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0.018</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0.029</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highlight w:val="none"/>
                      <w:lang w:val="en-US" w:eastAsia="zh-CN"/>
                    </w:rPr>
                    <w:t>0.1</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二噁英类</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default" w:cs="Times New Roman"/>
                      <w:b w:val="0"/>
                      <w:bCs w:val="0"/>
                      <w:color w:val="auto"/>
                      <w:sz w:val="21"/>
                      <w:szCs w:val="21"/>
                      <w:highlight w:val="none"/>
                      <w:lang w:val="en-US" w:eastAsia="zh-CN"/>
                    </w:rPr>
                    <w:t>ng</w:t>
                  </w:r>
                  <w:r>
                    <w:rPr>
                      <w:rFonts w:hint="eastAsia" w:cs="Times New Roman"/>
                      <w:b w:val="0"/>
                      <w:bCs w:val="0"/>
                      <w:color w:val="auto"/>
                      <w:sz w:val="21"/>
                      <w:szCs w:val="21"/>
                      <w:highlight w:val="none"/>
                      <w:lang w:val="en-US" w:eastAsia="zh-CN"/>
                    </w:rPr>
                    <w:t>-</w:t>
                  </w:r>
                  <w:r>
                    <w:rPr>
                      <w:rFonts w:hint="default" w:cs="Times New Roman"/>
                      <w:b w:val="0"/>
                      <w:bCs w:val="0"/>
                      <w:color w:val="auto"/>
                      <w:sz w:val="21"/>
                      <w:szCs w:val="21"/>
                      <w:highlight w:val="none"/>
                      <w:lang w:val="en-US" w:eastAsia="zh-CN"/>
                    </w:rPr>
                    <w:t>TEQ/Nm</w:t>
                  </w:r>
                  <w:r>
                    <w:rPr>
                      <w:rFonts w:hint="default" w:cs="Times New Roman"/>
                      <w:b w:val="0"/>
                      <w:bCs w:val="0"/>
                      <w:color w:val="auto"/>
                      <w:sz w:val="21"/>
                      <w:szCs w:val="21"/>
                      <w:highlight w:val="none"/>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0.012</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0.027</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0.022</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val="en-US" w:eastAsia="zh-CN"/>
                    </w:rPr>
                    <w:t>0.5</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烟气黑度</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w:t>
                  </w:r>
                </w:p>
              </w:tc>
              <w:tc>
                <w:tcPr>
                  <w:tcW w:w="2892" w:type="dxa"/>
                  <w:gridSpan w:val="3"/>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r>
                    <w:rPr>
                      <w:rFonts w:hint="eastAsia" w:cs="Times New Roman"/>
                      <w:b w:val="0"/>
                      <w:bCs/>
                      <w:color w:val="auto"/>
                      <w:sz w:val="21"/>
                      <w:szCs w:val="21"/>
                      <w:lang w:eastAsia="zh-CN"/>
                    </w:rPr>
                    <w:t>＜</w:t>
                  </w:r>
                  <w:r>
                    <w:rPr>
                      <w:rFonts w:hint="eastAsia" w:cs="Times New Roman"/>
                      <w:b w:val="0"/>
                      <w:bCs/>
                      <w:color w:val="auto"/>
                      <w:sz w:val="21"/>
                      <w:szCs w:val="21"/>
                      <w:lang w:val="en-US" w:eastAsia="zh-CN"/>
                    </w:rPr>
                    <w:t>1</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val="en-US" w:eastAsia="zh-CN"/>
                    </w:rPr>
                  </w:pPr>
                  <w:r>
                    <w:rPr>
                      <w:rFonts w:hint="eastAsia" w:cs="Times New Roman"/>
                      <w:b w:val="0"/>
                      <w:bCs/>
                      <w:color w:val="auto"/>
                      <w:sz w:val="21"/>
                      <w:szCs w:val="21"/>
                      <w:lang w:val="en-US" w:eastAsia="zh-CN"/>
                    </w:rPr>
                    <w:t>1级</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restart"/>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r>
                    <w:rPr>
                      <w:rFonts w:hint="eastAsia" w:cs="Times New Roman"/>
                      <w:b w:val="0"/>
                      <w:bCs/>
                      <w:color w:val="auto"/>
                      <w:sz w:val="21"/>
                      <w:szCs w:val="21"/>
                      <w:lang w:val="en-US" w:eastAsia="zh-CN"/>
                    </w:rPr>
                    <w:t>3#拣灰机</w:t>
                  </w: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颗粒物</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9.5</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11.6</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12.5</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highlight w:val="none"/>
                      <w:lang w:val="en-US" w:eastAsia="zh-CN"/>
                    </w:rPr>
                    <w:t>30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二氧化硫</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21</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13</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15</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highlight w:val="none"/>
                      <w:lang w:val="en-US" w:eastAsia="zh-CN"/>
                    </w:rPr>
                    <w:t>30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氮氧化物</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95</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110</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105</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highlight w:val="none"/>
                      <w:lang w:val="en-US" w:eastAsia="zh-CN"/>
                    </w:rPr>
                    <w:t>200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一氧化碳</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48</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41</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52</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highlight w:val="none"/>
                      <w:lang w:val="en-US" w:eastAsia="zh-CN"/>
                    </w:rPr>
                    <w:t>150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氯化氢</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8.7</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9.6</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8.3</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highlight w:val="none"/>
                      <w:lang w:val="en-US" w:eastAsia="zh-CN"/>
                    </w:rPr>
                    <w:t>30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汞</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0.036</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0.028</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0.015</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highlight w:val="none"/>
                      <w:lang w:val="en-US" w:eastAsia="zh-CN"/>
                    </w:rPr>
                    <w:t>0.1</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二噁英类</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default" w:cs="Times New Roman"/>
                      <w:b w:val="0"/>
                      <w:bCs w:val="0"/>
                      <w:color w:val="auto"/>
                      <w:sz w:val="21"/>
                      <w:szCs w:val="21"/>
                      <w:highlight w:val="none"/>
                      <w:lang w:val="en-US" w:eastAsia="zh-CN"/>
                    </w:rPr>
                    <w:t>ng</w:t>
                  </w:r>
                  <w:r>
                    <w:rPr>
                      <w:rFonts w:hint="eastAsia" w:cs="Times New Roman"/>
                      <w:b w:val="0"/>
                      <w:bCs w:val="0"/>
                      <w:color w:val="auto"/>
                      <w:sz w:val="21"/>
                      <w:szCs w:val="21"/>
                      <w:highlight w:val="none"/>
                      <w:lang w:val="en-US" w:eastAsia="zh-CN"/>
                    </w:rPr>
                    <w:t>-</w:t>
                  </w:r>
                  <w:r>
                    <w:rPr>
                      <w:rFonts w:hint="default" w:cs="Times New Roman"/>
                      <w:b w:val="0"/>
                      <w:bCs w:val="0"/>
                      <w:color w:val="auto"/>
                      <w:sz w:val="21"/>
                      <w:szCs w:val="21"/>
                      <w:highlight w:val="none"/>
                      <w:lang w:val="en-US" w:eastAsia="zh-CN"/>
                    </w:rPr>
                    <w:t>TEQ/Nm</w:t>
                  </w:r>
                  <w:r>
                    <w:rPr>
                      <w:rFonts w:hint="default" w:cs="Times New Roman"/>
                      <w:b w:val="0"/>
                      <w:bCs w:val="0"/>
                      <w:color w:val="auto"/>
                      <w:sz w:val="21"/>
                      <w:szCs w:val="21"/>
                      <w:highlight w:val="none"/>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0.016</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0.015</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0.014</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val="en-US" w:eastAsia="zh-CN"/>
                    </w:rPr>
                    <w:t>0.5</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烟气黑度</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w:t>
                  </w:r>
                </w:p>
              </w:tc>
              <w:tc>
                <w:tcPr>
                  <w:tcW w:w="2892" w:type="dxa"/>
                  <w:gridSpan w:val="3"/>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r>
                    <w:rPr>
                      <w:rFonts w:hint="eastAsia" w:cs="Times New Roman"/>
                      <w:b w:val="0"/>
                      <w:bCs/>
                      <w:color w:val="auto"/>
                      <w:sz w:val="21"/>
                      <w:szCs w:val="21"/>
                      <w:lang w:eastAsia="zh-CN"/>
                    </w:rPr>
                    <w:t>＜</w:t>
                  </w:r>
                  <w:r>
                    <w:rPr>
                      <w:rFonts w:hint="eastAsia" w:cs="Times New Roman"/>
                      <w:b w:val="0"/>
                      <w:bCs/>
                      <w:color w:val="auto"/>
                      <w:sz w:val="21"/>
                      <w:szCs w:val="21"/>
                      <w:lang w:val="en-US" w:eastAsia="zh-CN"/>
                    </w:rPr>
                    <w:t>1</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val="en-US" w:eastAsia="zh-CN"/>
                    </w:rPr>
                  </w:pPr>
                  <w:r>
                    <w:rPr>
                      <w:rFonts w:hint="eastAsia" w:cs="Times New Roman"/>
                      <w:b w:val="0"/>
                      <w:bCs/>
                      <w:color w:val="auto"/>
                      <w:sz w:val="21"/>
                      <w:szCs w:val="21"/>
                      <w:lang w:val="en-US" w:eastAsia="zh-CN"/>
                    </w:rPr>
                    <w:t>1级</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restart"/>
                  <w:tcBorders>
                    <w:tl2br w:val="nil"/>
                    <w:tr2bl w:val="nil"/>
                  </w:tcBorders>
                  <w:vAlign w:val="center"/>
                </w:tcPr>
                <w:p>
                  <w:pPr>
                    <w:widowControl w:val="0"/>
                    <w:spacing w:after="0" w:line="240" w:lineRule="auto"/>
                    <w:ind w:firstLine="0" w:firstLineChars="0"/>
                    <w:jc w:val="center"/>
                    <w:rPr>
                      <w:rFonts w:hint="default" w:cs="Times New Roman"/>
                      <w:b/>
                      <w:color w:val="auto"/>
                      <w:sz w:val="21"/>
                      <w:szCs w:val="21"/>
                      <w:lang w:val="en-US" w:eastAsia="zh-CN"/>
                    </w:rPr>
                  </w:pPr>
                  <w:r>
                    <w:rPr>
                      <w:rFonts w:hint="eastAsia" w:cs="Times New Roman"/>
                      <w:b w:val="0"/>
                      <w:bCs/>
                      <w:color w:val="auto"/>
                      <w:sz w:val="21"/>
                      <w:szCs w:val="21"/>
                      <w:lang w:val="en-US" w:eastAsia="zh-CN"/>
                    </w:rPr>
                    <w:t>4#平板炉</w:t>
                  </w: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颗粒物</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8.3</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8.2</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9.5</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highlight w:val="none"/>
                      <w:lang w:val="en-US" w:eastAsia="zh-CN"/>
                    </w:rPr>
                    <w:t>30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二氧化硫</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12</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13</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18</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highlight w:val="none"/>
                      <w:lang w:val="en-US" w:eastAsia="zh-CN"/>
                    </w:rPr>
                    <w:t>30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氮氧化物</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76</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82</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91</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highlight w:val="none"/>
                      <w:lang w:val="en-US" w:eastAsia="zh-CN"/>
                    </w:rPr>
                    <w:t>200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一氧化碳</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58</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68</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55</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highlight w:val="none"/>
                      <w:lang w:val="en-US" w:eastAsia="zh-CN"/>
                    </w:rPr>
                    <w:t>150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氯化氢</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9.4</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8.9</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10.3</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highlight w:val="none"/>
                      <w:lang w:val="en-US" w:eastAsia="zh-CN"/>
                    </w:rPr>
                    <w:t>30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汞</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0.023</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0.030</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0.021</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highlight w:val="none"/>
                      <w:lang w:val="en-US" w:eastAsia="zh-CN"/>
                    </w:rPr>
                    <w:t>0.1</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二噁英类</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default" w:cs="Times New Roman"/>
                      <w:b w:val="0"/>
                      <w:bCs w:val="0"/>
                      <w:color w:val="auto"/>
                      <w:sz w:val="21"/>
                      <w:szCs w:val="21"/>
                      <w:highlight w:val="none"/>
                      <w:lang w:val="en-US" w:eastAsia="zh-CN"/>
                    </w:rPr>
                    <w:t>ng</w:t>
                  </w:r>
                  <w:r>
                    <w:rPr>
                      <w:rFonts w:hint="eastAsia" w:cs="Times New Roman"/>
                      <w:b w:val="0"/>
                      <w:bCs w:val="0"/>
                      <w:color w:val="auto"/>
                      <w:sz w:val="21"/>
                      <w:szCs w:val="21"/>
                      <w:highlight w:val="none"/>
                      <w:lang w:val="en-US" w:eastAsia="zh-CN"/>
                    </w:rPr>
                    <w:t>-</w:t>
                  </w:r>
                  <w:r>
                    <w:rPr>
                      <w:rFonts w:hint="default" w:cs="Times New Roman"/>
                      <w:b w:val="0"/>
                      <w:bCs w:val="0"/>
                      <w:color w:val="auto"/>
                      <w:sz w:val="21"/>
                      <w:szCs w:val="21"/>
                      <w:highlight w:val="none"/>
                      <w:lang w:val="en-US" w:eastAsia="zh-CN"/>
                    </w:rPr>
                    <w:t>TEQ/Nm</w:t>
                  </w:r>
                  <w:r>
                    <w:rPr>
                      <w:rFonts w:hint="default" w:cs="Times New Roman"/>
                      <w:b w:val="0"/>
                      <w:bCs w:val="0"/>
                      <w:color w:val="auto"/>
                      <w:sz w:val="21"/>
                      <w:szCs w:val="21"/>
                      <w:highlight w:val="none"/>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0.018</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0.013</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0.028</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val="en-US" w:eastAsia="zh-CN"/>
                    </w:rPr>
                    <w:t>0.5</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烟气黑度</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w:t>
                  </w:r>
                </w:p>
              </w:tc>
              <w:tc>
                <w:tcPr>
                  <w:tcW w:w="2892" w:type="dxa"/>
                  <w:gridSpan w:val="3"/>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r>
                    <w:rPr>
                      <w:rFonts w:hint="eastAsia" w:cs="Times New Roman"/>
                      <w:b w:val="0"/>
                      <w:bCs/>
                      <w:color w:val="auto"/>
                      <w:sz w:val="21"/>
                      <w:szCs w:val="21"/>
                      <w:lang w:eastAsia="zh-CN"/>
                    </w:rPr>
                    <w:t>＜</w:t>
                  </w:r>
                  <w:r>
                    <w:rPr>
                      <w:rFonts w:hint="eastAsia" w:cs="Times New Roman"/>
                      <w:b w:val="0"/>
                      <w:bCs/>
                      <w:color w:val="auto"/>
                      <w:sz w:val="21"/>
                      <w:szCs w:val="21"/>
                      <w:lang w:val="en-US" w:eastAsia="zh-CN"/>
                    </w:rPr>
                    <w:t>1</w:t>
                  </w:r>
                </w:p>
              </w:tc>
              <w:tc>
                <w:tcPr>
                  <w:tcW w:w="765"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val="en-US" w:eastAsia="zh-CN"/>
                    </w:rPr>
                  </w:pPr>
                  <w:r>
                    <w:rPr>
                      <w:rFonts w:hint="eastAsia" w:cs="Times New Roman"/>
                      <w:b w:val="0"/>
                      <w:bCs/>
                      <w:color w:val="auto"/>
                      <w:sz w:val="21"/>
                      <w:szCs w:val="21"/>
                      <w:lang w:val="en-US" w:eastAsia="zh-CN"/>
                    </w:rPr>
                    <w:t>1级</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restart"/>
                  <w:tcBorders>
                    <w:tl2br w:val="nil"/>
                    <w:tr2bl w:val="nil"/>
                  </w:tcBorders>
                  <w:vAlign w:val="center"/>
                </w:tcPr>
                <w:p>
                  <w:pPr>
                    <w:widowControl w:val="0"/>
                    <w:spacing w:after="0" w:line="240" w:lineRule="auto"/>
                    <w:ind w:firstLine="0" w:firstLineChars="0"/>
                    <w:jc w:val="center"/>
                    <w:rPr>
                      <w:rFonts w:hint="default" w:cs="Times New Roman"/>
                      <w:b/>
                      <w:color w:val="auto"/>
                      <w:sz w:val="21"/>
                      <w:szCs w:val="21"/>
                      <w:lang w:val="en-US" w:eastAsia="zh-CN"/>
                    </w:rPr>
                  </w:pPr>
                  <w:r>
                    <w:rPr>
                      <w:rFonts w:hint="eastAsia" w:cs="Times New Roman"/>
                      <w:b w:val="0"/>
                      <w:bCs/>
                      <w:color w:val="auto"/>
                      <w:sz w:val="21"/>
                      <w:szCs w:val="21"/>
                      <w:lang w:val="en-US" w:eastAsia="zh-CN"/>
                    </w:rPr>
                    <w:t>5#焚烧炉</w:t>
                  </w: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颗粒物</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17.2</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15.8</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13.8</w:t>
                  </w:r>
                </w:p>
              </w:tc>
              <w:tc>
                <w:tcPr>
                  <w:tcW w:w="765"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lang w:val="en-US" w:eastAsia="zh-CN"/>
                    </w:rPr>
                  </w:pPr>
                  <w:r>
                    <w:rPr>
                      <w:rFonts w:hint="eastAsia" w:cs="Times New Roman"/>
                      <w:b w:val="0"/>
                      <w:bCs/>
                      <w:color w:val="auto"/>
                      <w:sz w:val="21"/>
                      <w:szCs w:val="21"/>
                      <w:lang w:val="en-US" w:eastAsia="zh-CN"/>
                    </w:rPr>
                    <w:t>80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二氧化硫</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43</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32</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37</w:t>
                  </w:r>
                </w:p>
              </w:tc>
              <w:tc>
                <w:tcPr>
                  <w:tcW w:w="765"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lang w:val="en-US" w:eastAsia="zh-CN"/>
                    </w:rPr>
                  </w:pPr>
                  <w:r>
                    <w:rPr>
                      <w:rFonts w:hint="eastAsia" w:cs="Times New Roman"/>
                      <w:b w:val="0"/>
                      <w:bCs/>
                      <w:color w:val="auto"/>
                      <w:sz w:val="21"/>
                      <w:szCs w:val="21"/>
                      <w:lang w:val="en-US" w:eastAsia="zh-CN"/>
                    </w:rPr>
                    <w:t>100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氮氧化物</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151</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138</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122</w:t>
                  </w:r>
                </w:p>
              </w:tc>
              <w:tc>
                <w:tcPr>
                  <w:tcW w:w="765"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lang w:val="en-US" w:eastAsia="zh-CN"/>
                    </w:rPr>
                  </w:pPr>
                  <w:r>
                    <w:rPr>
                      <w:rFonts w:hint="eastAsia" w:cs="Times New Roman"/>
                      <w:b w:val="0"/>
                      <w:bCs/>
                      <w:color w:val="auto"/>
                      <w:sz w:val="21"/>
                      <w:szCs w:val="21"/>
                      <w:lang w:val="en-US" w:eastAsia="zh-CN"/>
                    </w:rPr>
                    <w:t>300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一氧化碳</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106</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78</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94</w:t>
                  </w:r>
                </w:p>
              </w:tc>
              <w:tc>
                <w:tcPr>
                  <w:tcW w:w="765"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lang w:val="en-US" w:eastAsia="zh-CN"/>
                    </w:rPr>
                  </w:pPr>
                  <w:r>
                    <w:rPr>
                      <w:rFonts w:hint="eastAsia" w:cs="Times New Roman"/>
                      <w:b w:val="0"/>
                      <w:bCs/>
                      <w:color w:val="auto"/>
                      <w:sz w:val="21"/>
                      <w:szCs w:val="21"/>
                      <w:lang w:val="en-US" w:eastAsia="zh-CN"/>
                    </w:rPr>
                    <w:t>200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氯化氢</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mg/m</w:t>
                  </w:r>
                  <w:r>
                    <w:rPr>
                      <w:rFonts w:hint="eastAsia" w:cs="Times New Roman"/>
                      <w:b w:val="0"/>
                      <w:bCs w:val="0"/>
                      <w:color w:val="auto"/>
                      <w:sz w:val="21"/>
                      <w:szCs w:val="21"/>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7.8</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8.1</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8.2</w:t>
                  </w:r>
                </w:p>
              </w:tc>
              <w:tc>
                <w:tcPr>
                  <w:tcW w:w="765"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lang w:val="en-US" w:eastAsia="zh-CN"/>
                    </w:rPr>
                  </w:pPr>
                  <w:r>
                    <w:rPr>
                      <w:rFonts w:hint="eastAsia" w:cs="Times New Roman"/>
                      <w:b w:val="0"/>
                      <w:bCs/>
                      <w:color w:val="auto"/>
                      <w:sz w:val="21"/>
                      <w:szCs w:val="21"/>
                      <w:lang w:val="en-US" w:eastAsia="zh-CN"/>
                    </w:rPr>
                    <w:t>50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二噁英类</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default" w:cs="Times New Roman"/>
                      <w:b w:val="0"/>
                      <w:bCs w:val="0"/>
                      <w:color w:val="auto"/>
                      <w:sz w:val="21"/>
                      <w:szCs w:val="21"/>
                      <w:highlight w:val="none"/>
                      <w:lang w:val="en-US" w:eastAsia="zh-CN"/>
                    </w:rPr>
                    <w:t>ng</w:t>
                  </w:r>
                  <w:r>
                    <w:rPr>
                      <w:rFonts w:hint="eastAsia" w:cs="Times New Roman"/>
                      <w:b w:val="0"/>
                      <w:bCs w:val="0"/>
                      <w:color w:val="auto"/>
                      <w:sz w:val="21"/>
                      <w:szCs w:val="21"/>
                      <w:highlight w:val="none"/>
                      <w:lang w:val="en-US" w:eastAsia="zh-CN"/>
                    </w:rPr>
                    <w:t>-</w:t>
                  </w:r>
                  <w:r>
                    <w:rPr>
                      <w:rFonts w:hint="default" w:cs="Times New Roman"/>
                      <w:b w:val="0"/>
                      <w:bCs w:val="0"/>
                      <w:color w:val="auto"/>
                      <w:sz w:val="21"/>
                      <w:szCs w:val="21"/>
                      <w:highlight w:val="none"/>
                      <w:lang w:val="en-US" w:eastAsia="zh-CN"/>
                    </w:rPr>
                    <w:t>TEQ/Nm</w:t>
                  </w:r>
                  <w:r>
                    <w:rPr>
                      <w:rFonts w:hint="default" w:cs="Times New Roman"/>
                      <w:b w:val="0"/>
                      <w:bCs w:val="0"/>
                      <w:color w:val="auto"/>
                      <w:sz w:val="21"/>
                      <w:szCs w:val="21"/>
                      <w:highlight w:val="none"/>
                      <w:vertAlign w:val="superscript"/>
                      <w:lang w:val="en-US" w:eastAsia="zh-CN"/>
                    </w:rPr>
                    <w:t>3</w:t>
                  </w:r>
                </w:p>
              </w:tc>
              <w:tc>
                <w:tcPr>
                  <w:tcW w:w="900"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0.0082</w:t>
                  </w:r>
                </w:p>
              </w:tc>
              <w:tc>
                <w:tcPr>
                  <w:tcW w:w="0" w:type="auto"/>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0.0069</w:t>
                  </w:r>
                </w:p>
              </w:tc>
              <w:tc>
                <w:tcPr>
                  <w:tcW w:w="1143"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0.011</w:t>
                  </w:r>
                </w:p>
              </w:tc>
              <w:tc>
                <w:tcPr>
                  <w:tcW w:w="765"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lang w:val="en-US" w:eastAsia="zh-CN"/>
                    </w:rPr>
                  </w:pPr>
                  <w:r>
                    <w:rPr>
                      <w:rFonts w:hint="eastAsia" w:cs="Times New Roman"/>
                      <w:b w:val="0"/>
                      <w:bCs/>
                      <w:color w:val="auto"/>
                      <w:sz w:val="21"/>
                      <w:szCs w:val="21"/>
                      <w:lang w:val="en-US" w:eastAsia="zh-CN"/>
                    </w:rPr>
                    <w:t>1.0</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p>
              </w:tc>
              <w:tc>
                <w:tcPr>
                  <w:tcW w:w="1241" w:type="dxa"/>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烟气黑度</w:t>
                  </w:r>
                </w:p>
              </w:tc>
              <w:tc>
                <w:tcPr>
                  <w:tcW w:w="1346" w:type="dxa"/>
                  <w:tcBorders>
                    <w:tl2br w:val="nil"/>
                    <w:tr2bl w:val="nil"/>
                  </w:tcBorders>
                  <w:vAlign w:val="center"/>
                </w:tcPr>
                <w:p>
                  <w:pPr>
                    <w:widowControl w:val="0"/>
                    <w:spacing w:after="0" w:line="240" w:lineRule="auto"/>
                    <w:ind w:firstLine="0" w:firstLineChars="0"/>
                    <w:jc w:val="center"/>
                    <w:rPr>
                      <w:rFonts w:hint="eastAsia" w:cs="Times New Roman"/>
                      <w:b w:val="0"/>
                      <w:bCs w:val="0"/>
                      <w:color w:val="auto"/>
                      <w:sz w:val="21"/>
                      <w:szCs w:val="21"/>
                      <w:lang w:eastAsia="zh-CN"/>
                    </w:rPr>
                  </w:pPr>
                  <w:r>
                    <w:rPr>
                      <w:rFonts w:hint="eastAsia" w:cs="Times New Roman"/>
                      <w:b w:val="0"/>
                      <w:bCs w:val="0"/>
                      <w:color w:val="auto"/>
                      <w:sz w:val="21"/>
                      <w:szCs w:val="21"/>
                      <w:lang w:val="en-US" w:eastAsia="zh-CN"/>
                    </w:rPr>
                    <w:t>/</w:t>
                  </w:r>
                </w:p>
              </w:tc>
              <w:tc>
                <w:tcPr>
                  <w:tcW w:w="2892" w:type="dxa"/>
                  <w:gridSpan w:val="3"/>
                  <w:tcBorders>
                    <w:tl2br w:val="nil"/>
                    <w:tr2bl w:val="nil"/>
                  </w:tcBorders>
                  <w:vAlign w:val="center"/>
                </w:tcPr>
                <w:p>
                  <w:pPr>
                    <w:widowControl w:val="0"/>
                    <w:spacing w:after="0" w:line="240" w:lineRule="auto"/>
                    <w:ind w:firstLine="0" w:firstLineChars="0"/>
                    <w:jc w:val="center"/>
                    <w:rPr>
                      <w:rFonts w:hint="eastAsia" w:cs="Times New Roman"/>
                      <w:b/>
                      <w:color w:val="auto"/>
                      <w:sz w:val="21"/>
                      <w:szCs w:val="21"/>
                      <w:lang w:eastAsia="zh-CN"/>
                    </w:rPr>
                  </w:pPr>
                  <w:r>
                    <w:rPr>
                      <w:rFonts w:hint="eastAsia" w:cs="Times New Roman"/>
                      <w:b w:val="0"/>
                      <w:bCs/>
                      <w:color w:val="auto"/>
                      <w:sz w:val="21"/>
                      <w:szCs w:val="21"/>
                      <w:lang w:eastAsia="zh-CN"/>
                    </w:rPr>
                    <w:t>＜</w:t>
                  </w:r>
                  <w:r>
                    <w:rPr>
                      <w:rFonts w:hint="eastAsia" w:cs="Times New Roman"/>
                      <w:b w:val="0"/>
                      <w:bCs/>
                      <w:color w:val="auto"/>
                      <w:sz w:val="21"/>
                      <w:szCs w:val="21"/>
                      <w:lang w:val="en-US" w:eastAsia="zh-CN"/>
                    </w:rPr>
                    <w:t>1</w:t>
                  </w:r>
                </w:p>
              </w:tc>
              <w:tc>
                <w:tcPr>
                  <w:tcW w:w="765" w:type="dxa"/>
                  <w:tcBorders>
                    <w:tl2br w:val="nil"/>
                    <w:tr2bl w:val="nil"/>
                  </w:tcBorders>
                  <w:vAlign w:val="center"/>
                </w:tcPr>
                <w:p>
                  <w:pPr>
                    <w:widowControl w:val="0"/>
                    <w:spacing w:after="0" w:line="240" w:lineRule="auto"/>
                    <w:ind w:firstLine="0" w:firstLineChars="0"/>
                    <w:jc w:val="center"/>
                    <w:rPr>
                      <w:rFonts w:hint="default" w:cs="Times New Roman"/>
                      <w:b w:val="0"/>
                      <w:bCs/>
                      <w:color w:val="auto"/>
                      <w:sz w:val="21"/>
                      <w:szCs w:val="21"/>
                      <w:lang w:val="en-US" w:eastAsia="zh-CN"/>
                    </w:rPr>
                  </w:pPr>
                  <w:r>
                    <w:rPr>
                      <w:rFonts w:hint="eastAsia" w:cs="Times New Roman"/>
                      <w:b w:val="0"/>
                      <w:bCs/>
                      <w:color w:val="auto"/>
                      <w:sz w:val="21"/>
                      <w:szCs w:val="21"/>
                      <w:lang w:val="en-US" w:eastAsia="zh-CN"/>
                    </w:rPr>
                    <w:t>1级</w:t>
                  </w:r>
                </w:p>
              </w:tc>
              <w:tc>
                <w:tcPr>
                  <w:tcW w:w="0" w:type="auto"/>
                  <w:tcBorders>
                    <w:tl2br w:val="nil"/>
                    <w:tr2bl w:val="nil"/>
                  </w:tcBorders>
                  <w:vAlign w:val="center"/>
                </w:tcPr>
                <w:p>
                  <w:pPr>
                    <w:widowControl w:val="0"/>
                    <w:spacing w:after="0" w:line="240" w:lineRule="auto"/>
                    <w:ind w:firstLine="0" w:firstLineChars="0"/>
                    <w:jc w:val="center"/>
                    <w:rPr>
                      <w:rFonts w:hint="eastAsia" w:cs="Times New Roman"/>
                      <w:b w:val="0"/>
                      <w:bCs/>
                      <w:color w:val="auto"/>
                      <w:sz w:val="21"/>
                      <w:szCs w:val="21"/>
                      <w:lang w:eastAsia="zh-CN"/>
                    </w:rPr>
                  </w:pPr>
                  <w:r>
                    <w:rPr>
                      <w:rFonts w:hint="eastAsia" w:cs="Times New Roman"/>
                      <w:b w:val="0"/>
                      <w:bCs/>
                      <w:color w:val="auto"/>
                      <w:sz w:val="21"/>
                      <w:szCs w:val="21"/>
                      <w:lang w:eastAsia="zh-CN"/>
                    </w:rPr>
                    <w:t>达标</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78" w:firstLineChars="241"/>
              <w:contextualSpacing/>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2）废水治理措施</w:t>
            </w:r>
          </w:p>
          <w:p>
            <w:pPr>
              <w:spacing w:line="360" w:lineRule="auto"/>
              <w:ind w:firstLine="578" w:firstLineChars="241"/>
              <w:contextualSpacing/>
              <w:rPr>
                <w:rFonts w:hint="default" w:cs="Times New Roman"/>
                <w:color w:val="auto"/>
                <w:sz w:val="24"/>
                <w:highlight w:val="none"/>
                <w:lang w:val="en-US" w:eastAsia="zh-CN"/>
              </w:rPr>
            </w:pPr>
            <w:r>
              <w:rPr>
                <w:rFonts w:hint="eastAsia" w:ascii="Times New Roman" w:hAnsi="Times New Roman"/>
                <w:color w:val="auto"/>
                <w:sz w:val="24"/>
                <w:highlight w:val="none"/>
                <w:lang w:val="en-US" w:eastAsia="zh-CN"/>
              </w:rPr>
              <w:t>现有工程废水主要为员工的生活污水及食堂废水。食堂废水经隔油设施处理后，与生活污水一同进入河东污水处理厂处理。</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78" w:firstLineChars="241"/>
              <w:contextualSpacing/>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3）噪声处理措施及达标排放情况</w:t>
            </w:r>
          </w:p>
          <w:p>
            <w:pPr>
              <w:spacing w:line="360" w:lineRule="auto"/>
              <w:ind w:firstLine="578" w:firstLineChars="241"/>
              <w:contextualSpacing/>
              <w:rPr>
                <w:rFonts w:hint="eastAsia" w:ascii="宋体" w:hAnsi="宋体" w:cs="宋体"/>
                <w:color w:val="auto"/>
                <w:kern w:val="0"/>
                <w:sz w:val="24"/>
                <w:szCs w:val="24"/>
                <w:lang w:val="en-US" w:eastAsia="zh-CN" w:bidi="ar"/>
              </w:rPr>
            </w:pPr>
            <w:r>
              <w:rPr>
                <w:rFonts w:hint="eastAsia" w:ascii="Times New Roman" w:hAnsi="Times New Roman"/>
                <w:color w:val="auto"/>
                <w:sz w:val="24"/>
                <w:highlight w:val="none"/>
                <w:lang w:val="en-US" w:eastAsia="zh-CN"/>
              </w:rPr>
              <w:t>现有工程</w:t>
            </w:r>
            <w:r>
              <w:rPr>
                <w:rFonts w:hint="eastAsia" w:ascii="宋体" w:hAnsi="宋体" w:eastAsia="宋体" w:cs="宋体"/>
                <w:color w:val="auto"/>
                <w:kern w:val="0"/>
                <w:sz w:val="24"/>
                <w:szCs w:val="24"/>
                <w:lang w:val="en-US" w:eastAsia="zh-CN" w:bidi="ar"/>
              </w:rPr>
              <w:t>噪声主要为火化室、冷藏室、主礼堂等产生的噪声。设备安装在室内，采取设备加装减振基垫，隔声、消声</w:t>
            </w:r>
            <w:r>
              <w:rPr>
                <w:rFonts w:hint="eastAsia" w:ascii="宋体" w:hAnsi="宋体" w:cs="宋体"/>
                <w:color w:val="auto"/>
                <w:kern w:val="0"/>
                <w:sz w:val="24"/>
                <w:szCs w:val="24"/>
                <w:lang w:val="en-US" w:eastAsia="zh-CN" w:bidi="ar"/>
              </w:rPr>
              <w:t>措施后，厂界噪声可达到《工业企业厂界环境噪声排放标准》（GB12348-2008）中2类区限值要求，厂界噪声</w:t>
            </w:r>
            <w:r>
              <w:rPr>
                <w:rFonts w:hint="eastAsia" w:cs="Times New Roman"/>
                <w:b w:val="0"/>
                <w:bCs w:val="0"/>
                <w:color w:val="auto"/>
                <w:sz w:val="24"/>
                <w:highlight w:val="none"/>
                <w:lang w:val="en-US" w:eastAsia="zh-CN"/>
              </w:rPr>
              <w:t>监测数据如下：</w:t>
            </w:r>
          </w:p>
          <w:p>
            <w:pPr>
              <w:pStyle w:val="203"/>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b/>
                <w:color w:val="auto"/>
                <w:sz w:val="21"/>
                <w:szCs w:val="21"/>
                <w:lang w:val="en-US" w:eastAsia="zh-CN"/>
              </w:rPr>
            </w:pPr>
            <w:r>
              <w:rPr>
                <w:rFonts w:hint="eastAsia" w:ascii="Times New Roman" w:hAnsi="Times New Roman" w:eastAsia="宋体"/>
                <w:b/>
                <w:color w:val="auto"/>
                <w:sz w:val="21"/>
                <w:szCs w:val="21"/>
                <w:lang w:val="en-US" w:eastAsia="zh-CN"/>
              </w:rPr>
              <w:t>表</w:t>
            </w:r>
            <w:r>
              <w:rPr>
                <w:rFonts w:hint="eastAsia"/>
                <w:b/>
                <w:color w:val="auto"/>
                <w:sz w:val="21"/>
                <w:szCs w:val="21"/>
                <w:lang w:val="en-US" w:eastAsia="zh-CN"/>
              </w:rPr>
              <w:t>2-7 现有工程</w:t>
            </w:r>
            <w:r>
              <w:rPr>
                <w:rFonts w:hint="eastAsia" w:ascii="Times New Roman" w:hAnsi="Times New Roman" w:eastAsia="宋体"/>
                <w:b/>
                <w:color w:val="auto"/>
                <w:sz w:val="21"/>
                <w:szCs w:val="21"/>
                <w:lang w:val="en-US" w:eastAsia="zh-CN"/>
              </w:rPr>
              <w:t>厂界噪声监测结果</w:t>
            </w:r>
          </w:p>
          <w:tbl>
            <w:tblPr>
              <w:tblStyle w:val="31"/>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775"/>
              <w:gridCol w:w="2078"/>
              <w:gridCol w:w="21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6" w:type="pct"/>
                  <w:vMerge w:val="restar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监测位置</w:t>
                  </w:r>
                </w:p>
              </w:tc>
              <w:tc>
                <w:tcPr>
                  <w:tcW w:w="2653" w:type="pct"/>
                  <w:gridSpan w:val="2"/>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color w:val="auto"/>
                      <w:sz w:val="21"/>
                      <w:szCs w:val="21"/>
                      <w:lang w:val="en-US" w:eastAsia="zh-CN"/>
                    </w:rPr>
                  </w:pPr>
                  <w:r>
                    <w:rPr>
                      <w:rFonts w:hint="eastAsia" w:cs="Times New Roman"/>
                      <w:b/>
                      <w:color w:val="auto"/>
                      <w:sz w:val="21"/>
                      <w:szCs w:val="21"/>
                      <w:lang w:val="en-US" w:eastAsia="zh-CN"/>
                    </w:rPr>
                    <w:t>4</w:t>
                  </w:r>
                  <w:r>
                    <w:rPr>
                      <w:rFonts w:ascii="Times New Roman" w:hAnsi="Times New Roman" w:eastAsia="宋体" w:cs="Times New Roman"/>
                      <w:b/>
                      <w:color w:val="auto"/>
                      <w:sz w:val="21"/>
                      <w:szCs w:val="21"/>
                    </w:rPr>
                    <w:t>月</w:t>
                  </w:r>
                  <w:r>
                    <w:rPr>
                      <w:rFonts w:hint="eastAsia" w:cs="Times New Roman"/>
                      <w:b/>
                      <w:color w:val="auto"/>
                      <w:sz w:val="21"/>
                      <w:szCs w:val="21"/>
                      <w:lang w:val="en-US" w:eastAsia="zh-CN"/>
                    </w:rPr>
                    <w:t>24</w:t>
                  </w:r>
                  <w:r>
                    <w:rPr>
                      <w:rFonts w:ascii="Times New Roman" w:hAnsi="Times New Roman" w:eastAsia="宋体" w:cs="Times New Roman"/>
                      <w:b/>
                      <w:color w:val="auto"/>
                      <w:sz w:val="21"/>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6" w:type="pct"/>
                  <w:vMerge w:val="continue"/>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color w:val="auto"/>
                      <w:sz w:val="21"/>
                      <w:szCs w:val="21"/>
                    </w:rPr>
                  </w:pPr>
                </w:p>
              </w:tc>
              <w:tc>
                <w:tcPr>
                  <w:tcW w:w="1291"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昼间</w:t>
                  </w:r>
                </w:p>
              </w:tc>
              <w:tc>
                <w:tcPr>
                  <w:tcW w:w="1361"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夜间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6"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项目区东侧边界外1m处</w:t>
                  </w:r>
                </w:p>
              </w:tc>
              <w:tc>
                <w:tcPr>
                  <w:tcW w:w="129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52</w:t>
                  </w:r>
                </w:p>
              </w:tc>
              <w:tc>
                <w:tcPr>
                  <w:tcW w:w="136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6"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项目区南侧边界外1m处</w:t>
                  </w:r>
                </w:p>
              </w:tc>
              <w:tc>
                <w:tcPr>
                  <w:tcW w:w="129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54</w:t>
                  </w:r>
                </w:p>
              </w:tc>
              <w:tc>
                <w:tcPr>
                  <w:tcW w:w="136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6"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项目区西侧边界外1m处</w:t>
                  </w:r>
                </w:p>
              </w:tc>
              <w:tc>
                <w:tcPr>
                  <w:tcW w:w="129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55</w:t>
                  </w:r>
                </w:p>
              </w:tc>
              <w:tc>
                <w:tcPr>
                  <w:tcW w:w="136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346"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项目区北侧边界外1m处</w:t>
                  </w:r>
                </w:p>
              </w:tc>
              <w:tc>
                <w:tcPr>
                  <w:tcW w:w="129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54</w:t>
                  </w:r>
                </w:p>
              </w:tc>
              <w:tc>
                <w:tcPr>
                  <w:tcW w:w="136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346"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2</w:t>
                  </w:r>
                  <w:r>
                    <w:rPr>
                      <w:rFonts w:ascii="Times New Roman" w:hAnsi="Times New Roman" w:eastAsia="宋体" w:cs="Times New Roman"/>
                      <w:b w:val="0"/>
                      <w:bCs/>
                      <w:color w:val="auto"/>
                      <w:sz w:val="21"/>
                      <w:szCs w:val="21"/>
                    </w:rPr>
                    <w:t>类声环境功能区标准</w:t>
                  </w:r>
                </w:p>
              </w:tc>
              <w:tc>
                <w:tcPr>
                  <w:tcW w:w="129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60</w:t>
                  </w:r>
                </w:p>
              </w:tc>
              <w:tc>
                <w:tcPr>
                  <w:tcW w:w="136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346"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评价</w:t>
                  </w:r>
                  <w:r>
                    <w:rPr>
                      <w:rFonts w:hint="eastAsia" w:cs="Times New Roman"/>
                      <w:b w:val="0"/>
                      <w:bCs/>
                      <w:color w:val="auto"/>
                      <w:sz w:val="21"/>
                      <w:szCs w:val="21"/>
                      <w:lang w:eastAsia="zh-CN"/>
                    </w:rPr>
                    <w:t>结果</w:t>
                  </w:r>
                </w:p>
              </w:tc>
              <w:tc>
                <w:tcPr>
                  <w:tcW w:w="1291"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达标</w:t>
                  </w:r>
                </w:p>
              </w:tc>
              <w:tc>
                <w:tcPr>
                  <w:tcW w:w="1361"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达标</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78" w:firstLineChars="241"/>
              <w:contextualSpacing/>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4）固废治理措施</w:t>
            </w:r>
          </w:p>
          <w:p>
            <w:pPr>
              <w:spacing w:line="360" w:lineRule="auto"/>
              <w:ind w:firstLine="578" w:firstLineChars="241"/>
              <w:contextualSpacing/>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现有工程固体废物主要为职工及参加追悼会人员产生的生活垃圾、燃烧花圈等产生的灰渣。生活垃圾集中收集后由环卫部门清运；焚烧花圈等产生的少量灰渣连同生活垃圾一起清运至生活垃圾填埋场处理。</w:t>
            </w:r>
          </w:p>
          <w:p>
            <w:pPr>
              <w:spacing w:line="360" w:lineRule="auto"/>
              <w:ind w:firstLine="578" w:firstLineChars="241"/>
              <w:contextualSpacing/>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厂区产生的危险废物主要为废矿物油，厂区已设置</w:t>
            </w:r>
            <w:r>
              <w:rPr>
                <w:rFonts w:hint="eastAsia" w:cs="Times New Roman"/>
                <w:color w:val="auto"/>
                <w:sz w:val="24"/>
                <w:highlight w:val="none"/>
                <w:lang w:val="en-US" w:eastAsia="zh-CN"/>
              </w:rPr>
              <w:t>1间10m</w:t>
            </w:r>
            <w:r>
              <w:rPr>
                <w:rFonts w:hint="eastAsia" w:cs="Times New Roman"/>
                <w:color w:val="auto"/>
                <w:sz w:val="24"/>
                <w:highlight w:val="none"/>
                <w:vertAlign w:val="superscript"/>
                <w:lang w:val="en-US" w:eastAsia="zh-CN"/>
              </w:rPr>
              <w:t>2</w:t>
            </w:r>
            <w:r>
              <w:rPr>
                <w:rFonts w:hint="eastAsia" w:ascii="Times New Roman" w:hAnsi="Times New Roman" w:eastAsia="宋体" w:cs="Times New Roman"/>
                <w:color w:val="auto"/>
                <w:sz w:val="24"/>
                <w:highlight w:val="none"/>
                <w:lang w:val="en-US" w:eastAsia="zh-CN"/>
              </w:rPr>
              <w:t>危险废物暂存间对其进行暂存后委托资质单位处理。</w:t>
            </w:r>
          </w:p>
          <w:p>
            <w:pPr>
              <w:spacing w:line="360" w:lineRule="auto"/>
              <w:ind w:firstLine="581" w:firstLineChars="241"/>
              <w:contextualSpacing/>
              <w:rPr>
                <w:rFonts w:hint="default" w:cs="Times New Roman"/>
                <w:b/>
                <w:bCs/>
                <w:color w:val="auto"/>
                <w:sz w:val="24"/>
                <w:szCs w:val="24"/>
                <w:lang w:val="en-US" w:eastAsia="zh-CN"/>
              </w:rPr>
            </w:pPr>
            <w:r>
              <w:rPr>
                <w:rFonts w:hint="eastAsia" w:cs="Times New Roman"/>
                <w:b/>
                <w:bCs/>
                <w:color w:val="auto"/>
                <w:sz w:val="24"/>
                <w:szCs w:val="24"/>
                <w:lang w:val="en-US" w:eastAsia="zh-CN"/>
              </w:rPr>
              <w:t>3、现有工程存在的主要环境问题</w:t>
            </w:r>
          </w:p>
          <w:p>
            <w:pPr>
              <w:spacing w:line="360" w:lineRule="auto"/>
              <w:ind w:firstLine="578" w:firstLineChars="241"/>
              <w:contextualSpacing/>
              <w:rPr>
                <w:rFonts w:hint="eastAsia" w:cs="Times New Roman"/>
                <w:color w:val="auto"/>
                <w:sz w:val="24"/>
                <w:highlight w:val="none"/>
                <w:lang w:val="en-US" w:eastAsia="zh-CN"/>
              </w:rPr>
            </w:pPr>
            <w:r>
              <w:rPr>
                <w:rFonts w:hint="eastAsia" w:cs="Times New Roman"/>
                <w:color w:val="auto"/>
                <w:sz w:val="24"/>
                <w:highlight w:val="none"/>
                <w:lang w:val="en-US" w:eastAsia="zh-CN"/>
              </w:rPr>
              <w:t>①环境污染问题：根据监测数据，现有工程废气、噪声可实现达标排放，废水进入河东污水处理厂统一处理，固废可得到妥善的处理，无主要环境污染问题存在。</w:t>
            </w:r>
          </w:p>
          <w:p>
            <w:pPr>
              <w:spacing w:line="360" w:lineRule="auto"/>
              <w:ind w:firstLine="578" w:firstLineChars="241"/>
              <w:contextualSpacing/>
              <w:rPr>
                <w:rFonts w:hint="default" w:cs="Times New Roman"/>
                <w:color w:val="auto"/>
                <w:sz w:val="24"/>
                <w:szCs w:val="24"/>
                <w:lang w:val="en-US" w:eastAsia="zh-CN"/>
              </w:rPr>
            </w:pPr>
            <w:r>
              <w:rPr>
                <w:rFonts w:hint="eastAsia" w:cs="Times New Roman"/>
                <w:color w:val="auto"/>
                <w:sz w:val="24"/>
                <w:szCs w:val="24"/>
                <w:lang w:val="en-US" w:eastAsia="zh-CN"/>
              </w:rPr>
              <w:t>②环境管理问题：目前企业排污许可证已过期，要求建设单位尽快完成排污许可证的延续工作。</w:t>
            </w:r>
          </w:p>
          <w:p>
            <w:pPr>
              <w:spacing w:line="360" w:lineRule="auto"/>
              <w:ind w:firstLine="578" w:firstLineChars="241"/>
              <w:contextualSpacing/>
              <w:rPr>
                <w:rFonts w:hint="eastAsia" w:cs="Times New Roman"/>
                <w:color w:val="auto"/>
                <w:sz w:val="24"/>
                <w:szCs w:val="24"/>
                <w:lang w:val="en-US" w:eastAsia="zh-CN"/>
              </w:rPr>
            </w:pPr>
          </w:p>
          <w:p>
            <w:pPr>
              <w:spacing w:line="360" w:lineRule="auto"/>
              <w:ind w:firstLine="578" w:firstLineChars="241"/>
              <w:contextualSpacing/>
              <w:rPr>
                <w:rFonts w:hint="eastAsia" w:cs="Times New Roman"/>
                <w:color w:val="auto"/>
                <w:sz w:val="24"/>
                <w:szCs w:val="24"/>
                <w:lang w:val="en-US" w:eastAsia="zh-CN"/>
              </w:rPr>
            </w:pPr>
          </w:p>
          <w:p>
            <w:pPr>
              <w:spacing w:line="360" w:lineRule="auto"/>
              <w:ind w:firstLine="578" w:firstLineChars="241"/>
              <w:contextualSpacing/>
              <w:rPr>
                <w:rFonts w:hint="eastAsia" w:cs="Times New Roman"/>
                <w:color w:val="auto"/>
                <w:sz w:val="24"/>
                <w:szCs w:val="24"/>
                <w:lang w:val="en-US" w:eastAsia="zh-CN"/>
              </w:rPr>
            </w:pPr>
          </w:p>
          <w:p>
            <w:pPr>
              <w:spacing w:line="360" w:lineRule="auto"/>
              <w:ind w:firstLine="578" w:firstLineChars="241"/>
              <w:contextualSpacing/>
              <w:rPr>
                <w:rFonts w:hint="eastAsia" w:cs="Times New Roman"/>
                <w:color w:val="auto"/>
                <w:sz w:val="24"/>
                <w:szCs w:val="24"/>
                <w:lang w:val="en-US" w:eastAsia="zh-CN"/>
              </w:rPr>
            </w:pPr>
          </w:p>
          <w:p>
            <w:pPr>
              <w:spacing w:line="360" w:lineRule="auto"/>
              <w:ind w:firstLine="578" w:firstLineChars="241"/>
              <w:contextualSpacing/>
              <w:rPr>
                <w:rFonts w:hint="eastAsia" w:cs="Times New Roman"/>
                <w:color w:val="auto"/>
                <w:sz w:val="24"/>
                <w:szCs w:val="24"/>
                <w:lang w:val="en-US" w:eastAsia="zh-CN"/>
              </w:rPr>
            </w:pPr>
          </w:p>
          <w:p>
            <w:pPr>
              <w:spacing w:line="360" w:lineRule="auto"/>
              <w:ind w:firstLine="578" w:firstLineChars="241"/>
              <w:contextualSpacing/>
              <w:rPr>
                <w:rFonts w:hint="eastAsia" w:cs="Times New Roman"/>
                <w:color w:val="auto"/>
                <w:sz w:val="24"/>
                <w:szCs w:val="24"/>
                <w:lang w:val="en-US" w:eastAsia="zh-CN"/>
              </w:rPr>
            </w:pPr>
          </w:p>
          <w:p>
            <w:pPr>
              <w:spacing w:line="360" w:lineRule="auto"/>
              <w:ind w:firstLine="578" w:firstLineChars="241"/>
              <w:contextualSpacing/>
              <w:rPr>
                <w:rFonts w:hint="eastAsia" w:cs="Times New Roman"/>
                <w:color w:val="auto"/>
                <w:sz w:val="24"/>
                <w:szCs w:val="24"/>
                <w:lang w:val="en-US" w:eastAsia="zh-CN"/>
              </w:rPr>
            </w:pPr>
          </w:p>
          <w:p>
            <w:pPr>
              <w:spacing w:line="360" w:lineRule="auto"/>
              <w:ind w:firstLine="578" w:firstLineChars="241"/>
              <w:contextualSpacing/>
              <w:rPr>
                <w:rFonts w:hint="eastAsia" w:cs="Times New Roman"/>
                <w:color w:val="auto"/>
                <w:sz w:val="24"/>
                <w:szCs w:val="24"/>
                <w:lang w:val="en-US" w:eastAsia="zh-CN"/>
              </w:rPr>
            </w:pPr>
          </w:p>
          <w:p>
            <w:pPr>
              <w:spacing w:line="360" w:lineRule="auto"/>
              <w:ind w:firstLine="578" w:firstLineChars="241"/>
              <w:contextualSpacing/>
              <w:rPr>
                <w:rFonts w:hint="eastAsia" w:cs="Times New Roman"/>
                <w:color w:val="auto"/>
                <w:sz w:val="24"/>
                <w:szCs w:val="24"/>
                <w:lang w:val="en-US" w:eastAsia="zh-CN"/>
              </w:rPr>
            </w:pPr>
          </w:p>
          <w:p>
            <w:pPr>
              <w:spacing w:line="360" w:lineRule="auto"/>
              <w:ind w:firstLine="578" w:firstLineChars="241"/>
              <w:contextualSpacing/>
              <w:rPr>
                <w:rFonts w:hint="eastAsia" w:cs="Times New Roman"/>
                <w:color w:val="auto"/>
                <w:sz w:val="24"/>
                <w:szCs w:val="24"/>
                <w:lang w:val="en-US" w:eastAsia="zh-CN"/>
              </w:rPr>
            </w:pPr>
          </w:p>
          <w:p>
            <w:pPr>
              <w:spacing w:line="360" w:lineRule="auto"/>
              <w:ind w:firstLine="578" w:firstLineChars="241"/>
              <w:contextualSpacing/>
              <w:rPr>
                <w:rFonts w:hint="eastAsia" w:cs="Times New Roman"/>
                <w:color w:val="auto"/>
                <w:sz w:val="24"/>
                <w:szCs w:val="24"/>
                <w:lang w:val="en-US" w:eastAsia="zh-CN"/>
              </w:rPr>
            </w:pPr>
          </w:p>
          <w:p>
            <w:pPr>
              <w:spacing w:line="360" w:lineRule="auto"/>
              <w:ind w:firstLine="578" w:firstLineChars="241"/>
              <w:contextualSpacing/>
              <w:rPr>
                <w:rFonts w:hint="eastAsia" w:cs="Times New Roman"/>
                <w:color w:val="auto"/>
                <w:sz w:val="24"/>
                <w:szCs w:val="24"/>
                <w:lang w:val="en-US" w:eastAsia="zh-CN"/>
              </w:rPr>
            </w:pPr>
          </w:p>
          <w:p>
            <w:pPr>
              <w:spacing w:line="360" w:lineRule="auto"/>
              <w:ind w:firstLine="578" w:firstLineChars="241"/>
              <w:contextualSpacing/>
              <w:rPr>
                <w:rFonts w:hint="eastAsia" w:cs="Times New Roman"/>
                <w:color w:val="auto"/>
                <w:sz w:val="24"/>
                <w:szCs w:val="24"/>
                <w:lang w:val="en-US" w:eastAsia="zh-CN"/>
              </w:rPr>
            </w:pPr>
          </w:p>
          <w:p>
            <w:pPr>
              <w:spacing w:line="360" w:lineRule="auto"/>
              <w:ind w:firstLine="578" w:firstLineChars="241"/>
              <w:contextualSpacing/>
              <w:rPr>
                <w:rFonts w:hint="eastAsia" w:cs="Times New Roman"/>
                <w:color w:val="auto"/>
                <w:sz w:val="24"/>
                <w:szCs w:val="24"/>
                <w:lang w:val="en-US" w:eastAsia="zh-CN"/>
              </w:rPr>
            </w:pPr>
          </w:p>
          <w:p>
            <w:pPr>
              <w:spacing w:line="360" w:lineRule="auto"/>
              <w:contextualSpacing/>
              <w:rPr>
                <w:rFonts w:hint="eastAsia" w:ascii="Times New Roman" w:hAnsi="Times New Roman" w:eastAsia="宋体" w:cs="Times New Roman"/>
                <w:color w:val="auto"/>
                <w:sz w:val="24"/>
                <w:szCs w:val="24"/>
                <w:lang w:val="en-US" w:eastAsia="zh-CN"/>
              </w:rPr>
            </w:pPr>
          </w:p>
        </w:tc>
      </w:tr>
    </w:tbl>
    <w:p>
      <w:pPr>
        <w:pStyle w:val="27"/>
        <w:jc w:val="center"/>
        <w:rPr>
          <w:rFonts w:hint="default" w:ascii="Times New Roman" w:hAnsi="Times New Roman" w:eastAsia="黑体" w:cs="Times New Roman"/>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27"/>
        <w:jc w:val="center"/>
        <w:outlineLvl w:val="0"/>
        <w:rPr>
          <w:rFonts w:hint="default" w:ascii="Times New Roman" w:hAnsi="Times New Roman" w:eastAsia="黑体" w:cs="Times New Roman"/>
          <w:snapToGrid w:val="0"/>
          <w:color w:val="auto"/>
          <w:sz w:val="30"/>
          <w:szCs w:val="30"/>
        </w:rPr>
      </w:pPr>
      <w:bookmarkStart w:id="3" w:name="_Toc20563"/>
      <w:r>
        <w:rPr>
          <w:rFonts w:hint="default" w:ascii="Times New Roman" w:hAnsi="Times New Roman" w:eastAsia="黑体" w:cs="Times New Roman"/>
          <w:snapToGrid w:val="0"/>
          <w:color w:val="auto"/>
          <w:sz w:val="30"/>
          <w:szCs w:val="30"/>
        </w:rPr>
        <w:t>三、区域环境质量现状、环境保护目标及评价标准</w:t>
      </w:r>
      <w:bookmarkEnd w:id="3"/>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84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8" w:hRule="atLeast"/>
          <w:jc w:val="center"/>
        </w:trPr>
        <w:tc>
          <w:tcPr>
            <w:tcW w:w="677" w:type="dxa"/>
            <w:noWrap w:val="0"/>
            <w:vAlign w:val="center"/>
          </w:tcPr>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区域</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环境</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质量</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现状</w:t>
            </w: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区域</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环境</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质量</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现状</w:t>
            </w: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区域</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环境</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质量</w:t>
            </w:r>
          </w:p>
          <w:p>
            <w:pPr>
              <w:adjustRightInd w:val="0"/>
              <w:snapToGrid w:val="0"/>
              <w:jc w:val="center"/>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4"/>
                <w:szCs w:val="24"/>
              </w:rPr>
              <w:t>现状</w:t>
            </w:r>
          </w:p>
        </w:tc>
        <w:tc>
          <w:tcPr>
            <w:tcW w:w="838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default" w:ascii="Times New Roman" w:hAnsi="Times New Roman" w:cs="Times New Roman"/>
                <w:b/>
                <w:bCs/>
                <w:color w:val="auto"/>
                <w:sz w:val="24"/>
                <w:szCs w:val="24"/>
                <w:lang w:val="en-US" w:eastAsia="zh-CN"/>
              </w:rPr>
            </w:pPr>
            <w:r>
              <w:rPr>
                <w:rFonts w:hint="eastAsia" w:cs="Times New Roman"/>
                <w:b/>
                <w:bCs/>
                <w:color w:val="auto"/>
                <w:sz w:val="24"/>
                <w:szCs w:val="24"/>
                <w:lang w:val="en-US" w:eastAsia="zh-CN"/>
              </w:rPr>
              <w:t>3.1</w:t>
            </w:r>
            <w:r>
              <w:rPr>
                <w:rFonts w:hint="default" w:ascii="Times New Roman" w:hAnsi="Times New Roman" w:cs="Times New Roman"/>
                <w:b/>
                <w:bCs/>
                <w:color w:val="auto"/>
                <w:kern w:val="0"/>
                <w:sz w:val="24"/>
                <w:szCs w:val="24"/>
                <w:highlight w:val="none"/>
              </w:rPr>
              <w:t>环境空气质量现状调查与评价</w:t>
            </w:r>
          </w:p>
          <w:p>
            <w:pPr>
              <w:adjustRightInd w:val="0"/>
              <w:snapToGrid w:val="0"/>
              <w:spacing w:line="360" w:lineRule="auto"/>
              <w:ind w:firstLine="0" w:firstLineChars="0"/>
              <w:rPr>
                <w:rFonts w:hint="default" w:ascii="Times New Roman" w:hAnsi="Times New Roman" w:eastAsia="宋体" w:cs="Times New Roman"/>
                <w:color w:val="auto"/>
                <w:kern w:val="0"/>
                <w:sz w:val="24"/>
                <w:szCs w:val="24"/>
                <w:highlight w:val="none"/>
                <w:lang w:val="en-US" w:eastAsia="zh-CN"/>
              </w:rPr>
            </w:pPr>
            <w:r>
              <w:rPr>
                <w:rFonts w:hint="eastAsia" w:cs="Times New Roman"/>
                <w:b/>
                <w:bCs/>
                <w:color w:val="auto"/>
                <w:kern w:val="0"/>
                <w:sz w:val="24"/>
                <w:szCs w:val="24"/>
                <w:highlight w:val="none"/>
                <w:lang w:val="en-US" w:eastAsia="zh-CN"/>
              </w:rPr>
              <w:t>3.1.2 数据来源</w:t>
            </w:r>
          </w:p>
          <w:p>
            <w:pPr>
              <w:spacing w:line="360" w:lineRule="auto"/>
              <w:ind w:firstLine="56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0"/>
                <w:sz w:val="24"/>
                <w:szCs w:val="24"/>
                <w:highlight w:val="none"/>
              </w:rPr>
              <w:t>根据项目的具体位置和当地的气象、地形以及当地的实际情况，</w:t>
            </w:r>
            <w:r>
              <w:rPr>
                <w:rFonts w:hint="default" w:ascii="Times New Roman" w:hAnsi="Times New Roman" w:eastAsia="宋体" w:cs="Times New Roman"/>
                <w:color w:val="auto"/>
                <w:kern w:val="0"/>
                <w:sz w:val="24"/>
                <w:szCs w:val="24"/>
                <w:highlight w:val="none"/>
                <w:lang w:val="en-US" w:eastAsia="zh-CN"/>
              </w:rPr>
              <w:t>根据</w:t>
            </w:r>
            <w:r>
              <w:rPr>
                <w:rFonts w:hint="default" w:ascii="Times New Roman" w:hAnsi="Times New Roman" w:eastAsia="宋体" w:cs="Times New Roman"/>
                <w:color w:val="auto"/>
                <w:kern w:val="0"/>
                <w:sz w:val="24"/>
                <w:szCs w:val="24"/>
                <w:highlight w:val="none"/>
              </w:rPr>
              <w:t>《建设项目环境影响报</w:t>
            </w:r>
            <w:r>
              <w:rPr>
                <w:rFonts w:hint="default" w:ascii="Times New Roman" w:hAnsi="Times New Roman" w:cs="Times New Roman"/>
                <w:color w:val="auto"/>
                <w:sz w:val="24"/>
                <w:szCs w:val="24"/>
                <w:highlight w:val="none"/>
              </w:rPr>
              <w:t>告表编制技术指南（污染影响类）（试行）》</w:t>
            </w:r>
            <w:r>
              <w:rPr>
                <w:rFonts w:hint="default" w:ascii="Times New Roman" w:hAnsi="Times New Roman" w:cs="Times New Roman"/>
                <w:color w:val="auto"/>
                <w:kern w:val="0"/>
                <w:sz w:val="24"/>
                <w:szCs w:val="24"/>
                <w:highlight w:val="none"/>
              </w:rPr>
              <w:t>的要求，</w:t>
            </w:r>
            <w:r>
              <w:rPr>
                <w:rFonts w:hint="eastAsia" w:cs="Times New Roman"/>
                <w:color w:val="auto"/>
                <w:kern w:val="0"/>
                <w:sz w:val="24"/>
                <w:szCs w:val="24"/>
                <w:highlight w:val="none"/>
                <w:lang w:val="en-US" w:eastAsia="zh-CN"/>
              </w:rPr>
              <w:t>本次评价</w:t>
            </w:r>
            <w:r>
              <w:rPr>
                <w:rFonts w:hint="default" w:ascii="Times New Roman" w:hAnsi="Times New Roman" w:eastAsia="宋体" w:cs="Times New Roman"/>
                <w:color w:val="auto"/>
                <w:sz w:val="24"/>
                <w:szCs w:val="24"/>
                <w:highlight w:val="none"/>
                <w:lang w:eastAsia="zh-CN"/>
              </w:rPr>
              <w:t>选择中国环境影响评价网环境空气质量模型技术乌鲁木齐市</w:t>
            </w:r>
            <w:r>
              <w:rPr>
                <w:rFonts w:hint="eastAsia" w:cs="Times New Roman"/>
                <w:color w:val="auto"/>
                <w:sz w:val="24"/>
                <w:szCs w:val="24"/>
                <w:highlight w:val="none"/>
                <w:lang w:val="en-US" w:eastAsia="zh-CN"/>
              </w:rPr>
              <w:t>2022</w:t>
            </w:r>
            <w:r>
              <w:rPr>
                <w:rFonts w:hint="default" w:ascii="Times New Roman" w:hAnsi="Times New Roman" w:eastAsia="宋体" w:cs="Times New Roman"/>
                <w:color w:val="auto"/>
                <w:sz w:val="24"/>
                <w:szCs w:val="24"/>
                <w:highlight w:val="none"/>
                <w:lang w:eastAsia="zh-CN"/>
              </w:rPr>
              <w:t xml:space="preserve"> 年的监测数据作为本项目环境空气现状评价基本污染物 SO</w:t>
            </w:r>
            <w:r>
              <w:rPr>
                <w:rFonts w:hint="default" w:ascii="Times New Roman" w:hAnsi="Times New Roman" w:eastAsia="宋体" w:cs="Times New Roman"/>
                <w:color w:val="auto"/>
                <w:sz w:val="24"/>
                <w:szCs w:val="24"/>
                <w:highlight w:val="none"/>
                <w:vertAlign w:val="subscript"/>
                <w:lang w:eastAsia="zh-CN"/>
              </w:rPr>
              <w:t>2</w:t>
            </w:r>
            <w:r>
              <w:rPr>
                <w:rFonts w:hint="default" w:ascii="Times New Roman" w:hAnsi="Times New Roman" w:eastAsia="宋体" w:cs="Times New Roman"/>
                <w:color w:val="auto"/>
                <w:sz w:val="24"/>
                <w:szCs w:val="24"/>
                <w:highlight w:val="none"/>
                <w:lang w:eastAsia="zh-CN"/>
              </w:rPr>
              <w:t>、NO</w:t>
            </w:r>
            <w:r>
              <w:rPr>
                <w:rFonts w:hint="default" w:ascii="Times New Roman" w:hAnsi="Times New Roman" w:eastAsia="宋体" w:cs="Times New Roman"/>
                <w:color w:val="auto"/>
                <w:sz w:val="24"/>
                <w:szCs w:val="24"/>
                <w:highlight w:val="none"/>
                <w:vertAlign w:val="subscript"/>
                <w:lang w:eastAsia="zh-CN"/>
              </w:rPr>
              <w:t>2</w:t>
            </w:r>
            <w:r>
              <w:rPr>
                <w:rFonts w:hint="default" w:ascii="Times New Roman" w:hAnsi="Times New Roman" w:eastAsia="宋体" w:cs="Times New Roman"/>
                <w:color w:val="auto"/>
                <w:sz w:val="24"/>
                <w:szCs w:val="24"/>
                <w:highlight w:val="none"/>
                <w:lang w:eastAsia="zh-CN"/>
              </w:rPr>
              <w:t>、PM</w:t>
            </w:r>
            <w:r>
              <w:rPr>
                <w:rFonts w:hint="default" w:ascii="Times New Roman" w:hAnsi="Times New Roman" w:eastAsia="宋体" w:cs="Times New Roman"/>
                <w:color w:val="auto"/>
                <w:sz w:val="24"/>
                <w:szCs w:val="24"/>
                <w:highlight w:val="none"/>
                <w:vertAlign w:val="subscript"/>
                <w:lang w:eastAsia="zh-CN"/>
              </w:rPr>
              <w:t>10</w:t>
            </w:r>
            <w:r>
              <w:rPr>
                <w:rFonts w:hint="default" w:ascii="Times New Roman" w:hAnsi="Times New Roman" w:eastAsia="宋体" w:cs="Times New Roman"/>
                <w:color w:val="auto"/>
                <w:sz w:val="24"/>
                <w:szCs w:val="24"/>
                <w:highlight w:val="none"/>
                <w:lang w:eastAsia="zh-CN"/>
              </w:rPr>
              <w:t>、PM</w:t>
            </w:r>
            <w:r>
              <w:rPr>
                <w:rFonts w:hint="default" w:ascii="Times New Roman" w:hAnsi="Times New Roman" w:eastAsia="宋体" w:cs="Times New Roman"/>
                <w:color w:val="auto"/>
                <w:sz w:val="24"/>
                <w:szCs w:val="24"/>
                <w:highlight w:val="none"/>
                <w:vertAlign w:val="subscript"/>
                <w:lang w:eastAsia="zh-CN"/>
              </w:rPr>
              <w:t>2.5</w:t>
            </w:r>
            <w:r>
              <w:rPr>
                <w:rFonts w:hint="default" w:ascii="Times New Roman" w:hAnsi="Times New Roman" w:eastAsia="宋体" w:cs="Times New Roman"/>
                <w:color w:val="auto"/>
                <w:sz w:val="24"/>
                <w:szCs w:val="24"/>
                <w:highlight w:val="none"/>
                <w:lang w:eastAsia="zh-CN"/>
              </w:rPr>
              <w:t>、CO 和 O</w:t>
            </w:r>
            <w:r>
              <w:rPr>
                <w:rFonts w:hint="default" w:ascii="Times New Roman" w:hAnsi="Times New Roman" w:eastAsia="宋体" w:cs="Times New Roman"/>
                <w:color w:val="auto"/>
                <w:sz w:val="24"/>
                <w:szCs w:val="24"/>
                <w:highlight w:val="none"/>
                <w:vertAlign w:val="subscript"/>
                <w:lang w:eastAsia="zh-CN"/>
              </w:rPr>
              <w:t>3</w:t>
            </w:r>
            <w:r>
              <w:rPr>
                <w:rFonts w:hint="default" w:ascii="Times New Roman" w:hAnsi="Times New Roman" w:eastAsia="宋体" w:cs="Times New Roman"/>
                <w:color w:val="auto"/>
                <w:sz w:val="24"/>
                <w:szCs w:val="24"/>
                <w:highlight w:val="none"/>
                <w:lang w:eastAsia="zh-CN"/>
              </w:rPr>
              <w:t>的数据来源。</w:t>
            </w:r>
          </w:p>
          <w:p>
            <w:pPr>
              <w:adjustRightInd w:val="0"/>
              <w:snapToGrid w:val="0"/>
              <w:spacing w:line="360" w:lineRule="auto"/>
              <w:ind w:firstLine="0" w:firstLineChars="0"/>
              <w:rPr>
                <w:rFonts w:hint="default" w:ascii="Times New Roman" w:hAnsi="Times New Roman" w:eastAsia="宋体" w:cs="Times New Roman"/>
                <w:color w:val="auto"/>
                <w:kern w:val="0"/>
                <w:sz w:val="24"/>
                <w:szCs w:val="24"/>
                <w:highlight w:val="none"/>
                <w:lang w:val="en-US" w:eastAsia="zh-CN"/>
              </w:rPr>
            </w:pPr>
            <w:r>
              <w:rPr>
                <w:rFonts w:hint="eastAsia" w:cs="Times New Roman"/>
                <w:b/>
                <w:bCs/>
                <w:color w:val="auto"/>
                <w:kern w:val="0"/>
                <w:sz w:val="24"/>
                <w:szCs w:val="24"/>
                <w:highlight w:val="none"/>
                <w:lang w:val="en-US" w:eastAsia="zh-CN"/>
              </w:rPr>
              <w:t>3.1.2 评价方法</w:t>
            </w:r>
          </w:p>
          <w:p>
            <w:pPr>
              <w:spacing w:line="360" w:lineRule="auto"/>
              <w:ind w:firstLine="56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基本污染物按照《环境空气质量评价技术规范（试行）》（HJ 663-2013）中各评价项目的年评价指标进行判定。</w:t>
            </w:r>
          </w:p>
          <w:p>
            <w:pPr>
              <w:adjustRightInd w:val="0"/>
              <w:snapToGrid w:val="0"/>
              <w:spacing w:line="360" w:lineRule="auto"/>
              <w:ind w:firstLine="0" w:firstLineChars="0"/>
              <w:rPr>
                <w:rFonts w:hint="default" w:ascii="Times New Roman" w:hAnsi="Times New Roman" w:cs="Times New Roman"/>
                <w:color w:val="auto"/>
                <w:kern w:val="0"/>
                <w:sz w:val="24"/>
                <w:szCs w:val="24"/>
                <w:highlight w:val="none"/>
              </w:rPr>
            </w:pPr>
            <w:r>
              <w:rPr>
                <w:rFonts w:hint="eastAsia" w:cs="Times New Roman"/>
                <w:b/>
                <w:bCs/>
                <w:color w:val="auto"/>
                <w:kern w:val="0"/>
                <w:sz w:val="24"/>
                <w:szCs w:val="24"/>
                <w:highlight w:val="none"/>
                <w:lang w:val="en-US" w:eastAsia="zh-CN"/>
              </w:rPr>
              <w:t>3.1.3</w:t>
            </w:r>
            <w:r>
              <w:rPr>
                <w:rFonts w:hint="default" w:ascii="Times New Roman" w:hAnsi="Times New Roman" w:cs="Times New Roman"/>
                <w:b/>
                <w:bCs/>
                <w:color w:val="auto"/>
                <w:kern w:val="0"/>
                <w:sz w:val="24"/>
                <w:szCs w:val="24"/>
                <w:highlight w:val="none"/>
              </w:rPr>
              <w:t>评价标准</w:t>
            </w:r>
          </w:p>
          <w:p>
            <w:pPr>
              <w:pStyle w:val="10"/>
              <w:spacing w:line="360" w:lineRule="auto"/>
              <w:ind w:firstLine="560"/>
              <w:rPr>
                <w:rFonts w:hint="default" w:ascii="Times New Roman" w:hAnsi="Times New Roman" w:eastAsia="黑体" w:cs="Times New Roman"/>
                <w:color w:val="auto"/>
                <w:sz w:val="24"/>
                <w:szCs w:val="24"/>
                <w:highlight w:val="none"/>
              </w:rPr>
            </w:pPr>
            <w:r>
              <w:rPr>
                <w:rFonts w:hint="default" w:ascii="Times New Roman" w:hAnsi="Times New Roman" w:cs="Times New Roman"/>
                <w:color w:val="auto"/>
                <w:sz w:val="24"/>
                <w:szCs w:val="24"/>
                <w:highlight w:val="none"/>
              </w:rPr>
              <w:t>执行《环境空气质量标准》（GB3095—2012）</w:t>
            </w:r>
            <w:r>
              <w:rPr>
                <w:rFonts w:hint="eastAsia" w:cs="Times New Roman"/>
                <w:color w:val="auto"/>
                <w:sz w:val="24"/>
                <w:szCs w:val="24"/>
                <w:highlight w:val="none"/>
                <w:lang w:val="en-US" w:eastAsia="zh-CN"/>
              </w:rPr>
              <w:t>中</w:t>
            </w:r>
            <w:r>
              <w:rPr>
                <w:rFonts w:hint="default" w:ascii="Times New Roman" w:hAnsi="Times New Roman" w:cs="Times New Roman"/>
                <w:color w:val="auto"/>
                <w:sz w:val="24"/>
                <w:szCs w:val="24"/>
                <w:highlight w:val="none"/>
              </w:rPr>
              <w:t>二级标准要求，标准值见</w:t>
            </w:r>
            <w:r>
              <w:rPr>
                <w:rFonts w:hint="default" w:ascii="Times New Roman" w:hAnsi="Times New Roman" w:cs="Times New Roman"/>
                <w:color w:val="auto"/>
                <w:sz w:val="24"/>
                <w:szCs w:val="24"/>
                <w:highlight w:val="none"/>
                <w:lang w:val="en-US" w:eastAsia="zh-CN"/>
              </w:rPr>
              <w:t>下</w:t>
            </w:r>
            <w:r>
              <w:rPr>
                <w:rFonts w:hint="default" w:ascii="Times New Roman" w:hAnsi="Times New Roman" w:cs="Times New Roman"/>
                <w:color w:val="auto"/>
                <w:sz w:val="24"/>
                <w:szCs w:val="24"/>
                <w:highlight w:val="none"/>
              </w:rPr>
              <w:t>表。</w:t>
            </w:r>
          </w:p>
          <w:p>
            <w:pPr>
              <w:pStyle w:val="151"/>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b/>
                <w:bCs/>
                <w:color w:val="auto"/>
                <w:kern w:val="0"/>
                <w:sz w:val="21"/>
                <w:szCs w:val="21"/>
                <w:highlight w:val="none"/>
                <w:vertAlign w:val="superscript"/>
              </w:rPr>
            </w:pPr>
            <w:r>
              <w:rPr>
                <w:rFonts w:hint="default" w:ascii="Times New Roman" w:hAnsi="Times New Roman" w:eastAsia="宋体" w:cs="Times New Roman"/>
                <w:b/>
                <w:bCs/>
                <w:snapToGrid/>
                <w:color w:val="auto"/>
                <w:spacing w:val="0"/>
                <w:w w:val="100"/>
                <w:kern w:val="2"/>
                <w:sz w:val="21"/>
                <w:szCs w:val="24"/>
                <w:highlight w:val="none"/>
                <w:lang w:val="en-US" w:eastAsia="zh-CN" w:bidi="ar-SA"/>
              </w:rPr>
              <w:t>表3-1  环境空气质量标准（二级）  单位</w:t>
            </w:r>
            <w:r>
              <w:rPr>
                <w:rFonts w:hint="default" w:ascii="Times New Roman" w:hAnsi="Times New Roman" w:eastAsia="宋体" w:cs="Times New Roman"/>
                <w:b/>
                <w:bCs/>
                <w:color w:val="auto"/>
                <w:sz w:val="21"/>
                <w:szCs w:val="21"/>
                <w:highlight w:val="none"/>
                <w:lang w:val="en-US" w:eastAsia="zh-CN"/>
              </w:rPr>
              <w:t>：</w:t>
            </w:r>
            <w:r>
              <w:rPr>
                <w:rFonts w:hint="eastAsia" w:ascii="Times New Roman" w:eastAsia="宋体" w:cs="Times New Roman"/>
                <w:b/>
                <w:bCs/>
                <w:color w:val="auto"/>
                <w:sz w:val="21"/>
                <w:szCs w:val="21"/>
                <w:highlight w:val="none"/>
                <w:lang w:val="en-US" w:eastAsia="zh-CN"/>
              </w:rPr>
              <w:t>μg/m3</w:t>
            </w:r>
          </w:p>
          <w:tbl>
            <w:tblPr>
              <w:tblStyle w:val="3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3046"/>
              <w:gridCol w:w="30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12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污染物名称</w:t>
                  </w:r>
                </w:p>
              </w:tc>
              <w:tc>
                <w:tcPr>
                  <w:tcW w:w="18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取值时间</w:t>
                  </w:r>
                </w:p>
              </w:tc>
              <w:tc>
                <w:tcPr>
                  <w:tcW w:w="18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二级标准浓度限值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SO</w:t>
                  </w:r>
                  <w:r>
                    <w:rPr>
                      <w:rFonts w:hint="default" w:ascii="Times New Roman" w:hAnsi="Times New Roman" w:cs="Times New Roman"/>
                      <w:color w:val="auto"/>
                      <w:sz w:val="21"/>
                      <w:szCs w:val="21"/>
                      <w:highlight w:val="none"/>
                      <w:vertAlign w:val="subscript"/>
                    </w:rPr>
                    <w:t>2</w:t>
                  </w:r>
                </w:p>
              </w:tc>
              <w:tc>
                <w:tcPr>
                  <w:tcW w:w="31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年</w:t>
                  </w:r>
                  <w:r>
                    <w:rPr>
                      <w:rFonts w:hint="eastAsia" w:cs="Times New Roman"/>
                      <w:color w:val="auto"/>
                      <w:sz w:val="21"/>
                      <w:szCs w:val="21"/>
                      <w:highlight w:val="none"/>
                      <w:lang w:val="en-US" w:eastAsia="zh-CN"/>
                    </w:rPr>
                    <w:t>平均</w:t>
                  </w:r>
                </w:p>
              </w:tc>
              <w:tc>
                <w:tcPr>
                  <w:tcW w:w="18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NO</w:t>
                  </w:r>
                  <w:r>
                    <w:rPr>
                      <w:rFonts w:hint="default" w:ascii="Times New Roman" w:hAnsi="Times New Roman" w:cs="Times New Roman"/>
                      <w:color w:val="auto"/>
                      <w:sz w:val="21"/>
                      <w:szCs w:val="21"/>
                      <w:highlight w:val="none"/>
                      <w:vertAlign w:val="subscript"/>
                    </w:rPr>
                    <w:t>2</w:t>
                  </w:r>
                </w:p>
              </w:tc>
              <w:tc>
                <w:tcPr>
                  <w:tcW w:w="31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年</w:t>
                  </w:r>
                  <w:r>
                    <w:rPr>
                      <w:rFonts w:hint="eastAsia" w:cs="Times New Roman"/>
                      <w:color w:val="auto"/>
                      <w:sz w:val="21"/>
                      <w:szCs w:val="21"/>
                      <w:highlight w:val="none"/>
                      <w:lang w:val="en-US" w:eastAsia="zh-CN"/>
                    </w:rPr>
                    <w:t>平均</w:t>
                  </w:r>
                </w:p>
              </w:tc>
              <w:tc>
                <w:tcPr>
                  <w:tcW w:w="18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PM</w:t>
                  </w:r>
                  <w:r>
                    <w:rPr>
                      <w:rFonts w:hint="default" w:ascii="Times New Roman" w:hAnsi="Times New Roman" w:cs="Times New Roman"/>
                      <w:color w:val="auto"/>
                      <w:sz w:val="21"/>
                      <w:szCs w:val="21"/>
                      <w:highlight w:val="none"/>
                      <w:vertAlign w:val="subscript"/>
                      <w:lang w:val="en-US" w:eastAsia="zh-CN"/>
                    </w:rPr>
                    <w:t>10</w:t>
                  </w:r>
                </w:p>
              </w:tc>
              <w:tc>
                <w:tcPr>
                  <w:tcW w:w="31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年</w:t>
                  </w:r>
                  <w:r>
                    <w:rPr>
                      <w:rFonts w:hint="eastAsia" w:cs="Times New Roman"/>
                      <w:color w:val="auto"/>
                      <w:sz w:val="21"/>
                      <w:szCs w:val="21"/>
                      <w:highlight w:val="none"/>
                      <w:lang w:val="en-US" w:eastAsia="zh-CN"/>
                    </w:rPr>
                    <w:t>平均</w:t>
                  </w:r>
                </w:p>
              </w:tc>
              <w:tc>
                <w:tcPr>
                  <w:tcW w:w="18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PM</w:t>
                  </w:r>
                  <w:r>
                    <w:rPr>
                      <w:rFonts w:hint="default" w:ascii="Times New Roman" w:hAnsi="Times New Roman" w:cs="Times New Roman"/>
                      <w:color w:val="auto"/>
                      <w:sz w:val="21"/>
                      <w:szCs w:val="21"/>
                      <w:highlight w:val="none"/>
                      <w:vertAlign w:val="subscript"/>
                      <w:lang w:val="en-US" w:eastAsia="zh-CN"/>
                    </w:rPr>
                    <w:t>2.5</w:t>
                  </w:r>
                </w:p>
              </w:tc>
              <w:tc>
                <w:tcPr>
                  <w:tcW w:w="31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年</w:t>
                  </w:r>
                  <w:r>
                    <w:rPr>
                      <w:rFonts w:hint="eastAsia" w:cs="Times New Roman"/>
                      <w:color w:val="auto"/>
                      <w:sz w:val="21"/>
                      <w:szCs w:val="21"/>
                      <w:highlight w:val="none"/>
                      <w:lang w:val="en-US" w:eastAsia="zh-CN"/>
                    </w:rPr>
                    <w:t>平均</w:t>
                  </w:r>
                </w:p>
              </w:tc>
              <w:tc>
                <w:tcPr>
                  <w:tcW w:w="18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CO</w:t>
                  </w:r>
                </w:p>
              </w:tc>
              <w:tc>
                <w:tcPr>
                  <w:tcW w:w="31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24小时平均</w:t>
                  </w:r>
                </w:p>
              </w:tc>
              <w:tc>
                <w:tcPr>
                  <w:tcW w:w="18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O</w:t>
                  </w:r>
                  <w:r>
                    <w:rPr>
                      <w:rFonts w:hint="default" w:ascii="Times New Roman" w:hAnsi="Times New Roman" w:cs="Times New Roman"/>
                      <w:color w:val="auto"/>
                      <w:sz w:val="21"/>
                      <w:szCs w:val="21"/>
                      <w:highlight w:val="none"/>
                      <w:vertAlign w:val="subscript"/>
                      <w:lang w:val="en-US" w:eastAsia="zh-CN"/>
                    </w:rPr>
                    <w:t>3</w:t>
                  </w:r>
                </w:p>
              </w:tc>
              <w:tc>
                <w:tcPr>
                  <w:tcW w:w="31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日最大8小时</w:t>
                  </w:r>
                  <w:r>
                    <w:rPr>
                      <w:rFonts w:hint="eastAsia" w:cs="Times New Roman"/>
                      <w:color w:val="auto"/>
                      <w:sz w:val="21"/>
                      <w:szCs w:val="21"/>
                      <w:highlight w:val="none"/>
                      <w:lang w:val="en-US" w:eastAsia="zh-CN"/>
                    </w:rPr>
                    <w:t>平均</w:t>
                  </w:r>
                </w:p>
              </w:tc>
              <w:tc>
                <w:tcPr>
                  <w:tcW w:w="18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160</w:t>
                  </w:r>
                </w:p>
              </w:tc>
            </w:tr>
          </w:tbl>
          <w:p>
            <w:pPr>
              <w:adjustRightInd w:val="0"/>
              <w:snapToGrid w:val="0"/>
              <w:spacing w:line="360" w:lineRule="auto"/>
              <w:ind w:firstLine="0" w:firstLineChars="0"/>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3.1.4达标</w:t>
            </w:r>
            <w:r>
              <w:rPr>
                <w:rFonts w:hint="default" w:ascii="Times New Roman" w:hAnsi="Times New Roman" w:eastAsia="宋体" w:cs="Times New Roman"/>
                <w:b/>
                <w:bCs/>
                <w:color w:val="auto"/>
                <w:kern w:val="0"/>
                <w:sz w:val="24"/>
                <w:szCs w:val="24"/>
                <w:highlight w:val="none"/>
                <w:lang w:val="en-US" w:eastAsia="zh-CN"/>
              </w:rPr>
              <w:t>评价结果</w:t>
            </w:r>
          </w:p>
          <w:p>
            <w:pPr>
              <w:numPr>
                <w:ilvl w:val="0"/>
                <w:numId w:val="4"/>
              </w:numPr>
              <w:adjustRightInd w:val="0"/>
              <w:snapToGrid w:val="0"/>
              <w:spacing w:line="360" w:lineRule="auto"/>
              <w:ind w:firstLine="56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sz w:val="24"/>
                <w:szCs w:val="24"/>
                <w:highlight w:val="none"/>
              </w:rPr>
              <w:t>项目所在区域达标判定，</w:t>
            </w:r>
            <w:r>
              <w:rPr>
                <w:rFonts w:hint="default" w:ascii="Times New Roman" w:hAnsi="Times New Roman" w:cs="Times New Roman"/>
                <w:color w:val="auto"/>
                <w:kern w:val="0"/>
                <w:sz w:val="24"/>
                <w:szCs w:val="24"/>
                <w:highlight w:val="none"/>
              </w:rPr>
              <w:t>评价结果见表</w:t>
            </w:r>
            <w:r>
              <w:rPr>
                <w:rFonts w:hint="default" w:ascii="Times New Roman" w:hAnsi="Times New Roman" w:cs="Times New Roman"/>
                <w:color w:val="auto"/>
                <w:kern w:val="0"/>
                <w:sz w:val="24"/>
                <w:szCs w:val="24"/>
                <w:highlight w:val="none"/>
                <w:lang w:val="en-US" w:eastAsia="zh-CN"/>
              </w:rPr>
              <w:t>3-2</w:t>
            </w:r>
            <w:r>
              <w:rPr>
                <w:rFonts w:hint="default" w:ascii="Times New Roman" w:hAnsi="Times New Roman" w:cs="Times New Roman"/>
                <w:color w:val="auto"/>
                <w:kern w:val="0"/>
                <w:sz w:val="24"/>
                <w:szCs w:val="24"/>
                <w:highlight w:val="none"/>
              </w:rPr>
              <w:t>。</w:t>
            </w:r>
          </w:p>
          <w:p>
            <w:pPr>
              <w:pStyle w:val="151"/>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b/>
                <w:bCs/>
                <w:color w:val="auto"/>
                <w:kern w:val="0"/>
                <w:sz w:val="21"/>
                <w:szCs w:val="21"/>
                <w:highlight w:val="none"/>
                <w:vertAlign w:val="superscript"/>
              </w:rPr>
            </w:pPr>
            <w:r>
              <w:rPr>
                <w:rFonts w:hint="default" w:ascii="Times New Roman" w:hAnsi="Times New Roman" w:eastAsia="宋体" w:cs="Times New Roman"/>
                <w:b/>
                <w:bCs/>
                <w:snapToGrid/>
                <w:color w:val="auto"/>
                <w:spacing w:val="0"/>
                <w:w w:val="100"/>
                <w:kern w:val="2"/>
                <w:sz w:val="21"/>
                <w:szCs w:val="24"/>
                <w:lang w:val="en-US" w:eastAsia="zh-CN" w:bidi="ar-SA"/>
              </w:rPr>
              <w:t>表3-2  区域空气质量现状评价结果一览表    单</w:t>
            </w:r>
            <w:r>
              <w:rPr>
                <w:rFonts w:hint="default" w:ascii="Times New Roman" w:hAnsi="Times New Roman" w:eastAsia="宋体" w:cs="Times New Roman"/>
                <w:b/>
                <w:bCs/>
                <w:color w:val="auto"/>
                <w:sz w:val="21"/>
                <w:szCs w:val="21"/>
                <w:highlight w:val="none"/>
                <w:lang w:val="en-US" w:eastAsia="zh-CN"/>
              </w:rPr>
              <w:t>位：</w:t>
            </w:r>
            <w:r>
              <w:rPr>
                <w:rFonts w:hint="default" w:ascii="Times New Roman" w:hAnsi="Times New Roman" w:cs="Times New Roman"/>
                <w:b/>
                <w:color w:val="auto"/>
                <w:sz w:val="21"/>
                <w:szCs w:val="21"/>
                <w:highlight w:val="none"/>
              </w:rPr>
              <w:t>mg/m</w:t>
            </w:r>
            <w:r>
              <w:rPr>
                <w:rFonts w:hint="default" w:ascii="Times New Roman" w:hAnsi="Times New Roman" w:cs="Times New Roman"/>
                <w:b/>
                <w:color w:val="auto"/>
                <w:sz w:val="21"/>
                <w:szCs w:val="21"/>
                <w:highlight w:val="none"/>
                <w:vertAlign w:val="superscript"/>
              </w:rPr>
              <w:t>3</w:t>
            </w:r>
          </w:p>
          <w:tbl>
            <w:tblPr>
              <w:tblStyle w:val="31"/>
              <w:tblW w:w="4996" w:type="pct"/>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2379"/>
              <w:gridCol w:w="1263"/>
              <w:gridCol w:w="1148"/>
              <w:gridCol w:w="1121"/>
              <w:gridCol w:w="11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评价因子</w:t>
                  </w:r>
                </w:p>
              </w:tc>
              <w:tc>
                <w:tcPr>
                  <w:tcW w:w="14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年评价指标</w:t>
                  </w:r>
                </w:p>
              </w:tc>
              <w:tc>
                <w:tcPr>
                  <w:tcW w:w="7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标准限值</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现状浓度</w:t>
                  </w:r>
                </w:p>
              </w:tc>
              <w:tc>
                <w:tcPr>
                  <w:tcW w:w="6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占标率%</w:t>
                  </w:r>
                </w:p>
              </w:tc>
              <w:tc>
                <w:tcPr>
                  <w:tcW w:w="7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达标情况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7"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rPr>
                  </w:pPr>
                  <w:r>
                    <w:rPr>
                      <w:color w:val="auto"/>
                      <w:szCs w:val="21"/>
                    </w:rPr>
                    <w:t>SO</w:t>
                  </w:r>
                  <w:r>
                    <w:rPr>
                      <w:color w:val="auto"/>
                      <w:szCs w:val="21"/>
                      <w:vertAlign w:val="subscript"/>
                    </w:rPr>
                    <w:t>2</w:t>
                  </w:r>
                </w:p>
              </w:tc>
              <w:tc>
                <w:tcPr>
                  <w:tcW w:w="2342"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rPr>
                  </w:pPr>
                  <w:r>
                    <w:rPr>
                      <w:color w:val="auto"/>
                      <w:szCs w:val="21"/>
                    </w:rPr>
                    <w:t>年平均</w:t>
                  </w:r>
                </w:p>
              </w:tc>
              <w:tc>
                <w:tcPr>
                  <w:tcW w:w="1243"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lang w:val="en-US" w:eastAsia="zh-CN"/>
                    </w:rPr>
                  </w:pPr>
                  <w:r>
                    <w:rPr>
                      <w:color w:val="auto"/>
                      <w:szCs w:val="21"/>
                    </w:rPr>
                    <w:t>0.06</w:t>
                  </w:r>
                </w:p>
              </w:tc>
              <w:tc>
                <w:tcPr>
                  <w:tcW w:w="1130"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rPr>
                  </w:pPr>
                  <w:r>
                    <w:rPr>
                      <w:rFonts w:hint="eastAsia"/>
                      <w:color w:val="auto"/>
                      <w:szCs w:val="21"/>
                      <w:lang w:val="en-US" w:eastAsia="zh-CN"/>
                    </w:rPr>
                    <w:t>0.007</w:t>
                  </w:r>
                </w:p>
              </w:tc>
              <w:tc>
                <w:tcPr>
                  <w:tcW w:w="1104"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olor w:val="auto"/>
                      <w:szCs w:val="21"/>
                      <w:lang w:val="en-US" w:eastAsia="zh-CN"/>
                    </w:rPr>
                    <w:t>11.67</w:t>
                  </w:r>
                </w:p>
              </w:tc>
              <w:tc>
                <w:tcPr>
                  <w:tcW w:w="1142"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rPr>
                  </w:pPr>
                  <w:r>
                    <w:rPr>
                      <w:color w:val="auto"/>
                      <w:szCs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7"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rPr>
                  </w:pPr>
                  <w:r>
                    <w:rPr>
                      <w:color w:val="auto"/>
                      <w:szCs w:val="21"/>
                    </w:rPr>
                    <w:t>NO</w:t>
                  </w:r>
                  <w:r>
                    <w:rPr>
                      <w:color w:val="auto"/>
                      <w:szCs w:val="21"/>
                      <w:vertAlign w:val="subscript"/>
                    </w:rPr>
                    <w:t>2</w:t>
                  </w:r>
                </w:p>
              </w:tc>
              <w:tc>
                <w:tcPr>
                  <w:tcW w:w="2342"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rPr>
                  </w:pPr>
                  <w:r>
                    <w:rPr>
                      <w:color w:val="auto"/>
                      <w:szCs w:val="21"/>
                    </w:rPr>
                    <w:t>年平均</w:t>
                  </w:r>
                </w:p>
              </w:tc>
              <w:tc>
                <w:tcPr>
                  <w:tcW w:w="1243"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lang w:val="en-US" w:eastAsia="zh-CN"/>
                    </w:rPr>
                  </w:pPr>
                  <w:r>
                    <w:rPr>
                      <w:color w:val="auto"/>
                      <w:szCs w:val="21"/>
                    </w:rPr>
                    <w:t>0.04</w:t>
                  </w:r>
                </w:p>
              </w:tc>
              <w:tc>
                <w:tcPr>
                  <w:tcW w:w="1130"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rPr>
                  </w:pPr>
                  <w:r>
                    <w:rPr>
                      <w:rFonts w:hint="eastAsia"/>
                      <w:color w:val="auto"/>
                      <w:szCs w:val="21"/>
                      <w:lang w:val="en-US" w:eastAsia="zh-CN"/>
                    </w:rPr>
                    <w:t>0.031</w:t>
                  </w:r>
                </w:p>
              </w:tc>
              <w:tc>
                <w:tcPr>
                  <w:tcW w:w="1104"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olor w:val="auto"/>
                      <w:szCs w:val="21"/>
                      <w:lang w:val="en-US" w:eastAsia="zh-CN"/>
                    </w:rPr>
                    <w:t>77.50</w:t>
                  </w:r>
                </w:p>
              </w:tc>
              <w:tc>
                <w:tcPr>
                  <w:tcW w:w="1142" w:type="dxa"/>
                  <w:tcBorders>
                    <w:tl2br w:val="nil"/>
                    <w:tr2bl w:val="nil"/>
                  </w:tcBorders>
                  <w:noWrap w:val="0"/>
                  <w:vAlign w:val="center"/>
                </w:tcPr>
                <w:p>
                  <w:pPr>
                    <w:jc w:val="center"/>
                    <w:rPr>
                      <w:rFonts w:hint="default" w:ascii="Times New Roman" w:hAnsi="Times New Roman" w:eastAsia="宋体" w:cs="Times New Roman"/>
                      <w:b w:val="0"/>
                      <w:bCs w:val="0"/>
                      <w:color w:val="auto"/>
                      <w:kern w:val="0"/>
                      <w:sz w:val="21"/>
                      <w:szCs w:val="21"/>
                      <w:highlight w:val="none"/>
                    </w:rPr>
                  </w:pPr>
                  <w:r>
                    <w:rPr>
                      <w:color w:val="auto"/>
                      <w:szCs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7"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rPr>
                  </w:pPr>
                  <w:r>
                    <w:rPr>
                      <w:color w:val="auto"/>
                      <w:szCs w:val="21"/>
                    </w:rPr>
                    <w:t>PM</w:t>
                  </w:r>
                  <w:r>
                    <w:rPr>
                      <w:color w:val="auto"/>
                      <w:szCs w:val="21"/>
                      <w:vertAlign w:val="subscript"/>
                    </w:rPr>
                    <w:t>10</w:t>
                  </w:r>
                </w:p>
              </w:tc>
              <w:tc>
                <w:tcPr>
                  <w:tcW w:w="2342"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rPr>
                  </w:pPr>
                  <w:r>
                    <w:rPr>
                      <w:color w:val="auto"/>
                      <w:szCs w:val="21"/>
                    </w:rPr>
                    <w:t>年平均</w:t>
                  </w:r>
                </w:p>
              </w:tc>
              <w:tc>
                <w:tcPr>
                  <w:tcW w:w="1243"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lang w:val="en-US" w:eastAsia="zh-CN"/>
                    </w:rPr>
                  </w:pPr>
                  <w:r>
                    <w:rPr>
                      <w:color w:val="auto"/>
                      <w:szCs w:val="21"/>
                    </w:rPr>
                    <w:t>0.07</w:t>
                  </w:r>
                </w:p>
              </w:tc>
              <w:tc>
                <w:tcPr>
                  <w:tcW w:w="1130"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olor w:val="auto"/>
                      <w:szCs w:val="21"/>
                      <w:lang w:val="en-US" w:eastAsia="zh-CN"/>
                    </w:rPr>
                    <w:t>0.072</w:t>
                  </w:r>
                </w:p>
              </w:tc>
              <w:tc>
                <w:tcPr>
                  <w:tcW w:w="1104"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olor w:val="auto"/>
                      <w:szCs w:val="21"/>
                      <w:lang w:val="en-US" w:eastAsia="zh-CN"/>
                    </w:rPr>
                    <w:t>102.86</w:t>
                  </w:r>
                </w:p>
              </w:tc>
              <w:tc>
                <w:tcPr>
                  <w:tcW w:w="1142" w:type="dxa"/>
                  <w:tcBorders>
                    <w:tl2br w:val="nil"/>
                    <w:tr2bl w:val="nil"/>
                  </w:tcBorders>
                  <w:noWrap w:val="0"/>
                  <w:vAlign w:val="center"/>
                </w:tcPr>
                <w:p>
                  <w:pPr>
                    <w:jc w:val="center"/>
                    <w:rPr>
                      <w:rFonts w:hint="default" w:ascii="Times New Roman" w:hAnsi="Times New Roman" w:eastAsia="宋体" w:cs="Times New Roman"/>
                      <w:b w:val="0"/>
                      <w:bCs w:val="0"/>
                      <w:color w:val="auto"/>
                      <w:kern w:val="0"/>
                      <w:sz w:val="21"/>
                      <w:szCs w:val="21"/>
                      <w:highlight w:val="none"/>
                    </w:rPr>
                  </w:pPr>
                  <w:r>
                    <w:rPr>
                      <w:color w:val="auto"/>
                      <w:szCs w:val="21"/>
                    </w:rPr>
                    <w:t>不达标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7"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rPr>
                  </w:pPr>
                  <w:r>
                    <w:rPr>
                      <w:color w:val="auto"/>
                      <w:kern w:val="0"/>
                      <w:szCs w:val="21"/>
                    </w:rPr>
                    <w:t>PM</w:t>
                  </w:r>
                  <w:r>
                    <w:rPr>
                      <w:color w:val="auto"/>
                      <w:kern w:val="0"/>
                      <w:szCs w:val="21"/>
                      <w:vertAlign w:val="subscript"/>
                    </w:rPr>
                    <w:t>2.5</w:t>
                  </w:r>
                </w:p>
              </w:tc>
              <w:tc>
                <w:tcPr>
                  <w:tcW w:w="2342"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rPr>
                  </w:pPr>
                  <w:r>
                    <w:rPr>
                      <w:color w:val="auto"/>
                      <w:szCs w:val="21"/>
                    </w:rPr>
                    <w:t>年平均</w:t>
                  </w:r>
                </w:p>
              </w:tc>
              <w:tc>
                <w:tcPr>
                  <w:tcW w:w="1243"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lang w:val="en-US" w:eastAsia="zh-CN"/>
                    </w:rPr>
                  </w:pPr>
                  <w:r>
                    <w:rPr>
                      <w:color w:val="auto"/>
                      <w:szCs w:val="21"/>
                    </w:rPr>
                    <w:t>0.035</w:t>
                  </w:r>
                </w:p>
              </w:tc>
              <w:tc>
                <w:tcPr>
                  <w:tcW w:w="1130"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rPr>
                  </w:pPr>
                  <w:r>
                    <w:rPr>
                      <w:rFonts w:hint="eastAsia"/>
                      <w:color w:val="auto"/>
                      <w:szCs w:val="21"/>
                      <w:lang w:val="en-US" w:eastAsia="zh-CN"/>
                    </w:rPr>
                    <w:t>0.042</w:t>
                  </w:r>
                </w:p>
              </w:tc>
              <w:tc>
                <w:tcPr>
                  <w:tcW w:w="1104"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olor w:val="auto"/>
                      <w:szCs w:val="21"/>
                      <w:lang w:val="en-US" w:eastAsia="zh-CN"/>
                    </w:rPr>
                    <w:t>120.00</w:t>
                  </w:r>
                </w:p>
              </w:tc>
              <w:tc>
                <w:tcPr>
                  <w:tcW w:w="1142" w:type="dxa"/>
                  <w:tcBorders>
                    <w:tl2br w:val="nil"/>
                    <w:tr2bl w:val="nil"/>
                  </w:tcBorders>
                  <w:noWrap w:val="0"/>
                  <w:vAlign w:val="center"/>
                </w:tcPr>
                <w:p>
                  <w:pPr>
                    <w:jc w:val="center"/>
                    <w:rPr>
                      <w:rFonts w:hint="default" w:ascii="Times New Roman" w:hAnsi="Times New Roman" w:eastAsia="宋体" w:cs="Times New Roman"/>
                      <w:b w:val="0"/>
                      <w:bCs w:val="0"/>
                      <w:color w:val="auto"/>
                      <w:kern w:val="0"/>
                      <w:sz w:val="21"/>
                      <w:szCs w:val="21"/>
                      <w:highlight w:val="none"/>
                    </w:rPr>
                  </w:pPr>
                  <w:r>
                    <w:rPr>
                      <w:color w:val="auto"/>
                      <w:szCs w:val="21"/>
                    </w:rPr>
                    <w:t>不达标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7"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rPr>
                  </w:pPr>
                  <w:r>
                    <w:rPr>
                      <w:color w:val="auto"/>
                      <w:kern w:val="0"/>
                      <w:szCs w:val="21"/>
                    </w:rPr>
                    <w:t>CO</w:t>
                  </w:r>
                </w:p>
              </w:tc>
              <w:tc>
                <w:tcPr>
                  <w:tcW w:w="2342"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rPr>
                  </w:pPr>
                  <w:r>
                    <w:rPr>
                      <w:color w:val="auto"/>
                      <w:szCs w:val="21"/>
                    </w:rPr>
                    <w:t>95百分位24小时平均</w:t>
                  </w:r>
                </w:p>
              </w:tc>
              <w:tc>
                <w:tcPr>
                  <w:tcW w:w="1243"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lang w:val="en-US" w:eastAsia="zh-CN"/>
                    </w:rPr>
                  </w:pPr>
                  <w:r>
                    <w:rPr>
                      <w:color w:val="auto"/>
                      <w:szCs w:val="21"/>
                    </w:rPr>
                    <w:t>4</w:t>
                  </w:r>
                </w:p>
              </w:tc>
              <w:tc>
                <w:tcPr>
                  <w:tcW w:w="1130"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rPr>
                  </w:pPr>
                  <w:r>
                    <w:rPr>
                      <w:rFonts w:hint="eastAsia"/>
                      <w:color w:val="auto"/>
                      <w:szCs w:val="21"/>
                      <w:lang w:val="en-US" w:eastAsia="zh-CN"/>
                    </w:rPr>
                    <w:t>1.8</w:t>
                  </w:r>
                </w:p>
              </w:tc>
              <w:tc>
                <w:tcPr>
                  <w:tcW w:w="1104"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olor w:val="auto"/>
                      <w:szCs w:val="21"/>
                      <w:lang w:val="en-US" w:eastAsia="zh-CN"/>
                    </w:rPr>
                    <w:t>45.00</w:t>
                  </w:r>
                </w:p>
              </w:tc>
              <w:tc>
                <w:tcPr>
                  <w:tcW w:w="1142" w:type="dxa"/>
                  <w:tcBorders>
                    <w:tl2br w:val="nil"/>
                    <w:tr2bl w:val="nil"/>
                  </w:tcBorders>
                  <w:noWrap w:val="0"/>
                  <w:vAlign w:val="center"/>
                </w:tcPr>
                <w:p>
                  <w:pPr>
                    <w:jc w:val="center"/>
                    <w:rPr>
                      <w:rFonts w:hint="default" w:ascii="Times New Roman" w:hAnsi="Times New Roman" w:eastAsia="宋体" w:cs="Times New Roman"/>
                      <w:b w:val="0"/>
                      <w:bCs w:val="0"/>
                      <w:color w:val="auto"/>
                      <w:kern w:val="0"/>
                      <w:sz w:val="21"/>
                      <w:szCs w:val="21"/>
                      <w:highlight w:val="none"/>
                    </w:rPr>
                  </w:pPr>
                  <w:r>
                    <w:rPr>
                      <w:color w:val="auto"/>
                      <w:szCs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7"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rPr>
                  </w:pPr>
                  <w:r>
                    <w:rPr>
                      <w:color w:val="auto"/>
                      <w:kern w:val="0"/>
                      <w:szCs w:val="21"/>
                    </w:rPr>
                    <w:t>O</w:t>
                  </w:r>
                  <w:r>
                    <w:rPr>
                      <w:color w:val="auto"/>
                      <w:kern w:val="0"/>
                      <w:szCs w:val="21"/>
                      <w:vertAlign w:val="subscript"/>
                    </w:rPr>
                    <w:t>3</w:t>
                  </w:r>
                </w:p>
              </w:tc>
              <w:tc>
                <w:tcPr>
                  <w:tcW w:w="2342"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rPr>
                  </w:pPr>
                  <w:r>
                    <w:rPr>
                      <w:color w:val="auto"/>
                      <w:szCs w:val="21"/>
                    </w:rPr>
                    <w:t>90百分位8小时平均</w:t>
                  </w:r>
                </w:p>
              </w:tc>
              <w:tc>
                <w:tcPr>
                  <w:tcW w:w="1243"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lang w:val="en-US" w:eastAsia="zh-CN"/>
                    </w:rPr>
                  </w:pPr>
                  <w:r>
                    <w:rPr>
                      <w:color w:val="auto"/>
                      <w:szCs w:val="21"/>
                    </w:rPr>
                    <w:t>0.16</w:t>
                  </w:r>
                </w:p>
              </w:tc>
              <w:tc>
                <w:tcPr>
                  <w:tcW w:w="1130"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rPr>
                  </w:pPr>
                  <w:r>
                    <w:rPr>
                      <w:rFonts w:hint="eastAsia"/>
                      <w:color w:val="auto"/>
                      <w:szCs w:val="21"/>
                      <w:lang w:val="en-US" w:eastAsia="zh-CN"/>
                    </w:rPr>
                    <w:t>0.136</w:t>
                  </w:r>
                </w:p>
              </w:tc>
              <w:tc>
                <w:tcPr>
                  <w:tcW w:w="1104"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olor w:val="auto"/>
                      <w:szCs w:val="21"/>
                      <w:lang w:val="en-US" w:eastAsia="zh-CN"/>
                    </w:rPr>
                    <w:t>85.00</w:t>
                  </w:r>
                </w:p>
              </w:tc>
              <w:tc>
                <w:tcPr>
                  <w:tcW w:w="1142" w:type="dxa"/>
                  <w:tcBorders>
                    <w:tl2br w:val="nil"/>
                    <w:tr2bl w:val="nil"/>
                  </w:tcBorders>
                  <w:noWrap w:val="0"/>
                  <w:vAlign w:val="center"/>
                </w:tcPr>
                <w:p>
                  <w:pPr>
                    <w:jc w:val="center"/>
                    <w:rPr>
                      <w:rFonts w:hint="default" w:ascii="Times New Roman" w:hAnsi="Times New Roman" w:eastAsia="宋体" w:cs="Times New Roman"/>
                      <w:b w:val="0"/>
                      <w:bCs w:val="0"/>
                      <w:color w:val="auto"/>
                      <w:kern w:val="0"/>
                      <w:sz w:val="21"/>
                      <w:szCs w:val="21"/>
                      <w:highlight w:val="none"/>
                    </w:rPr>
                  </w:pPr>
                  <w:r>
                    <w:rPr>
                      <w:color w:val="auto"/>
                      <w:szCs w:val="21"/>
                    </w:rPr>
                    <w:t>达标</w:t>
                  </w:r>
                </w:p>
              </w:tc>
            </w:tr>
          </w:tbl>
          <w:p>
            <w:pPr>
              <w:pStyle w:val="161"/>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kern w:val="0"/>
                <w:sz w:val="24"/>
                <w:szCs w:val="24"/>
                <w:highlight w:val="none"/>
              </w:rPr>
              <w:t>从上表的分析结果可知，</w:t>
            </w:r>
            <w:r>
              <w:rPr>
                <w:rFonts w:hint="default" w:ascii="Times New Roman" w:hAnsi="Times New Roman" w:eastAsia="宋体" w:cs="Times New Roman"/>
                <w:color w:val="auto"/>
                <w:sz w:val="24"/>
                <w:szCs w:val="24"/>
                <w:highlight w:val="none"/>
              </w:rPr>
              <w:t>SO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、NO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年平均、CO 第95百分位数 24h平均、O</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第 90 百分位数日最大 8 小时平均浓度均满足《环境空气质量标准》（GB3095-2012）的二级标准要求；PM</w:t>
            </w:r>
            <w:r>
              <w:rPr>
                <w:rFonts w:hint="default" w:ascii="Times New Roman" w:hAnsi="Times New Roman" w:eastAsia="宋体" w:cs="Times New Roman"/>
                <w:color w:val="auto"/>
                <w:sz w:val="24"/>
                <w:szCs w:val="24"/>
                <w:highlight w:val="none"/>
                <w:vertAlign w:val="subscript"/>
              </w:rPr>
              <w:t>10</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2.5</w:t>
            </w:r>
            <w:r>
              <w:rPr>
                <w:rFonts w:hint="default" w:ascii="Times New Roman" w:hAnsi="Times New Roman" w:eastAsia="宋体" w:cs="Times New Roman"/>
                <w:color w:val="auto"/>
                <w:sz w:val="24"/>
                <w:szCs w:val="24"/>
                <w:highlight w:val="none"/>
              </w:rPr>
              <w:t>年平</w:t>
            </w:r>
            <w:r>
              <w:rPr>
                <w:rFonts w:hint="eastAsia" w:cs="Times New Roman"/>
                <w:color w:val="auto"/>
                <w:sz w:val="24"/>
                <w:szCs w:val="24"/>
                <w:highlight w:val="none"/>
                <w:lang w:eastAsia="zh-CN"/>
              </w:rPr>
              <w:t>均</w:t>
            </w:r>
            <w:r>
              <w:rPr>
                <w:rFonts w:hint="default" w:ascii="Times New Roman" w:hAnsi="Times New Roman" w:eastAsia="宋体" w:cs="Times New Roman"/>
                <w:color w:val="auto"/>
                <w:sz w:val="24"/>
                <w:szCs w:val="24"/>
                <w:highlight w:val="none"/>
              </w:rPr>
              <w:t>超过《环境空气质量标准》（GB3095-2012）的二级标准要求，故本项目所在区域为不达标区域</w:t>
            </w:r>
            <w:r>
              <w:rPr>
                <w:rFonts w:hint="eastAsia" w:cs="Times New Roman"/>
                <w:color w:val="auto"/>
                <w:sz w:val="24"/>
                <w:szCs w:val="24"/>
                <w:highlight w:val="none"/>
                <w:lang w:eastAsia="zh-CN"/>
              </w:rPr>
              <w:t>。</w:t>
            </w:r>
          </w:p>
          <w:p>
            <w:pPr>
              <w:pStyle w:val="161"/>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10</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2.5</w:t>
            </w:r>
            <w:r>
              <w:rPr>
                <w:rFonts w:hint="default" w:ascii="Times New Roman" w:hAnsi="Times New Roman" w:eastAsia="宋体" w:cs="Times New Roman"/>
                <w:color w:val="auto"/>
                <w:sz w:val="24"/>
                <w:szCs w:val="24"/>
                <w:highlight w:val="none"/>
              </w:rPr>
              <w:t>年均浓度有超标现象，超标原因是：</w:t>
            </w:r>
            <w:r>
              <w:rPr>
                <w:rFonts w:hint="eastAsia" w:cs="Times New Roman"/>
                <w:color w:val="auto"/>
                <w:sz w:val="24"/>
                <w:szCs w:val="24"/>
                <w:highlight w:val="none"/>
                <w:lang w:val="en-US" w:eastAsia="zh-CN"/>
              </w:rPr>
              <w:t>乌鲁木齐市</w:t>
            </w:r>
            <w:r>
              <w:rPr>
                <w:rFonts w:hint="default" w:ascii="Times New Roman" w:hAnsi="Times New Roman" w:eastAsia="宋体" w:cs="Times New Roman"/>
                <w:color w:val="auto"/>
                <w:sz w:val="24"/>
                <w:szCs w:val="24"/>
                <w:highlight w:val="none"/>
              </w:rPr>
              <w:t>气候干燥，风沙较大</w:t>
            </w:r>
            <w:r>
              <w:rPr>
                <w:rFonts w:hint="eastAsia" w:cs="Times New Roman"/>
                <w:color w:val="auto"/>
                <w:sz w:val="24"/>
                <w:szCs w:val="24"/>
                <w:highlight w:val="none"/>
                <w:lang w:val="en-US" w:eastAsia="zh-CN"/>
              </w:rPr>
              <w:t>易造成PM</w:t>
            </w:r>
            <w:r>
              <w:rPr>
                <w:rFonts w:hint="eastAsia" w:cs="Times New Roman"/>
                <w:color w:val="auto"/>
                <w:sz w:val="24"/>
                <w:szCs w:val="24"/>
                <w:highlight w:val="none"/>
                <w:vertAlign w:val="subscript"/>
                <w:lang w:val="en-US" w:eastAsia="zh-CN"/>
              </w:rPr>
              <w:t>10</w:t>
            </w:r>
            <w:r>
              <w:rPr>
                <w:rFonts w:hint="eastAsia" w:cs="Times New Roman"/>
                <w:color w:val="auto"/>
                <w:sz w:val="24"/>
                <w:szCs w:val="24"/>
                <w:highlight w:val="none"/>
                <w:vertAlign w:val="baseline"/>
                <w:lang w:val="en-US" w:eastAsia="zh-CN"/>
              </w:rPr>
              <w:t>超标，冬季采暖及机动车尾气的排放则是引起</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2.5</w:t>
            </w:r>
            <w:r>
              <w:rPr>
                <w:rFonts w:hint="eastAsia" w:cs="Times New Roman"/>
                <w:color w:val="auto"/>
                <w:sz w:val="24"/>
                <w:szCs w:val="24"/>
                <w:highlight w:val="none"/>
                <w:vertAlign w:val="baseline"/>
                <w:lang w:val="en-US" w:eastAsia="zh-CN"/>
              </w:rPr>
              <w:t>超标的主要原因</w:t>
            </w:r>
            <w:r>
              <w:rPr>
                <w:rFonts w:hint="default" w:ascii="Times New Roman" w:hAnsi="Times New Roman" w:eastAsia="宋体" w:cs="Times New Roman"/>
                <w:color w:val="auto"/>
                <w:sz w:val="24"/>
                <w:szCs w:val="24"/>
                <w:highlight w:val="none"/>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default" w:eastAsia="宋体" w:cs="Times New Roman"/>
                <w:b/>
                <w:bCs/>
                <w:color w:val="auto"/>
                <w:sz w:val="24"/>
                <w:szCs w:val="24"/>
                <w:lang w:val="en-US" w:eastAsia="zh-CN"/>
              </w:rPr>
            </w:pPr>
            <w:r>
              <w:rPr>
                <w:rFonts w:hint="eastAsia" w:eastAsia="宋体" w:cs="Times New Roman"/>
                <w:b/>
                <w:bCs/>
                <w:color w:val="auto"/>
                <w:sz w:val="24"/>
                <w:szCs w:val="24"/>
                <w:lang w:val="en-US" w:eastAsia="zh-CN"/>
              </w:rPr>
              <w:t>3.2 水</w:t>
            </w:r>
            <w:r>
              <w:rPr>
                <w:rFonts w:hint="default" w:eastAsia="宋体" w:cs="Times New Roman"/>
                <w:b/>
                <w:bCs/>
                <w:color w:val="auto"/>
                <w:sz w:val="24"/>
                <w:szCs w:val="24"/>
                <w:lang w:val="en-US" w:eastAsia="zh-CN"/>
              </w:rPr>
              <w:t>环境质量现状调查与评价</w:t>
            </w:r>
          </w:p>
          <w:p>
            <w:pPr>
              <w:adjustRightInd w:val="0"/>
              <w:snapToGrid w:val="0"/>
              <w:spacing w:line="360" w:lineRule="auto"/>
              <w:ind w:firstLine="0" w:firstLineChars="0"/>
              <w:rPr>
                <w:rFonts w:hint="default" w:ascii="Times New Roman" w:hAnsi="Times New Roman" w:eastAsia="宋体" w:cs="Times New Roman"/>
                <w:color w:val="auto"/>
                <w:kern w:val="0"/>
                <w:sz w:val="24"/>
                <w:szCs w:val="24"/>
                <w:highlight w:val="none"/>
                <w:lang w:val="en-US" w:eastAsia="zh-CN"/>
              </w:rPr>
            </w:pPr>
            <w:r>
              <w:rPr>
                <w:rFonts w:hint="eastAsia" w:cs="Times New Roman"/>
                <w:b/>
                <w:bCs/>
                <w:color w:val="auto"/>
                <w:kern w:val="0"/>
                <w:sz w:val="24"/>
                <w:szCs w:val="24"/>
                <w:highlight w:val="none"/>
                <w:lang w:val="en-US" w:eastAsia="zh-CN"/>
              </w:rPr>
              <w:t>3.1.2 地表水环境质量现状</w:t>
            </w:r>
          </w:p>
          <w:p>
            <w:pPr>
              <w:pStyle w:val="156"/>
              <w:bidi w:val="0"/>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w:t>
            </w:r>
            <w:r>
              <w:rPr>
                <w:rFonts w:hint="default" w:ascii="Times New Roman" w:hAnsi="Times New Roman" w:eastAsia="宋体" w:cs="Times New Roman"/>
                <w:color w:val="auto"/>
                <w:kern w:val="2"/>
                <w:sz w:val="24"/>
                <w:szCs w:val="24"/>
                <w:highlight w:val="none"/>
                <w:lang w:val="en-US" w:eastAsia="zh-CN" w:bidi="ar-SA"/>
              </w:rPr>
              <w:t>项目</w:t>
            </w:r>
            <w:r>
              <w:rPr>
                <w:rFonts w:hint="eastAsia" w:eastAsia="宋体" w:cs="Times New Roman"/>
                <w:color w:val="auto"/>
                <w:kern w:val="2"/>
                <w:sz w:val="24"/>
                <w:szCs w:val="24"/>
                <w:highlight w:val="none"/>
                <w:lang w:val="en-US" w:eastAsia="zh-CN" w:bidi="ar-SA"/>
              </w:rPr>
              <w:t>锅炉及软化水设施排污水</w:t>
            </w:r>
            <w:r>
              <w:rPr>
                <w:rFonts w:hint="eastAsia" w:ascii="Times New Roman" w:hAnsi="Times New Roman" w:eastAsia="宋体" w:cs="Times New Roman"/>
                <w:color w:val="auto"/>
                <w:kern w:val="2"/>
                <w:sz w:val="24"/>
                <w:szCs w:val="24"/>
                <w:highlight w:val="none"/>
                <w:lang w:val="en-US" w:eastAsia="zh-CN" w:bidi="ar-SA"/>
              </w:rPr>
              <w:t>排入现有下水管网，最终排入</w:t>
            </w:r>
            <w:r>
              <w:rPr>
                <w:rFonts w:hint="eastAsia" w:eastAsia="宋体" w:cs="Times New Roman"/>
                <w:color w:val="auto"/>
                <w:kern w:val="2"/>
                <w:sz w:val="24"/>
                <w:szCs w:val="24"/>
                <w:highlight w:val="none"/>
                <w:lang w:val="en-US" w:eastAsia="zh-CN" w:bidi="ar-SA"/>
              </w:rPr>
              <w:t>河东污水处理厂</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不排入外环境。本项目与地表水没有直接的水力联系，故不对地表水质量现状进行评价。</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b/>
                <w:bCs/>
                <w:color w:val="auto"/>
                <w:kern w:val="0"/>
                <w:sz w:val="24"/>
                <w:szCs w:val="24"/>
                <w:highlight w:val="none"/>
                <w:lang w:val="en-US" w:eastAsia="zh-CN"/>
              </w:rPr>
              <w:t>3.1.2 地下水环境质量现状</w:t>
            </w:r>
          </w:p>
          <w:p>
            <w:pPr>
              <w:pStyle w:val="156"/>
              <w:bidi w:val="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w:t>
            </w:r>
            <w:r>
              <w:rPr>
                <w:rFonts w:hint="eastAsia" w:eastAsia="宋体" w:cs="Times New Roman"/>
                <w:color w:val="auto"/>
                <w:kern w:val="2"/>
                <w:sz w:val="24"/>
                <w:szCs w:val="24"/>
                <w:highlight w:val="none"/>
                <w:lang w:val="en-US" w:eastAsia="zh-CN" w:bidi="ar-SA"/>
              </w:rPr>
              <w:t>锅炉房已进行</w:t>
            </w:r>
            <w:r>
              <w:rPr>
                <w:rFonts w:hint="eastAsia" w:ascii="Times New Roman" w:hAnsi="Times New Roman" w:eastAsia="宋体" w:cs="Times New Roman"/>
                <w:color w:val="auto"/>
                <w:kern w:val="2"/>
                <w:sz w:val="24"/>
                <w:szCs w:val="24"/>
                <w:highlight w:val="none"/>
                <w:lang w:val="en-US" w:eastAsia="zh-CN" w:bidi="ar-SA"/>
              </w:rPr>
              <w:t>防渗，正常情况下，不会对地下水环境造成污染</w:t>
            </w:r>
            <w:r>
              <w:rPr>
                <w:rFonts w:hint="default" w:ascii="Times New Roman" w:hAnsi="Times New Roman" w:eastAsia="宋体" w:cs="Times New Roman"/>
                <w:color w:val="auto"/>
                <w:kern w:val="2"/>
                <w:sz w:val="24"/>
                <w:szCs w:val="24"/>
                <w:highlight w:val="none"/>
                <w:lang w:val="en-US" w:eastAsia="zh-CN" w:bidi="ar-SA"/>
              </w:rPr>
              <w:t>，且项目周边无地下水集中式饮用水水源和热水、矿泉水、温泉等特殊地下水保护目标。根据《建设项目环境影响报告表编制技术指南》（污染影响类）（试行）</w:t>
            </w:r>
            <w:r>
              <w:rPr>
                <w:rFonts w:hint="eastAsia" w:eastAsia="宋体" w:cs="Times New Roman"/>
                <w:color w:val="auto"/>
                <w:kern w:val="2"/>
                <w:sz w:val="24"/>
                <w:szCs w:val="24"/>
                <w:highlight w:val="none"/>
                <w:lang w:val="en-US" w:eastAsia="zh-CN" w:bidi="ar-SA"/>
              </w:rPr>
              <w:t>可</w:t>
            </w:r>
            <w:r>
              <w:rPr>
                <w:rFonts w:hint="default" w:ascii="Times New Roman" w:hAnsi="Times New Roman" w:eastAsia="宋体" w:cs="Times New Roman"/>
                <w:color w:val="auto"/>
                <w:kern w:val="2"/>
                <w:sz w:val="24"/>
                <w:szCs w:val="24"/>
                <w:highlight w:val="none"/>
                <w:lang w:val="en-US" w:eastAsia="zh-CN" w:bidi="ar-SA"/>
              </w:rPr>
              <w:t>不进行地下水环境质量现状调查。</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default" w:eastAsia="宋体" w:cs="Times New Roman"/>
                <w:b/>
                <w:bCs/>
                <w:color w:val="auto"/>
                <w:sz w:val="24"/>
                <w:szCs w:val="24"/>
                <w:lang w:val="en-US" w:eastAsia="zh-CN"/>
              </w:rPr>
            </w:pPr>
            <w:r>
              <w:rPr>
                <w:rFonts w:hint="eastAsia" w:eastAsia="宋体" w:cs="Times New Roman"/>
                <w:b/>
                <w:bCs/>
                <w:color w:val="auto"/>
                <w:sz w:val="24"/>
                <w:szCs w:val="24"/>
                <w:lang w:val="en-US" w:eastAsia="zh-CN"/>
              </w:rPr>
              <w:t xml:space="preserve">3.3 </w:t>
            </w:r>
            <w:r>
              <w:rPr>
                <w:rFonts w:hint="default" w:eastAsia="宋体" w:cs="Times New Roman"/>
                <w:b/>
                <w:bCs/>
                <w:color w:val="auto"/>
                <w:sz w:val="24"/>
                <w:szCs w:val="24"/>
                <w:lang w:val="en-US" w:eastAsia="zh-CN"/>
              </w:rPr>
              <w:t>声环境质量现状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snapToGrid w:val="0"/>
                <w:color w:val="auto"/>
                <w:sz w:val="24"/>
                <w:highlight w:val="none"/>
                <w:lang w:val="en-US" w:eastAsia="zh-CN"/>
              </w:rPr>
            </w:pPr>
            <w:r>
              <w:rPr>
                <w:rFonts w:hint="eastAsia"/>
                <w:snapToGrid w:val="0"/>
                <w:color w:val="auto"/>
                <w:sz w:val="24"/>
              </w:rPr>
              <w:t>为了解项目所在区域</w:t>
            </w:r>
            <w:r>
              <w:rPr>
                <w:rFonts w:hint="eastAsia"/>
                <w:snapToGrid w:val="0"/>
                <w:color w:val="auto"/>
                <w:sz w:val="24"/>
                <w:highlight w:val="none"/>
              </w:rPr>
              <w:t>环境噪声现状，</w:t>
            </w:r>
            <w:r>
              <w:rPr>
                <w:rFonts w:hint="eastAsia"/>
                <w:snapToGrid w:val="0"/>
                <w:color w:val="auto"/>
                <w:sz w:val="24"/>
                <w:highlight w:val="none"/>
                <w:lang w:val="en-US" w:eastAsia="zh-CN"/>
              </w:rPr>
              <w:t>本次评价期间</w:t>
            </w:r>
            <w:r>
              <w:rPr>
                <w:rFonts w:hint="eastAsia"/>
                <w:snapToGrid w:val="0"/>
                <w:color w:val="auto"/>
                <w:sz w:val="24"/>
                <w:highlight w:val="none"/>
              </w:rPr>
              <w:t>我单位</w:t>
            </w:r>
            <w:r>
              <w:rPr>
                <w:rFonts w:hint="eastAsia"/>
                <w:snapToGrid w:val="0"/>
                <w:color w:val="auto"/>
                <w:sz w:val="24"/>
                <w:highlight w:val="none"/>
                <w:lang w:val="en-US" w:eastAsia="zh-CN"/>
              </w:rPr>
              <w:t>收集殡仪馆2023年4月24日进行的声环境监测数据。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s="Times New Roman"/>
                <w:b w:val="0"/>
                <w:bCs/>
                <w:color w:val="auto"/>
                <w:sz w:val="24"/>
                <w:highlight w:val="none"/>
                <w:lang w:val="en-US" w:eastAsia="zh-CN"/>
              </w:rPr>
            </w:pPr>
            <w:r>
              <w:rPr>
                <w:rFonts w:hint="eastAsia" w:cs="Times New Roman"/>
                <w:b w:val="0"/>
                <w:bCs/>
                <w:color w:val="auto"/>
                <w:sz w:val="24"/>
                <w:highlight w:val="none"/>
                <w:lang w:val="en-US" w:eastAsia="zh-CN"/>
              </w:rPr>
              <w:t>（1）监测布点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snapToGrid w:val="0"/>
                <w:color w:val="auto"/>
                <w:sz w:val="24"/>
                <w:highlight w:val="none"/>
              </w:rPr>
            </w:pPr>
            <w:r>
              <w:rPr>
                <w:rFonts w:hint="eastAsia"/>
                <w:snapToGrid w:val="0"/>
                <w:color w:val="auto"/>
                <w:sz w:val="24"/>
                <w:highlight w:val="none"/>
              </w:rPr>
              <w:t>项目厂界四周，监测布点见附图</w:t>
            </w:r>
            <w:r>
              <w:rPr>
                <w:rFonts w:hint="eastAsia"/>
                <w:snapToGrid w:val="0"/>
                <w:color w:val="auto"/>
                <w:sz w:val="24"/>
                <w:highlight w:val="none"/>
                <w:lang w:val="en-US" w:eastAsia="zh-CN"/>
              </w:rPr>
              <w:t>6</w:t>
            </w:r>
            <w:r>
              <w:rPr>
                <w:rFonts w:hint="eastAsia"/>
                <w:snapToGrid w:val="0"/>
                <w:color w:val="auto"/>
                <w:sz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s="Times New Roman"/>
                <w:b w:val="0"/>
                <w:bCs/>
                <w:color w:val="auto"/>
                <w:sz w:val="24"/>
                <w:highlight w:val="none"/>
                <w:lang w:val="en-US" w:eastAsia="zh-CN"/>
              </w:rPr>
            </w:pPr>
            <w:r>
              <w:rPr>
                <w:rFonts w:hint="eastAsia" w:cs="Times New Roman"/>
                <w:b w:val="0"/>
                <w:bCs/>
                <w:color w:val="auto"/>
                <w:sz w:val="24"/>
                <w:highlight w:val="none"/>
                <w:lang w:val="en-US" w:eastAsia="zh-CN"/>
              </w:rPr>
              <w:t>（2）监测因子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b w:val="0"/>
                <w:bCs/>
                <w:snapToGrid w:val="0"/>
                <w:color w:val="auto"/>
                <w:sz w:val="24"/>
              </w:rPr>
            </w:pPr>
            <w:r>
              <w:rPr>
                <w:rFonts w:hint="eastAsia"/>
                <w:b w:val="0"/>
                <w:bCs/>
                <w:snapToGrid w:val="0"/>
                <w:color w:val="auto"/>
                <w:sz w:val="24"/>
              </w:rPr>
              <w:t>依据《声环境质量标准》（GB3096-2008），监测因子为昼间和夜间的等效连续A声级。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s="Times New Roman"/>
                <w:b w:val="0"/>
                <w:bCs/>
                <w:color w:val="auto"/>
                <w:sz w:val="24"/>
                <w:highlight w:val="none"/>
                <w:lang w:val="en-US" w:eastAsia="zh-CN"/>
              </w:rPr>
            </w:pPr>
            <w:r>
              <w:rPr>
                <w:rFonts w:hint="eastAsia" w:cs="Times New Roman"/>
                <w:b w:val="0"/>
                <w:bCs/>
                <w:color w:val="auto"/>
                <w:sz w:val="24"/>
                <w:highlight w:val="none"/>
                <w:lang w:val="en-US" w:eastAsia="zh-CN"/>
              </w:rPr>
              <w:t>（3）监测方法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b w:val="0"/>
                <w:bCs/>
                <w:snapToGrid w:val="0"/>
                <w:color w:val="auto"/>
                <w:sz w:val="24"/>
              </w:rPr>
            </w:pPr>
            <w:r>
              <w:rPr>
                <w:rFonts w:hint="eastAsia"/>
                <w:b w:val="0"/>
                <w:bCs/>
                <w:snapToGrid w:val="0"/>
                <w:color w:val="auto"/>
                <w:sz w:val="24"/>
              </w:rPr>
              <w:t>根据《声环境质量标准》（GB3096-2008）和《环境监测技术规范》的规定进行监测，采用AWA6221A多功能噪声分析仪。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s="Times New Roman"/>
                <w:b w:val="0"/>
                <w:bCs/>
                <w:color w:val="auto"/>
                <w:sz w:val="24"/>
                <w:highlight w:val="none"/>
                <w:lang w:val="en-US" w:eastAsia="zh-CN"/>
              </w:rPr>
            </w:pPr>
            <w:r>
              <w:rPr>
                <w:rFonts w:hint="eastAsia" w:cs="Times New Roman"/>
                <w:b w:val="0"/>
                <w:bCs/>
                <w:color w:val="auto"/>
                <w:sz w:val="24"/>
                <w:highlight w:val="none"/>
                <w:lang w:val="en-US" w:eastAsia="zh-CN"/>
              </w:rPr>
              <w:t>（4）评价标准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snapToGrid w:val="0"/>
                <w:color w:val="auto"/>
                <w:sz w:val="24"/>
                <w:highlight w:val="none"/>
                <w:lang w:val="en-US" w:eastAsia="zh-CN"/>
              </w:rPr>
            </w:pPr>
            <w:r>
              <w:rPr>
                <w:rFonts w:hint="eastAsia"/>
                <w:snapToGrid w:val="0"/>
                <w:color w:val="auto"/>
                <w:sz w:val="24"/>
                <w:highlight w:val="none"/>
              </w:rPr>
              <w:t>《声环境质量标准》（GB3096-2008）中</w:t>
            </w:r>
            <w:r>
              <w:rPr>
                <w:rFonts w:hint="eastAsia"/>
                <w:snapToGrid w:val="0"/>
                <w:color w:val="auto"/>
                <w:sz w:val="24"/>
                <w:highlight w:val="none"/>
                <w:lang w:val="en-US" w:eastAsia="zh-CN"/>
              </w:rPr>
              <w:t>2</w:t>
            </w:r>
            <w:r>
              <w:rPr>
                <w:rFonts w:hint="eastAsia"/>
                <w:snapToGrid w:val="0"/>
                <w:color w:val="auto"/>
                <w:sz w:val="24"/>
                <w:highlight w:val="none"/>
              </w:rPr>
              <w:t>类</w:t>
            </w:r>
            <w:r>
              <w:rPr>
                <w:rFonts w:hint="eastAsia"/>
                <w:snapToGrid w:val="0"/>
                <w:color w:val="auto"/>
                <w:sz w:val="24"/>
                <w:highlight w:val="none"/>
                <w:lang w:val="en-US" w:eastAsia="zh-CN"/>
              </w:rPr>
              <w:t>声环境功能区标准限值。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s="Times New Roman"/>
                <w:b w:val="0"/>
                <w:bCs/>
                <w:color w:val="auto"/>
                <w:sz w:val="24"/>
                <w:highlight w:val="none"/>
                <w:lang w:val="en-US" w:eastAsia="zh-CN"/>
              </w:rPr>
            </w:pPr>
            <w:r>
              <w:rPr>
                <w:rFonts w:hint="eastAsia" w:cs="Times New Roman"/>
                <w:b w:val="0"/>
                <w:bCs/>
                <w:color w:val="auto"/>
                <w:sz w:val="24"/>
                <w:highlight w:val="none"/>
                <w:lang w:val="en-US" w:eastAsia="zh-CN"/>
              </w:rPr>
              <w:t>（5）监测结果及评价结果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b w:val="0"/>
                <w:bCs/>
                <w:snapToGrid w:val="0"/>
                <w:color w:val="auto"/>
                <w:sz w:val="24"/>
                <w:highlight w:val="none"/>
              </w:rPr>
            </w:pPr>
            <w:r>
              <w:rPr>
                <w:rFonts w:hint="eastAsia"/>
                <w:b w:val="0"/>
                <w:bCs/>
                <w:snapToGrid w:val="0"/>
                <w:color w:val="auto"/>
                <w:sz w:val="24"/>
                <w:highlight w:val="none"/>
              </w:rPr>
              <w:t>现状监测及评价结果见表</w:t>
            </w:r>
            <w:r>
              <w:rPr>
                <w:rFonts w:hint="eastAsia"/>
                <w:b w:val="0"/>
                <w:bCs/>
                <w:snapToGrid w:val="0"/>
                <w:color w:val="auto"/>
                <w:sz w:val="24"/>
                <w:highlight w:val="none"/>
                <w:lang w:val="en-US" w:eastAsia="zh-CN"/>
              </w:rPr>
              <w:t>3-3</w:t>
            </w:r>
            <w:r>
              <w:rPr>
                <w:rFonts w:hint="eastAsia"/>
                <w:b w:val="0"/>
                <w:bCs/>
                <w:snapToGrid w:val="0"/>
                <w:color w:val="auto"/>
                <w:sz w:val="24"/>
                <w:highlight w:val="none"/>
              </w:rPr>
              <w:t>。</w:t>
            </w:r>
          </w:p>
          <w:p>
            <w:pPr>
              <w:pStyle w:val="203"/>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b/>
                <w:color w:val="auto"/>
                <w:sz w:val="21"/>
                <w:szCs w:val="21"/>
                <w:lang w:val="en-US" w:eastAsia="zh-CN"/>
              </w:rPr>
            </w:pPr>
            <w:r>
              <w:rPr>
                <w:rFonts w:hint="eastAsia" w:ascii="Times New Roman" w:hAnsi="Times New Roman" w:eastAsia="宋体"/>
                <w:b/>
                <w:color w:val="auto"/>
                <w:sz w:val="21"/>
                <w:szCs w:val="21"/>
                <w:lang w:val="en-US" w:eastAsia="zh-CN"/>
              </w:rPr>
              <w:t>表</w:t>
            </w:r>
            <w:r>
              <w:rPr>
                <w:rFonts w:hint="eastAsia"/>
                <w:b/>
                <w:color w:val="auto"/>
                <w:sz w:val="21"/>
                <w:szCs w:val="21"/>
                <w:lang w:val="en-US" w:eastAsia="zh-CN"/>
              </w:rPr>
              <w:t xml:space="preserve">3-3 </w:t>
            </w:r>
            <w:r>
              <w:rPr>
                <w:rFonts w:hint="eastAsia" w:ascii="Times New Roman" w:hAnsi="Times New Roman" w:eastAsia="宋体"/>
                <w:b/>
                <w:color w:val="auto"/>
                <w:sz w:val="21"/>
                <w:szCs w:val="21"/>
                <w:lang w:val="en-US" w:eastAsia="zh-CN"/>
              </w:rPr>
              <w:t>厂界噪声监测结果</w:t>
            </w:r>
          </w:p>
          <w:tbl>
            <w:tblPr>
              <w:tblStyle w:val="31"/>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857"/>
              <w:gridCol w:w="2122"/>
              <w:gridCol w:w="22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6" w:type="pct"/>
                  <w:vMerge w:val="restar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监测位置</w:t>
                  </w:r>
                </w:p>
              </w:tc>
              <w:tc>
                <w:tcPr>
                  <w:tcW w:w="2653" w:type="pct"/>
                  <w:gridSpan w:val="2"/>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color w:val="auto"/>
                      <w:sz w:val="21"/>
                      <w:szCs w:val="21"/>
                      <w:lang w:val="en-US" w:eastAsia="zh-CN"/>
                    </w:rPr>
                  </w:pPr>
                  <w:r>
                    <w:rPr>
                      <w:rFonts w:hint="eastAsia" w:cs="Times New Roman"/>
                      <w:b/>
                      <w:color w:val="auto"/>
                      <w:sz w:val="21"/>
                      <w:szCs w:val="21"/>
                      <w:lang w:val="en-US" w:eastAsia="zh-CN"/>
                    </w:rPr>
                    <w:t>2023年4</w:t>
                  </w:r>
                  <w:r>
                    <w:rPr>
                      <w:rFonts w:ascii="Times New Roman" w:hAnsi="Times New Roman" w:eastAsia="宋体" w:cs="Times New Roman"/>
                      <w:b/>
                      <w:color w:val="auto"/>
                      <w:sz w:val="21"/>
                      <w:szCs w:val="21"/>
                    </w:rPr>
                    <w:t>月</w:t>
                  </w:r>
                  <w:r>
                    <w:rPr>
                      <w:rFonts w:hint="eastAsia" w:cs="Times New Roman"/>
                      <w:b/>
                      <w:color w:val="auto"/>
                      <w:sz w:val="21"/>
                      <w:szCs w:val="21"/>
                      <w:lang w:val="en-US" w:eastAsia="zh-CN"/>
                    </w:rPr>
                    <w:t>24</w:t>
                  </w:r>
                  <w:r>
                    <w:rPr>
                      <w:rFonts w:ascii="Times New Roman" w:hAnsi="Times New Roman" w:eastAsia="宋体" w:cs="Times New Roman"/>
                      <w:b/>
                      <w:color w:val="auto"/>
                      <w:sz w:val="21"/>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6" w:type="pct"/>
                  <w:vMerge w:val="continue"/>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color w:val="auto"/>
                      <w:sz w:val="21"/>
                      <w:szCs w:val="21"/>
                    </w:rPr>
                  </w:pPr>
                </w:p>
              </w:tc>
              <w:tc>
                <w:tcPr>
                  <w:tcW w:w="1291"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昼间</w:t>
                  </w:r>
                </w:p>
              </w:tc>
              <w:tc>
                <w:tcPr>
                  <w:tcW w:w="1361"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夜间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6"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项目区东侧边界外1m处</w:t>
                  </w:r>
                </w:p>
              </w:tc>
              <w:tc>
                <w:tcPr>
                  <w:tcW w:w="129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52</w:t>
                  </w:r>
                </w:p>
              </w:tc>
              <w:tc>
                <w:tcPr>
                  <w:tcW w:w="136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6"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项目区南侧边界外1m处</w:t>
                  </w:r>
                </w:p>
              </w:tc>
              <w:tc>
                <w:tcPr>
                  <w:tcW w:w="129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54</w:t>
                  </w:r>
                </w:p>
              </w:tc>
              <w:tc>
                <w:tcPr>
                  <w:tcW w:w="136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6"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项目区西侧边界外1m处</w:t>
                  </w:r>
                </w:p>
              </w:tc>
              <w:tc>
                <w:tcPr>
                  <w:tcW w:w="129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55</w:t>
                  </w:r>
                </w:p>
              </w:tc>
              <w:tc>
                <w:tcPr>
                  <w:tcW w:w="136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346"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项目区北侧边界外1m处</w:t>
                  </w:r>
                </w:p>
              </w:tc>
              <w:tc>
                <w:tcPr>
                  <w:tcW w:w="129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54</w:t>
                  </w:r>
                </w:p>
              </w:tc>
              <w:tc>
                <w:tcPr>
                  <w:tcW w:w="136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346"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2</w:t>
                  </w:r>
                  <w:r>
                    <w:rPr>
                      <w:rFonts w:ascii="Times New Roman" w:hAnsi="Times New Roman" w:eastAsia="宋体" w:cs="Times New Roman"/>
                      <w:b w:val="0"/>
                      <w:bCs/>
                      <w:color w:val="auto"/>
                      <w:sz w:val="21"/>
                      <w:szCs w:val="21"/>
                    </w:rPr>
                    <w:t>类声环境功能区标准</w:t>
                  </w:r>
                </w:p>
              </w:tc>
              <w:tc>
                <w:tcPr>
                  <w:tcW w:w="129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60</w:t>
                  </w:r>
                </w:p>
              </w:tc>
              <w:tc>
                <w:tcPr>
                  <w:tcW w:w="1361" w:type="pct"/>
                  <w:tcBorders>
                    <w:tl2br w:val="nil"/>
                    <w:tr2bl w:val="nil"/>
                  </w:tcBorders>
                  <w:vAlign w:val="center"/>
                </w:tcPr>
                <w:p>
                  <w:pPr>
                    <w:spacing w:before="40" w:after="40"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346"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评价</w:t>
                  </w:r>
                  <w:r>
                    <w:rPr>
                      <w:rFonts w:hint="eastAsia" w:cs="Times New Roman"/>
                      <w:b w:val="0"/>
                      <w:bCs/>
                      <w:color w:val="auto"/>
                      <w:sz w:val="21"/>
                      <w:szCs w:val="21"/>
                      <w:lang w:eastAsia="zh-CN"/>
                    </w:rPr>
                    <w:t>结果</w:t>
                  </w:r>
                </w:p>
              </w:tc>
              <w:tc>
                <w:tcPr>
                  <w:tcW w:w="1291"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达标</w:t>
                  </w:r>
                </w:p>
              </w:tc>
              <w:tc>
                <w:tcPr>
                  <w:tcW w:w="1361" w:type="pct"/>
                  <w:tcBorders>
                    <w:tl2br w:val="nil"/>
                    <w:tr2bl w:val="nil"/>
                  </w:tcBorders>
                  <w:vAlign w:val="center"/>
                </w:tcPr>
                <w:p>
                  <w:pPr>
                    <w:spacing w:before="40" w:after="40" w:line="240" w:lineRule="auto"/>
                    <w:ind w:firstLine="0" w:firstLineChars="0"/>
                    <w:jc w:val="center"/>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达标</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eastAsia"/>
                <w:snapToGrid w:val="0"/>
                <w:color w:val="auto"/>
                <w:sz w:val="24"/>
              </w:rPr>
            </w:pPr>
            <w:r>
              <w:rPr>
                <w:rFonts w:hint="eastAsia"/>
                <w:snapToGrid w:val="0"/>
                <w:color w:val="auto"/>
                <w:sz w:val="24"/>
              </w:rPr>
              <w:t>从上表的监测结果可知，</w:t>
            </w:r>
            <w:r>
              <w:rPr>
                <w:rFonts w:hint="eastAsia"/>
                <w:snapToGrid w:val="0"/>
                <w:color w:val="auto"/>
                <w:sz w:val="24"/>
                <w:lang w:eastAsia="zh-CN"/>
              </w:rPr>
              <w:t>厂界四周</w:t>
            </w:r>
            <w:r>
              <w:rPr>
                <w:rFonts w:hint="eastAsia"/>
                <w:snapToGrid w:val="0"/>
                <w:color w:val="auto"/>
                <w:sz w:val="24"/>
              </w:rPr>
              <w:t>昼、夜间噪声监测结果均满足《声环境质量标准》（GB3096-2008）中</w:t>
            </w:r>
            <w:r>
              <w:rPr>
                <w:rFonts w:hint="eastAsia"/>
                <w:snapToGrid w:val="0"/>
                <w:color w:val="auto"/>
                <w:sz w:val="24"/>
                <w:lang w:val="en-US" w:eastAsia="zh-CN"/>
              </w:rPr>
              <w:t>2</w:t>
            </w:r>
            <w:r>
              <w:rPr>
                <w:rFonts w:hint="eastAsia"/>
                <w:snapToGrid w:val="0"/>
                <w:color w:val="auto"/>
                <w:sz w:val="24"/>
              </w:rPr>
              <w:t>类标准要求</w:t>
            </w:r>
            <w:r>
              <w:rPr>
                <w:rFonts w:hint="eastAsia"/>
                <w:snapToGrid w:val="0"/>
                <w:color w:val="auto"/>
                <w:sz w:val="24"/>
                <w:lang w:eastAsia="zh-CN"/>
              </w:rPr>
              <w:t>，</w:t>
            </w:r>
            <w:r>
              <w:rPr>
                <w:rFonts w:hint="eastAsia"/>
                <w:snapToGrid w:val="0"/>
                <w:color w:val="auto"/>
                <w:sz w:val="24"/>
              </w:rPr>
              <w:t>表明评价区的声环境质量现状较好。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default" w:eastAsia="宋体" w:cs="Times New Roman"/>
                <w:b/>
                <w:bCs/>
                <w:color w:val="auto"/>
                <w:sz w:val="24"/>
                <w:szCs w:val="24"/>
                <w:lang w:val="en-US" w:eastAsia="zh-CN"/>
              </w:rPr>
            </w:pPr>
            <w:r>
              <w:rPr>
                <w:rFonts w:hint="eastAsia" w:eastAsia="宋体" w:cs="Times New Roman"/>
                <w:b/>
                <w:bCs/>
                <w:color w:val="auto"/>
                <w:sz w:val="24"/>
                <w:szCs w:val="24"/>
                <w:lang w:val="en-US" w:eastAsia="zh-CN"/>
              </w:rPr>
              <w:t>3.4 土壤</w:t>
            </w:r>
            <w:r>
              <w:rPr>
                <w:rFonts w:hint="default" w:eastAsia="宋体" w:cs="Times New Roman"/>
                <w:b/>
                <w:bCs/>
                <w:color w:val="auto"/>
                <w:sz w:val="24"/>
                <w:szCs w:val="24"/>
                <w:lang w:val="en-US" w:eastAsia="zh-CN"/>
              </w:rPr>
              <w:t>质量现状调查与评价</w:t>
            </w:r>
          </w:p>
          <w:p>
            <w:pPr>
              <w:pStyle w:val="156"/>
              <w:bidi w:val="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w:t>
            </w:r>
            <w:r>
              <w:rPr>
                <w:rFonts w:hint="eastAsia" w:eastAsia="宋体" w:cs="Times New Roman"/>
                <w:color w:val="auto"/>
                <w:kern w:val="2"/>
                <w:sz w:val="24"/>
                <w:szCs w:val="24"/>
                <w:highlight w:val="none"/>
                <w:lang w:val="en-US" w:eastAsia="zh-CN" w:bidi="ar-SA"/>
              </w:rPr>
              <w:t>锅炉房内部</w:t>
            </w:r>
            <w:r>
              <w:rPr>
                <w:rFonts w:hint="default" w:ascii="Times New Roman" w:hAnsi="Times New Roman" w:eastAsia="宋体" w:cs="Times New Roman"/>
                <w:color w:val="auto"/>
                <w:kern w:val="2"/>
                <w:sz w:val="24"/>
                <w:szCs w:val="24"/>
                <w:highlight w:val="none"/>
                <w:lang w:val="en-US" w:eastAsia="zh-CN" w:bidi="ar-SA"/>
              </w:rPr>
              <w:t>进行了硬化，不存在土壤污染途径，根据《建设项目环境影响报告表编制技术指南》（污染影响类）（试行）</w:t>
            </w:r>
            <w:r>
              <w:rPr>
                <w:rFonts w:hint="eastAsia" w:eastAsia="宋体" w:cs="Times New Roman"/>
                <w:color w:val="auto"/>
                <w:kern w:val="2"/>
                <w:sz w:val="24"/>
                <w:szCs w:val="24"/>
                <w:highlight w:val="none"/>
                <w:lang w:val="en-US" w:eastAsia="zh-CN" w:bidi="ar-SA"/>
              </w:rPr>
              <w:t>可</w:t>
            </w:r>
            <w:r>
              <w:rPr>
                <w:rFonts w:hint="default" w:ascii="Times New Roman" w:hAnsi="Times New Roman" w:eastAsia="宋体" w:cs="Times New Roman"/>
                <w:color w:val="auto"/>
                <w:kern w:val="2"/>
                <w:sz w:val="24"/>
                <w:szCs w:val="24"/>
                <w:highlight w:val="none"/>
                <w:lang w:val="en-US" w:eastAsia="zh-CN" w:bidi="ar-SA"/>
              </w:rPr>
              <w:t>不进行土壤环境质量现状调查。</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default" w:eastAsia="宋体" w:cs="Times New Roman"/>
                <w:b/>
                <w:bCs/>
                <w:color w:val="auto"/>
                <w:sz w:val="24"/>
                <w:szCs w:val="24"/>
                <w:lang w:val="en-US" w:eastAsia="zh-CN"/>
              </w:rPr>
            </w:pPr>
            <w:r>
              <w:rPr>
                <w:rFonts w:hint="eastAsia" w:eastAsia="宋体" w:cs="Times New Roman"/>
                <w:b/>
                <w:bCs/>
                <w:color w:val="auto"/>
                <w:sz w:val="24"/>
                <w:szCs w:val="24"/>
                <w:lang w:val="en-US" w:eastAsia="zh-CN"/>
              </w:rPr>
              <w:t>3.5</w:t>
            </w:r>
            <w:r>
              <w:rPr>
                <w:rFonts w:hint="default" w:eastAsia="宋体" w:cs="Times New Roman"/>
                <w:b/>
                <w:bCs/>
                <w:color w:val="auto"/>
                <w:sz w:val="24"/>
                <w:szCs w:val="24"/>
                <w:lang w:val="en-US" w:eastAsia="zh-CN"/>
              </w:rPr>
              <w:t>生态环境现状及评价</w:t>
            </w:r>
          </w:p>
          <w:p>
            <w:pPr>
              <w:pStyle w:val="156"/>
              <w:bidi w:val="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本项目用地</w:t>
            </w:r>
            <w:r>
              <w:rPr>
                <w:rFonts w:hint="eastAsia" w:eastAsia="宋体" w:cs="Times New Roman"/>
                <w:color w:val="auto"/>
                <w:kern w:val="2"/>
                <w:sz w:val="24"/>
                <w:szCs w:val="24"/>
                <w:highlight w:val="none"/>
                <w:lang w:val="en-US" w:eastAsia="zh-CN" w:bidi="ar-SA"/>
              </w:rPr>
              <w:t>为</w:t>
            </w:r>
            <w:r>
              <w:rPr>
                <w:rFonts w:hint="eastAsia" w:ascii="Times New Roman" w:hAnsi="Times New Roman" w:cs="Times New Roman"/>
                <w:color w:val="auto"/>
                <w:sz w:val="24"/>
                <w:szCs w:val="24"/>
                <w:lang w:val="en-US" w:eastAsia="zh-CN"/>
              </w:rPr>
              <w:t>卡子湾殡仪馆内部建设用地，占地范围内</w:t>
            </w:r>
            <w:r>
              <w:rPr>
                <w:rFonts w:hint="default" w:ascii="Times New Roman" w:hAnsi="Times New Roman" w:eastAsia="宋体" w:cs="Times New Roman"/>
                <w:color w:val="auto"/>
                <w:kern w:val="2"/>
                <w:sz w:val="24"/>
                <w:szCs w:val="24"/>
                <w:highlight w:val="none"/>
                <w:lang w:val="en-US" w:eastAsia="zh-CN" w:bidi="ar-SA"/>
              </w:rPr>
              <w:t>没有生态环境保护目标，根据《建设项目环境影响报告表编制技术指南》（污染影响类）（试行）</w:t>
            </w:r>
            <w:r>
              <w:rPr>
                <w:rFonts w:hint="eastAsia" w:eastAsia="宋体" w:cs="Times New Roman"/>
                <w:color w:val="auto"/>
                <w:kern w:val="2"/>
                <w:sz w:val="24"/>
                <w:szCs w:val="24"/>
                <w:highlight w:val="none"/>
                <w:lang w:val="en-US" w:eastAsia="zh-CN" w:bidi="ar-SA"/>
              </w:rPr>
              <w:t>可</w:t>
            </w:r>
            <w:r>
              <w:rPr>
                <w:rFonts w:hint="default" w:ascii="Times New Roman" w:hAnsi="Times New Roman" w:eastAsia="宋体" w:cs="Times New Roman"/>
                <w:color w:val="auto"/>
                <w:kern w:val="2"/>
                <w:sz w:val="24"/>
                <w:szCs w:val="24"/>
                <w:highlight w:val="none"/>
                <w:lang w:val="en-US" w:eastAsia="zh-CN" w:bidi="ar-SA"/>
              </w:rPr>
              <w:t>不进行生态现状调查。</w:t>
            </w:r>
          </w:p>
          <w:p>
            <w:pPr>
              <w:pStyle w:val="156"/>
              <w:bidi w:val="0"/>
              <w:rPr>
                <w:rFonts w:hint="default" w:ascii="Times New Roman" w:hAnsi="Times New Roman" w:eastAsia="宋体" w:cs="Times New Roman"/>
                <w:color w:val="auto"/>
                <w:kern w:val="2"/>
                <w:sz w:val="24"/>
                <w:szCs w:val="24"/>
                <w:highlight w:val="none"/>
                <w:lang w:val="en-US" w:eastAsia="zh-CN" w:bidi="ar-SA"/>
              </w:rPr>
            </w:pPr>
          </w:p>
          <w:p>
            <w:pPr>
              <w:pStyle w:val="156"/>
              <w:bidi w:val="0"/>
              <w:rPr>
                <w:rFonts w:hint="default" w:ascii="Times New Roman" w:hAnsi="Times New Roman" w:eastAsia="宋体" w:cs="Times New Roman"/>
                <w:color w:val="auto"/>
                <w:kern w:val="2"/>
                <w:sz w:val="24"/>
                <w:szCs w:val="24"/>
                <w:highlight w:val="none"/>
                <w:lang w:val="en-US" w:eastAsia="zh-CN" w:bidi="ar-SA"/>
              </w:rPr>
            </w:pPr>
          </w:p>
          <w:p>
            <w:pPr>
              <w:pStyle w:val="156"/>
              <w:bidi w:val="0"/>
              <w:rPr>
                <w:rFonts w:hint="default" w:ascii="Times New Roman" w:hAnsi="Times New Roman" w:eastAsia="宋体" w:cs="Times New Roman"/>
                <w:color w:val="auto"/>
                <w:kern w:val="2"/>
                <w:sz w:val="24"/>
                <w:szCs w:val="24"/>
                <w:highlight w:val="none"/>
                <w:lang w:val="en-US" w:eastAsia="zh-CN" w:bidi="ar-SA"/>
              </w:rPr>
            </w:pPr>
          </w:p>
          <w:p>
            <w:pPr>
              <w:pStyle w:val="156"/>
              <w:bidi w:val="0"/>
              <w:rPr>
                <w:rFonts w:hint="default" w:ascii="Times New Roman" w:hAnsi="Times New Roman" w:eastAsia="宋体" w:cs="Times New Roman"/>
                <w:color w:val="auto"/>
                <w:kern w:val="2"/>
                <w:sz w:val="24"/>
                <w:szCs w:val="24"/>
                <w:highlight w:val="none"/>
                <w:lang w:val="en-US" w:eastAsia="zh-CN" w:bidi="ar-SA"/>
              </w:rPr>
            </w:pPr>
          </w:p>
          <w:p>
            <w:pPr>
              <w:pStyle w:val="156"/>
              <w:bidi w:val="0"/>
              <w:rPr>
                <w:rFonts w:hint="default" w:ascii="Times New Roman" w:hAnsi="Times New Roman" w:eastAsia="宋体" w:cs="Times New Roman"/>
                <w:color w:val="auto"/>
                <w:kern w:val="2"/>
                <w:sz w:val="24"/>
                <w:szCs w:val="24"/>
                <w:highlight w:val="none"/>
                <w:lang w:val="en-US" w:eastAsia="zh-CN" w:bidi="ar-SA"/>
              </w:rPr>
            </w:pPr>
          </w:p>
          <w:p>
            <w:pPr>
              <w:pStyle w:val="156"/>
              <w:bidi w:val="0"/>
              <w:rPr>
                <w:rFonts w:hint="default" w:eastAsia="宋体" w:cs="Times New Roman"/>
                <w:color w:val="auto"/>
                <w:sz w:val="21"/>
                <w:szCs w:val="21"/>
                <w:lang w:val="en-US" w:eastAsia="zh-CN"/>
              </w:rPr>
            </w:pPr>
          </w:p>
          <w:p>
            <w:pPr>
              <w:pStyle w:val="156"/>
              <w:bidi w:val="0"/>
              <w:rPr>
                <w:rFonts w:hint="eastAsia"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4" w:hRule="atLeast"/>
          <w:jc w:val="center"/>
        </w:trPr>
        <w:tc>
          <w:tcPr>
            <w:tcW w:w="677" w:type="dxa"/>
            <w:noWrap w:val="0"/>
            <w:vAlign w:val="center"/>
          </w:tcPr>
          <w:p>
            <w:pPr>
              <w:adjustRightInd w:val="0"/>
              <w:snapToGrid w:val="0"/>
              <w:jc w:val="center"/>
              <w:rPr>
                <w:rFonts w:hint="default"/>
                <w:color w:val="auto"/>
              </w:rPr>
            </w:pPr>
          </w:p>
          <w:p>
            <w:pPr>
              <w:adjustRightInd w:val="0"/>
              <w:snapToGrid w:val="0"/>
              <w:jc w:val="center"/>
              <w:rPr>
                <w:rFonts w:hint="default" w:ascii="Times New Roman" w:hAnsi="Times New Roman" w:eastAsia="宋体" w:cs="Times New Roman"/>
                <w:snapToGrid w:val="0"/>
                <w:color w:val="auto"/>
                <w:kern w:val="2"/>
                <w:sz w:val="24"/>
                <w:szCs w:val="24"/>
                <w:highlight w:val="none"/>
                <w:lang w:val="en-US" w:eastAsia="zh-CN" w:bidi="ar-SA"/>
              </w:rPr>
            </w:pPr>
          </w:p>
          <w:p>
            <w:pPr>
              <w:adjustRightInd w:val="0"/>
              <w:snapToGrid w:val="0"/>
              <w:jc w:val="center"/>
              <w:rPr>
                <w:rFonts w:hint="default" w:ascii="Times New Roman" w:hAnsi="Times New Roman" w:eastAsia="宋体" w:cs="Times New Roman"/>
                <w:snapToGrid w:val="0"/>
                <w:color w:val="auto"/>
                <w:kern w:val="2"/>
                <w:sz w:val="24"/>
                <w:szCs w:val="24"/>
                <w:highlight w:val="none"/>
                <w:lang w:val="en-US" w:eastAsia="zh-CN" w:bidi="ar-SA"/>
              </w:rPr>
            </w:pPr>
          </w:p>
          <w:p>
            <w:pPr>
              <w:adjustRightInd w:val="0"/>
              <w:snapToGrid w:val="0"/>
              <w:jc w:val="center"/>
              <w:rPr>
                <w:rFonts w:hint="default" w:ascii="Times New Roman" w:hAnsi="Times New Roman" w:eastAsia="宋体" w:cs="Times New Roman"/>
                <w:snapToGrid w:val="0"/>
                <w:color w:val="auto"/>
                <w:kern w:val="2"/>
                <w:sz w:val="24"/>
                <w:szCs w:val="24"/>
                <w:highlight w:val="none"/>
                <w:lang w:val="en-US" w:eastAsia="zh-CN" w:bidi="ar-SA"/>
              </w:rPr>
            </w:pPr>
          </w:p>
          <w:p>
            <w:pPr>
              <w:adjustRightInd w:val="0"/>
              <w:snapToGrid w:val="0"/>
              <w:jc w:val="center"/>
              <w:rPr>
                <w:rFonts w:hint="default" w:ascii="Times New Roman" w:hAnsi="Times New Roman" w:eastAsia="宋体" w:cs="Times New Roman"/>
                <w:snapToGrid w:val="0"/>
                <w:color w:val="auto"/>
                <w:kern w:val="2"/>
                <w:sz w:val="24"/>
                <w:szCs w:val="24"/>
                <w:highlight w:val="none"/>
                <w:lang w:val="en-US" w:eastAsia="zh-CN" w:bidi="ar-SA"/>
              </w:rPr>
            </w:pPr>
          </w:p>
          <w:p>
            <w:pPr>
              <w:adjustRightInd w:val="0"/>
              <w:snapToGrid w:val="0"/>
              <w:jc w:val="center"/>
              <w:rPr>
                <w:rFonts w:hint="default" w:ascii="Times New Roman" w:hAnsi="Times New Roman" w:eastAsia="宋体" w:cs="Times New Roman"/>
                <w:snapToGrid w:val="0"/>
                <w:color w:val="auto"/>
                <w:kern w:val="2"/>
                <w:sz w:val="24"/>
                <w:szCs w:val="24"/>
                <w:highlight w:val="none"/>
                <w:lang w:val="en-US" w:eastAsia="zh-CN" w:bidi="ar-SA"/>
              </w:rPr>
            </w:pPr>
          </w:p>
          <w:p>
            <w:pPr>
              <w:adjustRightInd w:val="0"/>
              <w:snapToGrid w:val="0"/>
              <w:jc w:val="center"/>
              <w:rPr>
                <w:rFonts w:hint="default" w:ascii="Times New Roman" w:hAnsi="Times New Roman" w:eastAsia="宋体" w:cs="Times New Roman"/>
                <w:snapToGrid w:val="0"/>
                <w:color w:val="auto"/>
                <w:kern w:val="2"/>
                <w:sz w:val="24"/>
                <w:szCs w:val="24"/>
                <w:highlight w:val="none"/>
                <w:lang w:val="en-US" w:eastAsia="zh-CN" w:bidi="ar-SA"/>
              </w:rPr>
            </w:pPr>
          </w:p>
          <w:p>
            <w:pPr>
              <w:adjustRightInd w:val="0"/>
              <w:snapToGrid w:val="0"/>
              <w:jc w:val="center"/>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环境</w:t>
            </w:r>
          </w:p>
          <w:p>
            <w:pPr>
              <w:adjustRightInd w:val="0"/>
              <w:snapToGrid w:val="0"/>
              <w:jc w:val="center"/>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保护</w:t>
            </w:r>
          </w:p>
          <w:p>
            <w:pPr>
              <w:adjustRightInd w:val="0"/>
              <w:snapToGrid w:val="0"/>
              <w:jc w:val="center"/>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目标</w:t>
            </w:r>
          </w:p>
          <w:p>
            <w:pPr>
              <w:adjustRightInd w:val="0"/>
              <w:snapToGrid w:val="0"/>
              <w:jc w:val="center"/>
              <w:rPr>
                <w:rFonts w:hint="default" w:ascii="Times New Roman" w:hAnsi="Times New Roman" w:eastAsia="宋体" w:cs="Times New Roman"/>
                <w:snapToGrid w:val="0"/>
                <w:color w:val="auto"/>
                <w:kern w:val="2"/>
                <w:sz w:val="24"/>
                <w:szCs w:val="24"/>
                <w:highlight w:val="none"/>
                <w:lang w:val="en-US" w:eastAsia="zh-CN" w:bidi="ar-SA"/>
              </w:rPr>
            </w:pPr>
          </w:p>
          <w:p>
            <w:pPr>
              <w:adjustRightInd w:val="0"/>
              <w:snapToGrid w:val="0"/>
              <w:jc w:val="center"/>
              <w:rPr>
                <w:rFonts w:hint="eastAsia" w:cs="Times New Roman"/>
                <w:snapToGrid w:val="0"/>
                <w:color w:val="auto"/>
                <w:kern w:val="2"/>
                <w:sz w:val="24"/>
                <w:szCs w:val="24"/>
                <w:highlight w:val="none"/>
                <w:lang w:val="en-US" w:eastAsia="zh-CN" w:bidi="ar-SA"/>
              </w:rPr>
            </w:pPr>
          </w:p>
          <w:p>
            <w:pPr>
              <w:adjustRightInd w:val="0"/>
              <w:snapToGrid w:val="0"/>
              <w:jc w:val="center"/>
              <w:rPr>
                <w:rFonts w:hint="eastAsia" w:cs="Times New Roman"/>
                <w:snapToGrid w:val="0"/>
                <w:color w:val="auto"/>
                <w:kern w:val="2"/>
                <w:sz w:val="24"/>
                <w:szCs w:val="24"/>
                <w:highlight w:val="none"/>
                <w:lang w:val="en-US" w:eastAsia="zh-CN" w:bidi="ar-SA"/>
              </w:rPr>
            </w:pPr>
          </w:p>
          <w:p>
            <w:pPr>
              <w:adjustRightInd w:val="0"/>
              <w:snapToGrid w:val="0"/>
              <w:jc w:val="center"/>
              <w:rPr>
                <w:rFonts w:hint="eastAsia" w:cs="Times New Roman"/>
                <w:snapToGrid w:val="0"/>
                <w:color w:val="auto"/>
                <w:kern w:val="2"/>
                <w:sz w:val="24"/>
                <w:szCs w:val="24"/>
                <w:highlight w:val="none"/>
                <w:lang w:val="en-US" w:eastAsia="zh-CN" w:bidi="ar-SA"/>
              </w:rPr>
            </w:pPr>
          </w:p>
          <w:p>
            <w:pPr>
              <w:adjustRightInd w:val="0"/>
              <w:snapToGrid w:val="0"/>
              <w:jc w:val="center"/>
              <w:rPr>
                <w:rFonts w:hint="eastAsia" w:cs="Times New Roman"/>
                <w:snapToGrid w:val="0"/>
                <w:color w:val="auto"/>
                <w:kern w:val="2"/>
                <w:sz w:val="24"/>
                <w:szCs w:val="24"/>
                <w:highlight w:val="none"/>
                <w:lang w:val="en-US" w:eastAsia="zh-CN" w:bidi="ar-SA"/>
              </w:rPr>
            </w:pPr>
          </w:p>
          <w:p>
            <w:pPr>
              <w:adjustRightInd w:val="0"/>
              <w:snapToGrid w:val="0"/>
              <w:jc w:val="center"/>
              <w:rPr>
                <w:rFonts w:hint="eastAsia" w:cs="Times New Roman"/>
                <w:snapToGrid w:val="0"/>
                <w:color w:val="auto"/>
                <w:kern w:val="2"/>
                <w:sz w:val="24"/>
                <w:szCs w:val="24"/>
                <w:highlight w:val="none"/>
                <w:lang w:val="en-US" w:eastAsia="zh-CN" w:bidi="ar-SA"/>
              </w:rPr>
            </w:pPr>
          </w:p>
          <w:p>
            <w:pPr>
              <w:adjustRightInd w:val="0"/>
              <w:snapToGrid w:val="0"/>
              <w:jc w:val="center"/>
              <w:rPr>
                <w:rFonts w:hint="default" w:ascii="Times New Roman" w:hAnsi="Times New Roman" w:eastAsia="宋体" w:cs="Times New Roman"/>
                <w:snapToGrid w:val="0"/>
                <w:color w:val="auto"/>
                <w:kern w:val="2"/>
                <w:sz w:val="24"/>
                <w:szCs w:val="24"/>
                <w:highlight w:val="none"/>
                <w:lang w:val="en-US" w:eastAsia="zh-CN" w:bidi="ar-SA"/>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eastAsia="宋体"/>
                <w:color w:val="auto"/>
                <w:lang w:val="en-US" w:eastAsia="zh-CN"/>
              </w:rPr>
            </w:pPr>
          </w:p>
        </w:tc>
        <w:tc>
          <w:tcPr>
            <w:tcW w:w="8384" w:type="dxa"/>
            <w:noWrap w:val="0"/>
            <w:vAlign w:val="center"/>
          </w:tcPr>
          <w:p>
            <w:pPr>
              <w:pStyle w:val="156"/>
              <w:keepNext w:val="0"/>
              <w:keepLines w:val="0"/>
              <w:pageBreakBefore w:val="0"/>
              <w:widowControl w:val="0"/>
              <w:numPr>
                <w:ilvl w:val="0"/>
                <w:numId w:val="5"/>
              </w:numPr>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大气环境</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项目区厂界500米范围内无自然保护区、风景名胜区等保护目标，主要保护目标为居民小区</w:t>
            </w:r>
            <w:r>
              <w:rPr>
                <w:rFonts w:hint="eastAsia" w:eastAsia="宋体" w:cs="Times New Roman"/>
                <w:color w:val="auto"/>
                <w:kern w:val="2"/>
                <w:sz w:val="24"/>
                <w:szCs w:val="24"/>
                <w:highlight w:val="none"/>
                <w:lang w:val="en-US" w:eastAsia="zh-CN" w:bidi="ar-SA"/>
              </w:rPr>
              <w:t>、学校和医院</w:t>
            </w:r>
            <w:r>
              <w:rPr>
                <w:rFonts w:hint="default" w:ascii="Times New Roman" w:hAnsi="Times New Roman" w:eastAsia="宋体" w:cs="Times New Roman"/>
                <w:color w:val="auto"/>
                <w:kern w:val="2"/>
                <w:sz w:val="24"/>
                <w:szCs w:val="24"/>
                <w:highlight w:val="none"/>
                <w:lang w:val="en-US" w:eastAsia="zh-CN" w:bidi="ar-SA"/>
              </w:rPr>
              <w:t>。</w:t>
            </w:r>
          </w:p>
          <w:p>
            <w:pPr>
              <w:pStyle w:val="156"/>
              <w:keepNext w:val="0"/>
              <w:keepLines w:val="0"/>
              <w:pageBreakBefore w:val="0"/>
              <w:widowControl w:val="0"/>
              <w:numPr>
                <w:ilvl w:val="0"/>
                <w:numId w:val="5"/>
              </w:numPr>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声环境</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厂界外50m范围内无声环境保护目标。</w:t>
            </w:r>
          </w:p>
          <w:p>
            <w:pPr>
              <w:pStyle w:val="156"/>
              <w:keepNext w:val="0"/>
              <w:keepLines w:val="0"/>
              <w:pageBreakBefore w:val="0"/>
              <w:widowControl w:val="0"/>
              <w:numPr>
                <w:ilvl w:val="0"/>
                <w:numId w:val="5"/>
              </w:numPr>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地下水环境</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厂界外500m范围内无地下水集中式饮用水水源以及热水、矿泉水、温泉等特殊地下水资源。</w:t>
            </w:r>
          </w:p>
          <w:p>
            <w:pPr>
              <w:pStyle w:val="156"/>
              <w:keepNext w:val="0"/>
              <w:keepLines w:val="0"/>
              <w:pageBreakBefore w:val="0"/>
              <w:widowControl w:val="0"/>
              <w:numPr>
                <w:ilvl w:val="0"/>
                <w:numId w:val="5"/>
              </w:numPr>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生态环境</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本项目用地范围内无生态环境保护目标。</w:t>
            </w:r>
          </w:p>
          <w:p>
            <w:pPr>
              <w:pStyle w:val="156"/>
              <w:keepNext w:val="0"/>
              <w:keepLines w:val="0"/>
              <w:pageBreakBefore w:val="0"/>
              <w:widowControl w:val="0"/>
              <w:numPr>
                <w:ilvl w:val="0"/>
                <w:numId w:val="0"/>
              </w:numPr>
              <w:kinsoku/>
              <w:wordWrap/>
              <w:overflowPunct/>
              <w:topLinePunct w:val="0"/>
              <w:autoSpaceDE/>
              <w:autoSpaceDN/>
              <w:bidi w:val="0"/>
              <w:adjustRightInd w:val="0"/>
              <w:snapToGrid w:val="0"/>
              <w:ind w:leftChars="200" w:right="0" w:rightChars="0"/>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本项目主要环境保护目标，见表3-4。保护目标分布图见附图</w:t>
            </w:r>
            <w:r>
              <w:rPr>
                <w:rFonts w:hint="eastAsia" w:eastAsia="宋体" w:cs="Times New Roman"/>
                <w:color w:val="auto"/>
                <w:kern w:val="2"/>
                <w:sz w:val="24"/>
                <w:szCs w:val="24"/>
                <w:highlight w:val="none"/>
                <w:lang w:val="en-US" w:eastAsia="zh-CN" w:bidi="ar-SA"/>
              </w:rPr>
              <w:t>7</w:t>
            </w:r>
            <w:r>
              <w:rPr>
                <w:rFonts w:hint="eastAsia" w:ascii="Times New Roman" w:hAnsi="Times New Roman" w:eastAsia="宋体" w:cs="Times New Roman"/>
                <w:color w:val="auto"/>
                <w:kern w:val="2"/>
                <w:sz w:val="24"/>
                <w:szCs w:val="24"/>
                <w:highlight w:val="none"/>
                <w:lang w:val="en-US" w:eastAsia="zh-CN" w:bidi="ar-SA"/>
              </w:rPr>
              <w:t>。</w:t>
            </w:r>
          </w:p>
          <w:p>
            <w:pPr>
              <w:pageBreakBefore w:val="0"/>
              <w:kinsoku/>
              <w:wordWrap/>
              <w:bidi w:val="0"/>
              <w:adjustRightInd w:val="0"/>
              <w:snapToGrid w:val="0"/>
              <w:spacing w:line="240" w:lineRule="auto"/>
              <w:jc w:val="center"/>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表</w:t>
            </w:r>
            <w:r>
              <w:rPr>
                <w:rFonts w:hint="eastAsia" w:ascii="Times New Roman" w:hAnsi="Times New Roman" w:cs="Times New Roman"/>
                <w:b/>
                <w:color w:val="auto"/>
                <w:sz w:val="21"/>
                <w:szCs w:val="21"/>
                <w:highlight w:val="none"/>
                <w:lang w:val="en-US" w:eastAsia="zh-CN"/>
              </w:rPr>
              <w:t>3-4</w:t>
            </w:r>
            <w:r>
              <w:rPr>
                <w:rFonts w:ascii="Times New Roman" w:hAnsi="Times New Roman" w:cs="Times New Roman"/>
                <w:b/>
                <w:color w:val="auto"/>
                <w:sz w:val="21"/>
                <w:szCs w:val="21"/>
                <w:highlight w:val="none"/>
              </w:rPr>
              <w:t xml:space="preserve">   </w:t>
            </w:r>
            <w:r>
              <w:rPr>
                <w:rFonts w:hint="eastAsia" w:ascii="Times New Roman" w:hAnsi="Times New Roman" w:cs="Times New Roman"/>
                <w:b/>
                <w:color w:val="auto"/>
                <w:sz w:val="21"/>
                <w:szCs w:val="21"/>
                <w:highlight w:val="none"/>
                <w:lang w:eastAsia="zh-CN"/>
              </w:rPr>
              <w:t>主要环境保护目标</w:t>
            </w:r>
            <w:r>
              <w:rPr>
                <w:rFonts w:ascii="Times New Roman" w:hAnsi="Times New Roman" w:cs="Times New Roman"/>
                <w:b/>
                <w:color w:val="auto"/>
                <w:sz w:val="21"/>
                <w:szCs w:val="21"/>
                <w:highlight w:val="none"/>
              </w:rPr>
              <w:t>一览表</w:t>
            </w:r>
          </w:p>
          <w:tbl>
            <w:tblPr>
              <w:tblStyle w:val="3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782"/>
              <w:gridCol w:w="1692"/>
              <w:gridCol w:w="1320"/>
              <w:gridCol w:w="1288"/>
              <w:gridCol w:w="1916"/>
              <w:gridCol w:w="12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76"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b/>
                      <w:bCs/>
                      <w:caps w:val="0"/>
                      <w:smallCaps w:val="0"/>
                      <w:color w:val="auto"/>
                      <w:sz w:val="21"/>
                      <w:szCs w:val="21"/>
                      <w:highlight w:val="none"/>
                    </w:rPr>
                  </w:pPr>
                  <w:r>
                    <w:rPr>
                      <w:rFonts w:hint="default" w:ascii="Times New Roman" w:hAnsi="Times New Roman" w:cs="Times New Roman"/>
                      <w:b/>
                      <w:bCs/>
                      <w:caps w:val="0"/>
                      <w:smallCaps w:val="0"/>
                      <w:color w:val="auto"/>
                      <w:sz w:val="21"/>
                      <w:szCs w:val="21"/>
                      <w:highlight w:val="none"/>
                    </w:rPr>
                    <w:t>环境要素</w:t>
                  </w:r>
                </w:p>
              </w:tc>
              <w:tc>
                <w:tcPr>
                  <w:tcW w:w="1029"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b/>
                      <w:bCs/>
                      <w:caps w:val="0"/>
                      <w:smallCaps w:val="0"/>
                      <w:color w:val="auto"/>
                      <w:sz w:val="21"/>
                      <w:szCs w:val="21"/>
                      <w:highlight w:val="none"/>
                    </w:rPr>
                  </w:pPr>
                  <w:r>
                    <w:rPr>
                      <w:rFonts w:hint="default" w:ascii="Times New Roman" w:hAnsi="Times New Roman" w:cs="Times New Roman"/>
                      <w:b/>
                      <w:bCs/>
                      <w:caps w:val="0"/>
                      <w:smallCaps w:val="0"/>
                      <w:color w:val="auto"/>
                      <w:sz w:val="21"/>
                      <w:szCs w:val="21"/>
                      <w:highlight w:val="none"/>
                    </w:rPr>
                    <w:t>环境</w:t>
                  </w:r>
                  <w:r>
                    <w:rPr>
                      <w:rFonts w:hint="eastAsia" w:cs="Times New Roman"/>
                      <w:b/>
                      <w:bCs/>
                      <w:caps w:val="0"/>
                      <w:smallCaps w:val="0"/>
                      <w:color w:val="auto"/>
                      <w:sz w:val="21"/>
                      <w:szCs w:val="21"/>
                      <w:highlight w:val="none"/>
                      <w:lang w:val="en-US" w:eastAsia="zh-CN"/>
                    </w:rPr>
                    <w:t>保护目标</w:t>
                  </w:r>
                </w:p>
              </w:tc>
              <w:tc>
                <w:tcPr>
                  <w:tcW w:w="80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b/>
                      <w:bCs/>
                      <w:caps w:val="0"/>
                      <w:smallCaps w:val="0"/>
                      <w:color w:val="auto"/>
                      <w:sz w:val="21"/>
                      <w:szCs w:val="21"/>
                      <w:highlight w:val="none"/>
                    </w:rPr>
                  </w:pPr>
                  <w:r>
                    <w:rPr>
                      <w:rFonts w:hint="default" w:ascii="Times New Roman" w:hAnsi="Times New Roman" w:cs="Times New Roman"/>
                      <w:b/>
                      <w:bCs/>
                      <w:caps w:val="0"/>
                      <w:smallCaps w:val="0"/>
                      <w:color w:val="auto"/>
                      <w:sz w:val="21"/>
                      <w:szCs w:val="21"/>
                      <w:highlight w:val="none"/>
                    </w:rPr>
                    <w:t>位置关系</w:t>
                  </w:r>
                </w:p>
              </w:tc>
              <w:tc>
                <w:tcPr>
                  <w:tcW w:w="78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宋体" w:cs="Times New Roman"/>
                      <w:b/>
                      <w:bCs/>
                      <w:caps w:val="0"/>
                      <w:smallCaps w:val="0"/>
                      <w:color w:val="auto"/>
                      <w:sz w:val="21"/>
                      <w:szCs w:val="21"/>
                      <w:highlight w:val="none"/>
                      <w:lang w:val="en-US" w:eastAsia="zh-CN"/>
                    </w:rPr>
                  </w:pPr>
                  <w:r>
                    <w:rPr>
                      <w:rFonts w:hint="eastAsia" w:ascii="Times New Roman" w:hAnsi="Times New Roman" w:cs="Times New Roman"/>
                      <w:b/>
                      <w:bCs/>
                      <w:caps w:val="0"/>
                      <w:smallCaps w:val="0"/>
                      <w:color w:val="auto"/>
                      <w:sz w:val="21"/>
                      <w:szCs w:val="21"/>
                      <w:highlight w:val="none"/>
                      <w:lang w:val="en-US" w:eastAsia="zh-CN"/>
                    </w:rPr>
                    <w:t>受影响人群</w:t>
                  </w:r>
                </w:p>
              </w:tc>
              <w:tc>
                <w:tcPr>
                  <w:tcW w:w="1165"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b/>
                      <w:bCs/>
                      <w:caps w:val="0"/>
                      <w:smallCaps w:val="0"/>
                      <w:color w:val="auto"/>
                      <w:sz w:val="21"/>
                      <w:szCs w:val="21"/>
                      <w:highlight w:val="none"/>
                    </w:rPr>
                  </w:pPr>
                  <w:r>
                    <w:rPr>
                      <w:rFonts w:hint="default" w:ascii="Times New Roman" w:hAnsi="Times New Roman" w:eastAsia="宋体" w:cs="Times New Roman"/>
                      <w:b/>
                      <w:bCs/>
                      <w:color w:val="auto"/>
                      <w:kern w:val="0"/>
                      <w:szCs w:val="21"/>
                      <w:highlight w:val="none"/>
                      <w:lang w:bidi="en-US"/>
                    </w:rPr>
                    <w:t>保护级别</w:t>
                  </w:r>
                </w:p>
              </w:tc>
              <w:tc>
                <w:tcPr>
                  <w:tcW w:w="741"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b/>
                      <w:bCs/>
                      <w:caps w:val="0"/>
                      <w:smallCaps w:val="0"/>
                      <w:color w:val="auto"/>
                      <w:sz w:val="21"/>
                      <w:szCs w:val="21"/>
                      <w:highlight w:val="none"/>
                    </w:rPr>
                  </w:pPr>
                  <w:r>
                    <w:rPr>
                      <w:rFonts w:hint="default" w:ascii="Times New Roman" w:hAnsi="Times New Roman" w:cs="Times New Roman"/>
                      <w:b/>
                      <w:bCs/>
                      <w:caps w:val="0"/>
                      <w:smallCaps w:val="0"/>
                      <w:color w:val="auto"/>
                      <w:sz w:val="21"/>
                      <w:szCs w:val="21"/>
                      <w:highlight w:val="none"/>
                    </w:rPr>
                    <w:t>预期效果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76" w:type="pct"/>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caps w:val="0"/>
                      <w:smallCaps w:val="0"/>
                      <w:color w:val="auto"/>
                      <w:sz w:val="21"/>
                      <w:szCs w:val="21"/>
                      <w:highlight w:val="none"/>
                    </w:rPr>
                  </w:pPr>
                  <w:r>
                    <w:rPr>
                      <w:rFonts w:hint="default" w:ascii="Times New Roman" w:hAnsi="Times New Roman" w:cs="Times New Roman"/>
                      <w:caps w:val="0"/>
                      <w:smallCaps w:val="0"/>
                      <w:color w:val="auto"/>
                      <w:sz w:val="21"/>
                      <w:szCs w:val="21"/>
                      <w:highlight w:val="none"/>
                    </w:rPr>
                    <w:t>大气</w:t>
                  </w:r>
                </w:p>
                <w:p>
                  <w:pPr>
                    <w:keepNext w:val="0"/>
                    <w:keepLines w:val="0"/>
                    <w:suppressLineNumbers w:val="0"/>
                    <w:spacing w:before="0" w:beforeAutospacing="0" w:after="0" w:afterAutospacing="0" w:line="240" w:lineRule="auto"/>
                    <w:ind w:left="0" w:right="0" w:firstLine="0"/>
                    <w:jc w:val="center"/>
                    <w:rPr>
                      <w:rFonts w:hint="eastAsia" w:ascii="Times New Roman" w:hAnsi="Times New Roman" w:eastAsia="宋体" w:cs="Times New Roman"/>
                      <w:caps w:val="0"/>
                      <w:smallCaps w:val="0"/>
                      <w:color w:val="auto"/>
                      <w:sz w:val="21"/>
                      <w:szCs w:val="21"/>
                      <w:highlight w:val="none"/>
                      <w:lang w:eastAsia="zh-CN"/>
                    </w:rPr>
                  </w:pPr>
                  <w:r>
                    <w:rPr>
                      <w:rFonts w:hint="default" w:ascii="Times New Roman" w:hAnsi="Times New Roman" w:cs="Times New Roman"/>
                      <w:caps w:val="0"/>
                      <w:smallCaps w:val="0"/>
                      <w:color w:val="auto"/>
                      <w:sz w:val="21"/>
                      <w:szCs w:val="21"/>
                      <w:highlight w:val="none"/>
                    </w:rPr>
                    <w:t>环境</w:t>
                  </w:r>
                </w:p>
              </w:tc>
              <w:tc>
                <w:tcPr>
                  <w:tcW w:w="1029" w:type="pct"/>
                  <w:tcBorders>
                    <w:tl2br w:val="nil"/>
                    <w:tr2bl w:val="nil"/>
                  </w:tcBorders>
                  <w:noWrap w:val="0"/>
                  <w:vAlign w:val="center"/>
                </w:tcPr>
                <w:p>
                  <w:pPr>
                    <w:numPr>
                      <w:ilvl w:val="0"/>
                      <w:numId w:val="0"/>
                    </w:numPr>
                    <w:jc w:val="both"/>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新疆长安中医脑病医院</w:t>
                  </w:r>
                </w:p>
              </w:tc>
              <w:tc>
                <w:tcPr>
                  <w:tcW w:w="80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caps w:val="0"/>
                      <w:smallCaps w:val="0"/>
                      <w:color w:val="auto"/>
                      <w:sz w:val="21"/>
                      <w:szCs w:val="21"/>
                      <w:highlight w:val="none"/>
                    </w:rPr>
                  </w:pPr>
                  <w:r>
                    <w:rPr>
                      <w:rFonts w:hint="eastAsia" w:ascii="Times New Roman" w:hAnsi="Times New Roman" w:cs="Times New Roman"/>
                      <w:caps w:val="0"/>
                      <w:smallCaps w:val="0"/>
                      <w:color w:val="auto"/>
                      <w:sz w:val="21"/>
                      <w:szCs w:val="21"/>
                      <w:highlight w:val="none"/>
                      <w:lang w:eastAsia="zh-CN"/>
                    </w:rPr>
                    <w:t>西</w:t>
                  </w:r>
                  <w:r>
                    <w:rPr>
                      <w:rFonts w:hint="eastAsia" w:ascii="Times New Roman" w:hAnsi="Times New Roman" w:cs="Times New Roman"/>
                      <w:caps w:val="0"/>
                      <w:smallCaps w:val="0"/>
                      <w:color w:val="auto"/>
                      <w:sz w:val="21"/>
                      <w:szCs w:val="21"/>
                      <w:highlight w:val="none"/>
                      <w:lang w:val="en-US" w:eastAsia="zh-CN"/>
                    </w:rPr>
                    <w:t>北</w:t>
                  </w:r>
                  <w:r>
                    <w:rPr>
                      <w:rFonts w:hint="eastAsia" w:ascii="Times New Roman" w:hAnsi="Times New Roman" w:cs="Times New Roman"/>
                      <w:caps w:val="0"/>
                      <w:smallCaps w:val="0"/>
                      <w:color w:val="auto"/>
                      <w:sz w:val="21"/>
                      <w:szCs w:val="21"/>
                      <w:highlight w:val="none"/>
                      <w:lang w:eastAsia="zh-CN"/>
                    </w:rPr>
                    <w:t>侧</w:t>
                  </w:r>
                  <w:r>
                    <w:rPr>
                      <w:rFonts w:hint="eastAsia" w:ascii="Times New Roman" w:hAnsi="Times New Roman" w:cs="Times New Roman"/>
                      <w:caps w:val="0"/>
                      <w:smallCaps w:val="0"/>
                      <w:color w:val="auto"/>
                      <w:sz w:val="21"/>
                      <w:szCs w:val="21"/>
                      <w:highlight w:val="none"/>
                      <w:lang w:val="en-US" w:eastAsia="zh-CN"/>
                    </w:rPr>
                    <w:t>490</w:t>
                  </w:r>
                  <w:r>
                    <w:rPr>
                      <w:rFonts w:hint="eastAsia" w:ascii="Times New Roman" w:hAnsi="Times New Roman" w:cs="Times New Roman"/>
                      <w:caps w:val="0"/>
                      <w:smallCaps w:val="0"/>
                      <w:color w:val="auto"/>
                      <w:sz w:val="21"/>
                      <w:szCs w:val="21"/>
                      <w:highlight w:val="none"/>
                    </w:rPr>
                    <w:t>m</w:t>
                  </w:r>
                </w:p>
              </w:tc>
              <w:tc>
                <w:tcPr>
                  <w:tcW w:w="78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caps w:val="0"/>
                      <w:smallCaps w:val="0"/>
                      <w:color w:val="auto"/>
                      <w:sz w:val="21"/>
                      <w:szCs w:val="21"/>
                      <w:highlight w:val="none"/>
                      <w:lang w:val="en-US" w:eastAsia="zh-CN"/>
                    </w:rPr>
                  </w:pPr>
                  <w:r>
                    <w:rPr>
                      <w:rFonts w:hint="eastAsia" w:ascii="Times New Roman" w:hAnsi="Times New Roman" w:cs="Times New Roman"/>
                      <w:caps w:val="0"/>
                      <w:smallCaps w:val="0"/>
                      <w:color w:val="auto"/>
                      <w:sz w:val="21"/>
                      <w:szCs w:val="21"/>
                      <w:highlight w:val="none"/>
                      <w:lang w:val="en-US" w:eastAsia="zh-CN"/>
                    </w:rPr>
                    <w:t>医患</w:t>
                  </w:r>
                </w:p>
              </w:tc>
              <w:tc>
                <w:tcPr>
                  <w:tcW w:w="1165" w:type="pct"/>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eastAsia" w:ascii="Times New Roman" w:hAnsi="Times New Roman" w:eastAsia="宋体" w:cs="Times New Roman"/>
                      <w:caps w:val="0"/>
                      <w:smallCaps w:val="0"/>
                      <w:color w:val="auto"/>
                      <w:sz w:val="21"/>
                      <w:szCs w:val="21"/>
                      <w:highlight w:val="none"/>
                      <w:lang w:eastAsia="zh-CN"/>
                    </w:rPr>
                  </w:pPr>
                  <w:r>
                    <w:rPr>
                      <w:rFonts w:hint="default" w:ascii="Times New Roman" w:hAnsi="Times New Roman" w:eastAsia="宋体" w:cs="Times New Roman"/>
                      <w:color w:val="auto"/>
                      <w:kern w:val="0"/>
                      <w:szCs w:val="21"/>
                      <w:highlight w:val="none"/>
                      <w:lang w:bidi="en-US"/>
                    </w:rPr>
                    <w:t>《环境空气质量标准》（GB3095-2012）二级标准</w:t>
                  </w:r>
                </w:p>
              </w:tc>
              <w:tc>
                <w:tcPr>
                  <w:tcW w:w="741" w:type="pct"/>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eastAsia" w:ascii="Times New Roman" w:hAnsi="Times New Roman" w:eastAsia="宋体" w:cs="Times New Roman"/>
                      <w:caps w:val="0"/>
                      <w:smallCaps w:val="0"/>
                      <w:color w:val="auto"/>
                      <w:sz w:val="21"/>
                      <w:szCs w:val="21"/>
                      <w:highlight w:val="none"/>
                      <w:lang w:eastAsia="zh-CN"/>
                    </w:rPr>
                  </w:pPr>
                  <w:r>
                    <w:rPr>
                      <w:rFonts w:hint="default" w:ascii="Times New Roman" w:hAnsi="Times New Roman" w:cs="Times New Roman"/>
                      <w:caps w:val="0"/>
                      <w:smallCaps w:val="0"/>
                      <w:color w:val="auto"/>
                      <w:sz w:val="21"/>
                      <w:szCs w:val="21"/>
                      <w:highlight w:val="none"/>
                    </w:rPr>
                    <w:t>不因本项目</w:t>
                  </w:r>
                  <w:r>
                    <w:rPr>
                      <w:rFonts w:hint="eastAsia" w:ascii="Times New Roman" w:hAnsi="Times New Roman" w:cs="Times New Roman"/>
                      <w:caps w:val="0"/>
                      <w:smallCaps w:val="0"/>
                      <w:color w:val="auto"/>
                      <w:sz w:val="21"/>
                      <w:szCs w:val="21"/>
                      <w:highlight w:val="none"/>
                      <w:lang w:eastAsia="zh-CN"/>
                    </w:rPr>
                    <w:t>建设，</w:t>
                  </w:r>
                  <w:r>
                    <w:rPr>
                      <w:rFonts w:hint="default" w:ascii="Times New Roman" w:hAnsi="Times New Roman" w:cs="Times New Roman"/>
                      <w:caps w:val="0"/>
                      <w:smallCaps w:val="0"/>
                      <w:color w:val="auto"/>
                      <w:sz w:val="21"/>
                      <w:szCs w:val="21"/>
                      <w:highlight w:val="none"/>
                    </w:rPr>
                    <w:t>造成环境空气质量明显下降</w:t>
                  </w:r>
                  <w:r>
                    <w:rPr>
                      <w:rFonts w:hint="eastAsia" w:ascii="Times New Roman" w:hAnsi="Times New Roman" w:cs="Times New Roman"/>
                      <w:caps w:val="0"/>
                      <w:smallCaps w:val="0"/>
                      <w:color w:val="auto"/>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76"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caps w:val="0"/>
                      <w:smallCaps w:val="0"/>
                      <w:color w:val="auto"/>
                      <w:sz w:val="21"/>
                      <w:szCs w:val="21"/>
                      <w:highlight w:val="none"/>
                    </w:rPr>
                  </w:pPr>
                </w:p>
              </w:tc>
              <w:tc>
                <w:tcPr>
                  <w:tcW w:w="1029" w:type="pct"/>
                  <w:tcBorders>
                    <w:tl2br w:val="nil"/>
                    <w:tr2bl w:val="nil"/>
                  </w:tcBorders>
                  <w:noWrap w:val="0"/>
                  <w:vAlign w:val="center"/>
                </w:tcPr>
                <w:p>
                  <w:pPr>
                    <w:numPr>
                      <w:ilvl w:val="0"/>
                      <w:numId w:val="0"/>
                    </w:numPr>
                    <w:jc w:val="both"/>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特变都市花园</w:t>
                  </w:r>
                </w:p>
              </w:tc>
              <w:tc>
                <w:tcPr>
                  <w:tcW w:w="80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cs="Times New Roman"/>
                      <w:caps w:val="0"/>
                      <w:smallCaps w:val="0"/>
                      <w:color w:val="auto"/>
                      <w:sz w:val="21"/>
                      <w:szCs w:val="21"/>
                      <w:highlight w:val="none"/>
                      <w:lang w:val="en-US" w:eastAsia="zh-CN"/>
                    </w:rPr>
                    <w:t>西北侧430m</w:t>
                  </w:r>
                </w:p>
              </w:tc>
              <w:tc>
                <w:tcPr>
                  <w:tcW w:w="78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caps w:val="0"/>
                      <w:smallCaps w:val="0"/>
                      <w:color w:val="auto"/>
                      <w:sz w:val="21"/>
                      <w:szCs w:val="21"/>
                      <w:highlight w:val="none"/>
                      <w:lang w:val="en-US" w:eastAsia="zh-CN"/>
                    </w:rPr>
                  </w:pPr>
                  <w:r>
                    <w:rPr>
                      <w:rFonts w:hint="eastAsia" w:ascii="Times New Roman" w:hAnsi="Times New Roman" w:cs="Times New Roman"/>
                      <w:caps w:val="0"/>
                      <w:smallCaps w:val="0"/>
                      <w:color w:val="auto"/>
                      <w:sz w:val="21"/>
                      <w:szCs w:val="21"/>
                      <w:highlight w:val="none"/>
                      <w:lang w:val="en-US" w:eastAsia="zh-CN"/>
                    </w:rPr>
                    <w:t>居民</w:t>
                  </w:r>
                </w:p>
              </w:tc>
              <w:tc>
                <w:tcPr>
                  <w:tcW w:w="1165"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宋体" w:cs="Times New Roman"/>
                      <w:color w:val="auto"/>
                      <w:kern w:val="0"/>
                      <w:szCs w:val="21"/>
                      <w:highlight w:val="none"/>
                      <w:lang w:bidi="en-US"/>
                    </w:rPr>
                  </w:pPr>
                </w:p>
              </w:tc>
              <w:tc>
                <w:tcPr>
                  <w:tcW w:w="741"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caps w:val="0"/>
                      <w:smallCap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76"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caps w:val="0"/>
                      <w:smallCaps w:val="0"/>
                      <w:color w:val="auto"/>
                      <w:sz w:val="21"/>
                      <w:szCs w:val="21"/>
                      <w:highlight w:val="none"/>
                    </w:rPr>
                  </w:pPr>
                </w:p>
              </w:tc>
              <w:tc>
                <w:tcPr>
                  <w:tcW w:w="1029" w:type="pct"/>
                  <w:tcBorders>
                    <w:tl2br w:val="nil"/>
                    <w:tr2bl w:val="nil"/>
                  </w:tcBorders>
                  <w:noWrap w:val="0"/>
                  <w:vAlign w:val="center"/>
                </w:tcPr>
                <w:p>
                  <w:pPr>
                    <w:numPr>
                      <w:ilvl w:val="0"/>
                      <w:numId w:val="0"/>
                    </w:numPr>
                    <w:jc w:val="both"/>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万科四季花城</w:t>
                  </w:r>
                </w:p>
              </w:tc>
              <w:tc>
                <w:tcPr>
                  <w:tcW w:w="80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caps w:val="0"/>
                      <w:smallCaps w:val="0"/>
                      <w:color w:val="auto"/>
                      <w:sz w:val="21"/>
                      <w:szCs w:val="21"/>
                      <w:highlight w:val="none"/>
                      <w:lang w:val="en-US" w:eastAsia="zh-CN"/>
                    </w:rPr>
                  </w:pPr>
                  <w:r>
                    <w:rPr>
                      <w:rFonts w:hint="eastAsia" w:ascii="Times New Roman" w:hAnsi="Times New Roman" w:cs="Times New Roman"/>
                      <w:caps w:val="0"/>
                      <w:smallCaps w:val="0"/>
                      <w:color w:val="auto"/>
                      <w:sz w:val="21"/>
                      <w:szCs w:val="21"/>
                      <w:highlight w:val="none"/>
                      <w:lang w:val="en-US" w:eastAsia="zh-CN"/>
                    </w:rPr>
                    <w:t>西南侧60m</w:t>
                  </w:r>
                </w:p>
              </w:tc>
              <w:tc>
                <w:tcPr>
                  <w:tcW w:w="78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eastAsia" w:ascii="Times New Roman" w:hAnsi="Times New Roman" w:cs="Times New Roman"/>
                      <w:caps w:val="0"/>
                      <w:smallCaps w:val="0"/>
                      <w:color w:val="auto"/>
                      <w:sz w:val="21"/>
                      <w:szCs w:val="21"/>
                      <w:highlight w:val="none"/>
                      <w:lang w:val="en-US" w:eastAsia="zh-CN"/>
                    </w:rPr>
                  </w:pPr>
                  <w:r>
                    <w:rPr>
                      <w:rFonts w:hint="eastAsia" w:ascii="Times New Roman" w:hAnsi="Times New Roman" w:cs="Times New Roman"/>
                      <w:caps w:val="0"/>
                      <w:smallCaps w:val="0"/>
                      <w:color w:val="auto"/>
                      <w:sz w:val="21"/>
                      <w:szCs w:val="21"/>
                      <w:highlight w:val="none"/>
                      <w:lang w:val="en-US" w:eastAsia="zh-CN"/>
                    </w:rPr>
                    <w:t>居民</w:t>
                  </w:r>
                </w:p>
              </w:tc>
              <w:tc>
                <w:tcPr>
                  <w:tcW w:w="1165"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宋体" w:cs="Times New Roman"/>
                      <w:color w:val="auto"/>
                      <w:kern w:val="0"/>
                      <w:szCs w:val="21"/>
                      <w:highlight w:val="none"/>
                      <w:lang w:bidi="en-US"/>
                    </w:rPr>
                  </w:pPr>
                </w:p>
              </w:tc>
              <w:tc>
                <w:tcPr>
                  <w:tcW w:w="741"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caps w:val="0"/>
                      <w:smallCap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476"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caps w:val="0"/>
                      <w:smallCaps w:val="0"/>
                      <w:color w:val="auto"/>
                      <w:sz w:val="21"/>
                      <w:szCs w:val="21"/>
                      <w:highlight w:val="none"/>
                    </w:rPr>
                  </w:pPr>
                </w:p>
              </w:tc>
              <w:tc>
                <w:tcPr>
                  <w:tcW w:w="1029" w:type="pct"/>
                  <w:tcBorders>
                    <w:tl2br w:val="nil"/>
                    <w:tr2bl w:val="nil"/>
                  </w:tcBorders>
                  <w:noWrap w:val="0"/>
                  <w:vAlign w:val="center"/>
                </w:tcPr>
                <w:p>
                  <w:pPr>
                    <w:numPr>
                      <w:ilvl w:val="0"/>
                      <w:numId w:val="0"/>
                    </w:numPr>
                    <w:jc w:val="both"/>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妇联幼儿园</w:t>
                  </w:r>
                </w:p>
              </w:tc>
              <w:tc>
                <w:tcPr>
                  <w:tcW w:w="80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caps w:val="0"/>
                      <w:smallCaps w:val="0"/>
                      <w:color w:val="auto"/>
                      <w:sz w:val="21"/>
                      <w:szCs w:val="21"/>
                      <w:highlight w:val="none"/>
                      <w:lang w:val="en-US" w:eastAsia="zh-CN"/>
                    </w:rPr>
                  </w:pPr>
                  <w:r>
                    <w:rPr>
                      <w:rFonts w:hint="eastAsia" w:ascii="Times New Roman" w:hAnsi="Times New Roman" w:cs="Times New Roman"/>
                      <w:caps w:val="0"/>
                      <w:smallCaps w:val="0"/>
                      <w:color w:val="auto"/>
                      <w:sz w:val="21"/>
                      <w:szCs w:val="21"/>
                      <w:highlight w:val="none"/>
                      <w:lang w:val="en-US" w:eastAsia="zh-CN"/>
                    </w:rPr>
                    <w:t>西南侧70m</w:t>
                  </w:r>
                </w:p>
              </w:tc>
              <w:tc>
                <w:tcPr>
                  <w:tcW w:w="78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caps w:val="0"/>
                      <w:smallCaps w:val="0"/>
                      <w:color w:val="auto"/>
                      <w:sz w:val="21"/>
                      <w:szCs w:val="21"/>
                      <w:highlight w:val="none"/>
                      <w:lang w:val="en-US" w:eastAsia="zh-CN"/>
                    </w:rPr>
                  </w:pPr>
                  <w:r>
                    <w:rPr>
                      <w:rFonts w:hint="eastAsia" w:ascii="Times New Roman" w:hAnsi="Times New Roman" w:cs="Times New Roman"/>
                      <w:caps w:val="0"/>
                      <w:smallCaps w:val="0"/>
                      <w:color w:val="auto"/>
                      <w:sz w:val="21"/>
                      <w:szCs w:val="21"/>
                      <w:highlight w:val="none"/>
                      <w:lang w:val="en-US" w:eastAsia="zh-CN"/>
                    </w:rPr>
                    <w:t>师生</w:t>
                  </w:r>
                </w:p>
              </w:tc>
              <w:tc>
                <w:tcPr>
                  <w:tcW w:w="1165"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宋体" w:cs="Times New Roman"/>
                      <w:color w:val="auto"/>
                      <w:kern w:val="0"/>
                      <w:szCs w:val="21"/>
                      <w:highlight w:val="none"/>
                      <w:lang w:bidi="en-US"/>
                    </w:rPr>
                  </w:pPr>
                </w:p>
              </w:tc>
              <w:tc>
                <w:tcPr>
                  <w:tcW w:w="741"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caps w:val="0"/>
                      <w:smallCap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76"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caps w:val="0"/>
                      <w:smallCaps w:val="0"/>
                      <w:color w:val="auto"/>
                      <w:sz w:val="21"/>
                      <w:szCs w:val="21"/>
                      <w:highlight w:val="none"/>
                    </w:rPr>
                  </w:pPr>
                </w:p>
              </w:tc>
              <w:tc>
                <w:tcPr>
                  <w:tcW w:w="1029" w:type="pct"/>
                  <w:tcBorders>
                    <w:tl2br w:val="nil"/>
                    <w:tr2bl w:val="nil"/>
                  </w:tcBorders>
                  <w:noWrap w:val="0"/>
                  <w:vAlign w:val="center"/>
                </w:tcPr>
                <w:p>
                  <w:pPr>
                    <w:numPr>
                      <w:ilvl w:val="0"/>
                      <w:numId w:val="0"/>
                    </w:numPr>
                    <w:jc w:val="both"/>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131小学</w:t>
                  </w:r>
                </w:p>
              </w:tc>
              <w:tc>
                <w:tcPr>
                  <w:tcW w:w="80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caps w:val="0"/>
                      <w:smallCaps w:val="0"/>
                      <w:color w:val="auto"/>
                      <w:sz w:val="21"/>
                      <w:szCs w:val="21"/>
                      <w:highlight w:val="none"/>
                      <w:lang w:val="en-US" w:eastAsia="zh-CN"/>
                    </w:rPr>
                  </w:pPr>
                  <w:r>
                    <w:rPr>
                      <w:rFonts w:hint="eastAsia" w:ascii="Times New Roman" w:hAnsi="Times New Roman" w:cs="Times New Roman"/>
                      <w:caps w:val="0"/>
                      <w:smallCaps w:val="0"/>
                      <w:color w:val="auto"/>
                      <w:sz w:val="21"/>
                      <w:szCs w:val="21"/>
                      <w:highlight w:val="none"/>
                      <w:lang w:val="en-US" w:eastAsia="zh-CN"/>
                    </w:rPr>
                    <w:t>西南侧70m</w:t>
                  </w:r>
                </w:p>
              </w:tc>
              <w:tc>
                <w:tcPr>
                  <w:tcW w:w="78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eastAsia" w:ascii="Times New Roman" w:hAnsi="Times New Roman" w:cs="Times New Roman"/>
                      <w:caps w:val="0"/>
                      <w:smallCaps w:val="0"/>
                      <w:color w:val="auto"/>
                      <w:sz w:val="21"/>
                      <w:szCs w:val="21"/>
                      <w:highlight w:val="none"/>
                      <w:lang w:val="en-US" w:eastAsia="zh-CN"/>
                    </w:rPr>
                  </w:pPr>
                  <w:r>
                    <w:rPr>
                      <w:rFonts w:hint="eastAsia" w:ascii="Times New Roman" w:hAnsi="Times New Roman" w:cs="Times New Roman"/>
                      <w:caps w:val="0"/>
                      <w:smallCaps w:val="0"/>
                      <w:color w:val="auto"/>
                      <w:sz w:val="21"/>
                      <w:szCs w:val="21"/>
                      <w:highlight w:val="none"/>
                      <w:lang w:val="en-US" w:eastAsia="zh-CN"/>
                    </w:rPr>
                    <w:t>师生</w:t>
                  </w:r>
                </w:p>
              </w:tc>
              <w:tc>
                <w:tcPr>
                  <w:tcW w:w="1165"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宋体" w:cs="Times New Roman"/>
                      <w:color w:val="auto"/>
                      <w:kern w:val="0"/>
                      <w:szCs w:val="21"/>
                      <w:highlight w:val="none"/>
                      <w:lang w:bidi="en-US"/>
                    </w:rPr>
                  </w:pPr>
                </w:p>
              </w:tc>
              <w:tc>
                <w:tcPr>
                  <w:tcW w:w="741"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jc w:val="center"/>
                    <w:rPr>
                      <w:rFonts w:hint="default" w:ascii="Times New Roman" w:hAnsi="Times New Roman" w:cs="Times New Roman"/>
                      <w:caps w:val="0"/>
                      <w:smallCaps w:val="0"/>
                      <w:color w:val="auto"/>
                      <w:sz w:val="21"/>
                      <w:szCs w:val="21"/>
                      <w:highlight w:val="none"/>
                    </w:rPr>
                  </w:pPr>
                </w:p>
              </w:tc>
            </w:tr>
          </w:tbl>
          <w:p>
            <w:pPr>
              <w:pStyle w:val="156"/>
              <w:keepNext w:val="0"/>
              <w:keepLines w:val="0"/>
              <w:pageBreakBefore w:val="0"/>
              <w:widowControl w:val="0"/>
              <w:numPr>
                <w:ilvl w:val="0"/>
                <w:numId w:val="0"/>
              </w:numPr>
              <w:kinsoku/>
              <w:wordWrap/>
              <w:overflowPunct/>
              <w:topLinePunct w:val="0"/>
              <w:autoSpaceDE/>
              <w:autoSpaceDN/>
              <w:bidi w:val="0"/>
              <w:adjustRightInd w:val="0"/>
              <w:snapToGrid w:val="0"/>
              <w:ind w:leftChars="200" w:right="0" w:rightChars="0"/>
              <w:textAlignment w:val="baseline"/>
              <w:rPr>
                <w:rFonts w:hint="default" w:ascii="Times New Roman" w:hAnsi="Times New Roman" w:eastAsia="宋体" w:cs="Times New Roman"/>
                <w:color w:val="auto"/>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4" w:hRule="atLeast"/>
          <w:jc w:val="center"/>
        </w:trPr>
        <w:tc>
          <w:tcPr>
            <w:tcW w:w="677" w:type="dxa"/>
            <w:noWrap w:val="0"/>
            <w:vAlign w:val="center"/>
          </w:tcPr>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r>
              <w:rPr>
                <w:rFonts w:hint="default"/>
                <w:color w:val="auto"/>
                <w:sz w:val="24"/>
                <w:szCs w:val="24"/>
                <w:lang w:val="en-US" w:eastAsia="zh-CN"/>
              </w:rPr>
              <w:t>污染</w:t>
            </w:r>
          </w:p>
          <w:p>
            <w:pPr>
              <w:adjustRightInd w:val="0"/>
              <w:snapToGrid w:val="0"/>
              <w:jc w:val="center"/>
              <w:rPr>
                <w:rFonts w:hint="default"/>
                <w:color w:val="auto"/>
                <w:sz w:val="24"/>
                <w:szCs w:val="24"/>
                <w:lang w:val="en-US" w:eastAsia="zh-CN"/>
              </w:rPr>
            </w:pPr>
            <w:r>
              <w:rPr>
                <w:rFonts w:hint="default"/>
                <w:color w:val="auto"/>
                <w:sz w:val="24"/>
                <w:szCs w:val="24"/>
                <w:lang w:val="en-US" w:eastAsia="zh-CN"/>
              </w:rPr>
              <w:t>物排</w:t>
            </w:r>
          </w:p>
          <w:p>
            <w:pPr>
              <w:adjustRightInd w:val="0"/>
              <w:snapToGrid w:val="0"/>
              <w:jc w:val="center"/>
              <w:rPr>
                <w:rFonts w:hint="default"/>
                <w:color w:val="auto"/>
                <w:sz w:val="24"/>
                <w:szCs w:val="24"/>
                <w:lang w:val="en-US" w:eastAsia="zh-CN"/>
              </w:rPr>
            </w:pPr>
            <w:r>
              <w:rPr>
                <w:rFonts w:hint="default"/>
                <w:color w:val="auto"/>
                <w:sz w:val="24"/>
                <w:szCs w:val="24"/>
                <w:lang w:val="en-US" w:eastAsia="zh-CN"/>
              </w:rPr>
              <w:t>放控</w:t>
            </w:r>
          </w:p>
          <w:p>
            <w:pPr>
              <w:adjustRightInd w:val="0"/>
              <w:snapToGrid w:val="0"/>
              <w:jc w:val="center"/>
              <w:rPr>
                <w:rFonts w:hint="default"/>
                <w:color w:val="auto"/>
                <w:sz w:val="24"/>
                <w:szCs w:val="24"/>
                <w:lang w:val="en-US" w:eastAsia="zh-CN"/>
              </w:rPr>
            </w:pPr>
            <w:r>
              <w:rPr>
                <w:rFonts w:hint="default"/>
                <w:color w:val="auto"/>
                <w:sz w:val="24"/>
                <w:szCs w:val="24"/>
                <w:lang w:val="en-US" w:eastAsia="zh-CN"/>
              </w:rPr>
              <w:t>制标</w:t>
            </w:r>
          </w:p>
          <w:p>
            <w:pPr>
              <w:adjustRightInd w:val="0"/>
              <w:snapToGrid w:val="0"/>
              <w:jc w:val="center"/>
              <w:rPr>
                <w:rFonts w:hint="default"/>
                <w:color w:val="auto"/>
                <w:sz w:val="24"/>
                <w:szCs w:val="24"/>
                <w:lang w:val="en-US" w:eastAsia="zh-CN"/>
              </w:rPr>
            </w:pPr>
            <w:r>
              <w:rPr>
                <w:rFonts w:hint="default"/>
                <w:color w:val="auto"/>
                <w:sz w:val="24"/>
                <w:szCs w:val="24"/>
                <w:lang w:val="en-US" w:eastAsia="zh-CN"/>
              </w:rPr>
              <w:t>准</w:t>
            </w: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p>
          <w:p>
            <w:pPr>
              <w:adjustRightInd w:val="0"/>
              <w:snapToGrid w:val="0"/>
              <w:jc w:val="center"/>
              <w:rPr>
                <w:rFonts w:hint="default"/>
                <w:color w:val="auto"/>
                <w:sz w:val="24"/>
                <w:szCs w:val="24"/>
                <w:lang w:val="en-US" w:eastAsia="zh-CN"/>
              </w:rPr>
            </w:pPr>
            <w:r>
              <w:rPr>
                <w:rFonts w:hint="default"/>
                <w:color w:val="auto"/>
                <w:sz w:val="24"/>
                <w:szCs w:val="24"/>
                <w:lang w:val="en-US" w:eastAsia="zh-CN"/>
              </w:rPr>
              <w:t>污染</w:t>
            </w:r>
          </w:p>
          <w:p>
            <w:pPr>
              <w:adjustRightInd w:val="0"/>
              <w:snapToGrid w:val="0"/>
              <w:jc w:val="center"/>
              <w:rPr>
                <w:rFonts w:hint="default"/>
                <w:color w:val="auto"/>
                <w:sz w:val="24"/>
                <w:szCs w:val="24"/>
                <w:lang w:val="en-US" w:eastAsia="zh-CN"/>
              </w:rPr>
            </w:pPr>
            <w:r>
              <w:rPr>
                <w:rFonts w:hint="default"/>
                <w:color w:val="auto"/>
                <w:sz w:val="24"/>
                <w:szCs w:val="24"/>
                <w:lang w:val="en-US" w:eastAsia="zh-CN"/>
              </w:rPr>
              <w:t>物排</w:t>
            </w:r>
          </w:p>
          <w:p>
            <w:pPr>
              <w:adjustRightInd w:val="0"/>
              <w:snapToGrid w:val="0"/>
              <w:jc w:val="center"/>
              <w:rPr>
                <w:rFonts w:hint="default"/>
                <w:color w:val="auto"/>
                <w:sz w:val="24"/>
                <w:szCs w:val="24"/>
                <w:lang w:val="en-US" w:eastAsia="zh-CN"/>
              </w:rPr>
            </w:pPr>
            <w:r>
              <w:rPr>
                <w:rFonts w:hint="default"/>
                <w:color w:val="auto"/>
                <w:sz w:val="24"/>
                <w:szCs w:val="24"/>
                <w:lang w:val="en-US" w:eastAsia="zh-CN"/>
              </w:rPr>
              <w:t>放控</w:t>
            </w:r>
          </w:p>
          <w:p>
            <w:pPr>
              <w:adjustRightInd w:val="0"/>
              <w:snapToGrid w:val="0"/>
              <w:jc w:val="center"/>
              <w:rPr>
                <w:rFonts w:hint="default"/>
                <w:color w:val="auto"/>
                <w:sz w:val="24"/>
                <w:szCs w:val="24"/>
                <w:lang w:val="en-US" w:eastAsia="zh-CN"/>
              </w:rPr>
            </w:pPr>
            <w:r>
              <w:rPr>
                <w:rFonts w:hint="default"/>
                <w:color w:val="auto"/>
                <w:sz w:val="24"/>
                <w:szCs w:val="24"/>
                <w:lang w:val="en-US" w:eastAsia="zh-CN"/>
              </w:rPr>
              <w:t>制标</w:t>
            </w:r>
          </w:p>
          <w:p>
            <w:pPr>
              <w:rPr>
                <w:rFonts w:hint="eastAsia" w:eastAsia="宋体"/>
                <w:color w:val="auto"/>
                <w:lang w:val="en-US" w:eastAsia="zh-CN"/>
              </w:rPr>
            </w:pPr>
            <w:r>
              <w:rPr>
                <w:rFonts w:hint="default"/>
                <w:color w:val="auto"/>
                <w:sz w:val="24"/>
                <w:szCs w:val="24"/>
                <w:lang w:val="en-US" w:eastAsia="zh-CN"/>
              </w:rPr>
              <w:t>准</w:t>
            </w:r>
          </w:p>
        </w:tc>
        <w:tc>
          <w:tcPr>
            <w:tcW w:w="8384" w:type="dxa"/>
            <w:noWrap w:val="0"/>
            <w:vAlign w:val="center"/>
          </w:tcPr>
          <w:p>
            <w:pPr>
              <w:pStyle w:val="156"/>
              <w:keepNext w:val="0"/>
              <w:keepLines w:val="0"/>
              <w:pageBreakBefore w:val="0"/>
              <w:widowControl w:val="0"/>
              <w:kinsoku/>
              <w:wordWrap/>
              <w:overflowPunct/>
              <w:topLinePunct w:val="0"/>
              <w:autoSpaceDE/>
              <w:autoSpaceDN/>
              <w:bidi w:val="0"/>
              <w:adjustRightInd w:val="0"/>
              <w:snapToGrid w:val="0"/>
              <w:spacing w:before="157" w:beforeLines="50"/>
              <w:textAlignment w:val="baseline"/>
              <w:rPr>
                <w:rFonts w:hint="default" w:ascii="Times New Roman" w:hAnsi="Times New Roman" w:eastAsia="宋体" w:cs="Times New Roman"/>
                <w:b/>
                <w:bCs/>
                <w:color w:val="auto"/>
                <w:kern w:val="2"/>
                <w:sz w:val="24"/>
                <w:szCs w:val="24"/>
                <w:lang w:val="en-US" w:eastAsia="zh-CN" w:bidi="ar-SA"/>
              </w:rPr>
            </w:pPr>
            <w:r>
              <w:rPr>
                <w:rFonts w:hint="eastAsia" w:eastAsia="宋体" w:cs="Times New Roman"/>
                <w:b/>
                <w:bCs/>
                <w:color w:val="auto"/>
                <w:kern w:val="2"/>
                <w:sz w:val="24"/>
                <w:szCs w:val="24"/>
                <w:lang w:val="en-US" w:eastAsia="zh-CN" w:bidi="ar-SA"/>
              </w:rPr>
              <w:t>（1）</w:t>
            </w:r>
            <w:r>
              <w:rPr>
                <w:rFonts w:hint="default" w:ascii="Times New Roman" w:hAnsi="Times New Roman" w:eastAsia="宋体" w:cs="Times New Roman"/>
                <w:b/>
                <w:bCs/>
                <w:color w:val="auto"/>
                <w:kern w:val="2"/>
                <w:sz w:val="24"/>
                <w:szCs w:val="24"/>
                <w:lang w:val="en-US" w:eastAsia="zh-CN" w:bidi="ar-SA"/>
              </w:rPr>
              <w:t>废气排放标准</w:t>
            </w:r>
          </w:p>
          <w:p>
            <w:pPr>
              <w:pStyle w:val="156"/>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运营期</w:t>
            </w:r>
            <w:r>
              <w:rPr>
                <w:rFonts w:hint="eastAsia" w:eastAsia="宋体" w:cs="Times New Roman"/>
                <w:color w:val="auto"/>
                <w:kern w:val="2"/>
                <w:sz w:val="24"/>
                <w:szCs w:val="24"/>
                <w:lang w:val="en-US" w:eastAsia="zh-CN" w:bidi="ar-SA"/>
              </w:rPr>
              <w:t>锅炉烟气执行《燃气锅炉大气污染物排放标准》（DB6501/T001-2018）表1新建锅炉及《锅炉大气污染物排放标准》（GB13271-2014）表3特别排放</w:t>
            </w:r>
            <w:r>
              <w:rPr>
                <w:rFonts w:hint="eastAsia" w:eastAsia="宋体"/>
                <w:color w:val="auto"/>
                <w:sz w:val="24"/>
                <w:szCs w:val="24"/>
                <w:lang w:val="en-US" w:eastAsia="zh-CN"/>
              </w:rPr>
              <w:t>限值</w:t>
            </w:r>
            <w:r>
              <w:rPr>
                <w:rFonts w:hint="eastAsia"/>
                <w:color w:val="auto"/>
                <w:sz w:val="24"/>
                <w:szCs w:val="24"/>
                <w:lang w:eastAsia="zh-CN"/>
              </w:rPr>
              <w:t>，</w:t>
            </w:r>
            <w:r>
              <w:rPr>
                <w:rFonts w:hint="default" w:ascii="Times New Roman" w:hAnsi="Times New Roman" w:eastAsia="宋体" w:cs="Times New Roman"/>
                <w:color w:val="auto"/>
                <w:kern w:val="2"/>
                <w:sz w:val="24"/>
                <w:szCs w:val="24"/>
                <w:lang w:val="en-US" w:eastAsia="zh-CN" w:bidi="ar-SA"/>
              </w:rPr>
              <w:t>具体见下表。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表3-</w:t>
            </w:r>
            <w:r>
              <w:rPr>
                <w:rFonts w:hint="eastAsia" w:cs="Times New Roman"/>
                <w:b/>
                <w:bCs/>
                <w:color w:val="auto"/>
                <w:kern w:val="2"/>
                <w:sz w:val="21"/>
                <w:szCs w:val="24"/>
                <w:lang w:val="en-US" w:eastAsia="zh-CN" w:bidi="ar-SA"/>
              </w:rPr>
              <w:t>5</w:t>
            </w:r>
            <w:r>
              <w:rPr>
                <w:rFonts w:hint="default" w:ascii="Times New Roman" w:hAnsi="Times New Roman" w:eastAsia="宋体" w:cs="Times New Roman"/>
                <w:b/>
                <w:bCs/>
                <w:color w:val="auto"/>
                <w:kern w:val="2"/>
                <w:sz w:val="21"/>
                <w:szCs w:val="24"/>
                <w:lang w:val="en-US" w:eastAsia="zh-CN" w:bidi="ar-SA"/>
              </w:rPr>
              <w:t xml:space="preserve">   </w:t>
            </w:r>
            <w:r>
              <w:rPr>
                <w:rFonts w:hint="eastAsia" w:cs="Times New Roman"/>
                <w:b/>
                <w:bCs/>
                <w:color w:val="auto"/>
                <w:kern w:val="2"/>
                <w:sz w:val="21"/>
                <w:szCs w:val="24"/>
                <w:lang w:val="en-US" w:eastAsia="zh-CN" w:bidi="ar-SA"/>
              </w:rPr>
              <w:t>锅炉</w:t>
            </w:r>
            <w:r>
              <w:rPr>
                <w:rFonts w:hint="default" w:ascii="Times New Roman" w:hAnsi="Times New Roman" w:eastAsia="宋体" w:cs="Times New Roman"/>
                <w:b/>
                <w:bCs/>
                <w:color w:val="auto"/>
                <w:kern w:val="2"/>
                <w:sz w:val="21"/>
                <w:szCs w:val="24"/>
                <w:lang w:val="en-US" w:eastAsia="zh-CN" w:bidi="ar-SA"/>
              </w:rPr>
              <w:t>大气污染物排放标准</w:t>
            </w:r>
            <w:r>
              <w:rPr>
                <w:rFonts w:hint="eastAsia" w:cs="Times New Roman"/>
                <w:b/>
                <w:bCs/>
                <w:color w:val="auto"/>
                <w:kern w:val="2"/>
                <w:sz w:val="21"/>
                <w:szCs w:val="24"/>
                <w:lang w:val="en-US" w:eastAsia="zh-CN" w:bidi="ar-SA"/>
              </w:rPr>
              <w:t xml:space="preserve">      </w:t>
            </w:r>
            <w:r>
              <w:rPr>
                <w:rFonts w:hint="default" w:ascii="Times New Roman" w:hAnsi="Times New Roman" w:eastAsia="宋体" w:cs="Times New Roman"/>
                <w:b/>
                <w:bCs/>
                <w:color w:val="auto"/>
                <w:kern w:val="2"/>
                <w:sz w:val="21"/>
                <w:szCs w:val="24"/>
                <w:lang w:val="en-US" w:eastAsia="zh-CN" w:bidi="ar-SA"/>
              </w:rPr>
              <w:t>单位</w:t>
            </w:r>
            <w:r>
              <w:rPr>
                <w:rFonts w:hint="eastAsia" w:cs="Times New Roman"/>
                <w:b/>
                <w:bCs/>
                <w:color w:val="auto"/>
                <w:kern w:val="2"/>
                <w:sz w:val="21"/>
                <w:szCs w:val="24"/>
                <w:lang w:val="en-US" w:eastAsia="zh-CN" w:bidi="ar-SA"/>
              </w:rPr>
              <w:t>：mg/m</w:t>
            </w:r>
            <w:r>
              <w:rPr>
                <w:rFonts w:hint="eastAsia" w:cs="Times New Roman"/>
                <w:b/>
                <w:bCs/>
                <w:color w:val="auto"/>
                <w:kern w:val="2"/>
                <w:sz w:val="21"/>
                <w:szCs w:val="24"/>
                <w:vertAlign w:val="superscript"/>
                <w:lang w:val="en-US" w:eastAsia="zh-CN" w:bidi="ar-SA"/>
              </w:rPr>
              <w:t>3</w:t>
            </w:r>
          </w:p>
          <w:tbl>
            <w:tblPr>
              <w:tblStyle w:val="3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126"/>
              <w:gridCol w:w="1662"/>
              <w:gridCol w:w="4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6" w:type="pct"/>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污染源</w:t>
                  </w:r>
                </w:p>
              </w:tc>
              <w:tc>
                <w:tcPr>
                  <w:tcW w:w="685" w:type="pct"/>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污染因子</w:t>
                  </w:r>
                </w:p>
              </w:tc>
              <w:tc>
                <w:tcPr>
                  <w:tcW w:w="1011" w:type="pct"/>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排放限值要求</w:t>
                  </w:r>
                </w:p>
              </w:tc>
              <w:tc>
                <w:tcPr>
                  <w:tcW w:w="2477" w:type="pct"/>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标准来源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26" w:type="pct"/>
                  <w:vMerge w:val="restart"/>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锅炉烟气</w:t>
                  </w:r>
                </w:p>
              </w:tc>
              <w:tc>
                <w:tcPr>
                  <w:tcW w:w="685" w:type="pct"/>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颗粒物</w:t>
                  </w:r>
                </w:p>
              </w:tc>
              <w:tc>
                <w:tcPr>
                  <w:tcW w:w="1011" w:type="pct"/>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20</w:t>
                  </w:r>
                </w:p>
              </w:tc>
              <w:tc>
                <w:tcPr>
                  <w:tcW w:w="2477" w:type="pct"/>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《锅炉大气污染物排放标准》（GB13271-2014）表3</w:t>
                  </w:r>
                  <w:r>
                    <w:rPr>
                      <w:rFonts w:hint="eastAsia" w:cs="Times New Roman"/>
                      <w:color w:val="auto"/>
                      <w:kern w:val="0"/>
                      <w:sz w:val="21"/>
                      <w:szCs w:val="21"/>
                      <w:lang w:val="en-US" w:eastAsia="zh-CN" w:bidi="ar"/>
                    </w:rPr>
                    <w:t>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6" w:type="pct"/>
                  <w:vMerge w:val="continue"/>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p>
              </w:tc>
              <w:tc>
                <w:tcPr>
                  <w:tcW w:w="685" w:type="pct"/>
                  <w:tcBorders>
                    <w:tl2br w:val="nil"/>
                    <w:tr2bl w:val="nil"/>
                  </w:tcBorders>
                  <w:noWrap w:val="0"/>
                  <w:vAlign w:val="center"/>
                </w:tcPr>
                <w:p>
                  <w:pPr>
                    <w:pStyle w:val="20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color w:val="auto"/>
                      <w:sz w:val="21"/>
                      <w:szCs w:val="21"/>
                      <w:vertAlign w:val="baseline"/>
                      <w:lang w:val="en-US" w:eastAsia="zh-CN"/>
                    </w:rPr>
                    <w:t>二氧化硫</w:t>
                  </w:r>
                </w:p>
              </w:tc>
              <w:tc>
                <w:tcPr>
                  <w:tcW w:w="1011" w:type="pct"/>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10</w:t>
                  </w:r>
                </w:p>
              </w:tc>
              <w:tc>
                <w:tcPr>
                  <w:tcW w:w="2477" w:type="pct"/>
                  <w:vMerge w:val="restart"/>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r>
                    <w:rPr>
                      <w:rFonts w:hint="eastAsia" w:eastAsia="宋体" w:cs="Times New Roman"/>
                      <w:color w:val="auto"/>
                      <w:kern w:val="2"/>
                      <w:sz w:val="21"/>
                      <w:szCs w:val="21"/>
                      <w:lang w:val="en-US" w:eastAsia="zh-CN" w:bidi="ar-SA"/>
                    </w:rPr>
                    <w:t>《燃气锅炉大气污染物排放标准》（DB6501/T001-2018）表1</w:t>
                  </w:r>
                  <w:r>
                    <w:rPr>
                      <w:rFonts w:hint="eastAsia" w:cs="Times New Roman"/>
                      <w:color w:val="auto"/>
                      <w:kern w:val="2"/>
                      <w:sz w:val="21"/>
                      <w:szCs w:val="21"/>
                      <w:lang w:val="en-US" w:eastAsia="zh-CN" w:bidi="ar-SA"/>
                    </w:rPr>
                    <w:t>新建</w:t>
                  </w:r>
                  <w:r>
                    <w:rPr>
                      <w:rFonts w:hint="eastAsia" w:eastAsia="宋体" w:cs="Times New Roman"/>
                      <w:color w:val="auto"/>
                      <w:kern w:val="2"/>
                      <w:sz w:val="21"/>
                      <w:szCs w:val="21"/>
                      <w:lang w:val="en-US" w:eastAsia="zh-CN" w:bidi="ar-SA"/>
                    </w:rPr>
                    <w:t>锅炉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6" w:type="pct"/>
                  <w:vMerge w:val="continue"/>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p>
              </w:tc>
              <w:tc>
                <w:tcPr>
                  <w:tcW w:w="685" w:type="pct"/>
                  <w:tcBorders>
                    <w:tl2br w:val="nil"/>
                    <w:tr2bl w:val="nil"/>
                  </w:tcBorders>
                  <w:noWrap w:val="0"/>
                  <w:vAlign w:val="center"/>
                </w:tcPr>
                <w:p>
                  <w:pPr>
                    <w:pStyle w:val="20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color w:val="auto"/>
                      <w:kern w:val="0"/>
                      <w:sz w:val="21"/>
                      <w:szCs w:val="21"/>
                      <w:lang w:val="en-US" w:eastAsia="zh-CN" w:bidi="ar"/>
                    </w:rPr>
                  </w:pPr>
                  <w:r>
                    <w:rPr>
                      <w:rFonts w:hint="eastAsia"/>
                      <w:color w:val="auto"/>
                      <w:sz w:val="21"/>
                      <w:szCs w:val="21"/>
                      <w:vertAlign w:val="baseline"/>
                      <w:lang w:val="en-US" w:eastAsia="zh-CN"/>
                    </w:rPr>
                    <w:t>氮氧化物</w:t>
                  </w:r>
                </w:p>
              </w:tc>
              <w:tc>
                <w:tcPr>
                  <w:tcW w:w="1011" w:type="pct"/>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40</w:t>
                  </w:r>
                </w:p>
              </w:tc>
              <w:tc>
                <w:tcPr>
                  <w:tcW w:w="2477" w:type="pct"/>
                  <w:vMerge w:val="continue"/>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6" w:type="pct"/>
                  <w:vMerge w:val="continue"/>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p>
              </w:tc>
              <w:tc>
                <w:tcPr>
                  <w:tcW w:w="685" w:type="pct"/>
                  <w:tcBorders>
                    <w:tl2br w:val="nil"/>
                    <w:tr2bl w:val="nil"/>
                  </w:tcBorders>
                  <w:noWrap w:val="0"/>
                  <w:vAlign w:val="center"/>
                </w:tcPr>
                <w:p>
                  <w:pPr>
                    <w:pStyle w:val="20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color w:val="auto"/>
                      <w:kern w:val="0"/>
                      <w:sz w:val="21"/>
                      <w:szCs w:val="21"/>
                      <w:lang w:val="en-US" w:eastAsia="zh-CN" w:bidi="ar"/>
                    </w:rPr>
                  </w:pPr>
                  <w:r>
                    <w:rPr>
                      <w:rFonts w:hint="eastAsia"/>
                      <w:color w:val="auto"/>
                      <w:sz w:val="21"/>
                      <w:szCs w:val="21"/>
                      <w:vertAlign w:val="baseline"/>
                      <w:lang w:val="en-US" w:eastAsia="zh-CN"/>
                    </w:rPr>
                    <w:t>一氧化碳</w:t>
                  </w:r>
                </w:p>
              </w:tc>
              <w:tc>
                <w:tcPr>
                  <w:tcW w:w="1011" w:type="pct"/>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95</w:t>
                  </w:r>
                </w:p>
              </w:tc>
              <w:tc>
                <w:tcPr>
                  <w:tcW w:w="2477" w:type="pct"/>
                  <w:vMerge w:val="continue"/>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6" w:type="pct"/>
                  <w:vMerge w:val="continue"/>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p>
              </w:tc>
              <w:tc>
                <w:tcPr>
                  <w:tcW w:w="685" w:type="pct"/>
                  <w:tcBorders>
                    <w:tl2br w:val="nil"/>
                    <w:tr2bl w:val="nil"/>
                  </w:tcBorders>
                  <w:noWrap w:val="0"/>
                  <w:vAlign w:val="center"/>
                </w:tcPr>
                <w:p>
                  <w:pPr>
                    <w:pStyle w:val="20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color w:val="auto"/>
                      <w:kern w:val="0"/>
                      <w:sz w:val="21"/>
                      <w:szCs w:val="21"/>
                      <w:lang w:val="en-US" w:eastAsia="zh-CN" w:bidi="ar"/>
                    </w:rPr>
                  </w:pPr>
                  <w:r>
                    <w:rPr>
                      <w:rFonts w:hint="eastAsia"/>
                      <w:color w:val="auto"/>
                      <w:sz w:val="21"/>
                      <w:szCs w:val="21"/>
                      <w:vertAlign w:val="baseline"/>
                      <w:lang w:val="en-US" w:eastAsia="zh-CN"/>
                    </w:rPr>
                    <w:t>烟气黑度</w:t>
                  </w:r>
                </w:p>
              </w:tc>
              <w:tc>
                <w:tcPr>
                  <w:tcW w:w="1011" w:type="pct"/>
                  <w:tcBorders>
                    <w:tl2br w:val="nil"/>
                    <w:tr2bl w:val="nil"/>
                  </w:tcBorders>
                  <w:noWrap w:val="0"/>
                  <w:vAlign w:val="center"/>
                </w:tcPr>
                <w:p>
                  <w:pPr>
                    <w:keepNext w:val="0"/>
                    <w:keepLines w:val="0"/>
                    <w:widowControl/>
                    <w:suppressLineNumbers w:val="0"/>
                    <w:spacing w:line="240" w:lineRule="auto"/>
                    <w:ind w:firstLine="0" w:firstLineChars="0"/>
                    <w:jc w:val="center"/>
                    <w:rPr>
                      <w:rFonts w:hint="eastAsia" w:cs="Times New Roman"/>
                      <w:color w:val="auto"/>
                      <w:kern w:val="0"/>
                      <w:sz w:val="21"/>
                      <w:szCs w:val="21"/>
                      <w:lang w:val="en-US" w:eastAsia="zh-CN" w:bidi="ar"/>
                    </w:rPr>
                  </w:pPr>
                  <w:r>
                    <w:rPr>
                      <w:rFonts w:hint="eastAsia"/>
                      <w:color w:val="auto"/>
                      <w:sz w:val="21"/>
                      <w:szCs w:val="21"/>
                      <w:vertAlign w:val="baseline"/>
                      <w:lang w:val="en-US" w:eastAsia="zh-CN"/>
                    </w:rPr>
                    <w:t>≤1</w:t>
                  </w:r>
                </w:p>
              </w:tc>
              <w:tc>
                <w:tcPr>
                  <w:tcW w:w="2477" w:type="pct"/>
                  <w:vMerge w:val="continue"/>
                  <w:tcBorders>
                    <w:tl2br w:val="nil"/>
                    <w:tr2bl w:val="nil"/>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
                    </w:rPr>
                  </w:pPr>
                </w:p>
              </w:tc>
            </w:tr>
          </w:tbl>
          <w:p>
            <w:pPr>
              <w:pStyle w:val="156"/>
              <w:keepNext w:val="0"/>
              <w:keepLines w:val="0"/>
              <w:pageBreakBefore w:val="0"/>
              <w:widowControl w:val="0"/>
              <w:kinsoku/>
              <w:wordWrap/>
              <w:overflowPunct/>
              <w:topLinePunct w:val="0"/>
              <w:autoSpaceDE/>
              <w:autoSpaceDN/>
              <w:bidi w:val="0"/>
              <w:adjustRightInd w:val="0"/>
              <w:snapToGrid w:val="0"/>
              <w:spacing w:before="157" w:beforeLines="50"/>
              <w:textAlignment w:val="baseline"/>
              <w:rPr>
                <w:rFonts w:hint="default" w:ascii="Times New Roman" w:hAnsi="Times New Roman" w:eastAsia="宋体" w:cs="Times New Roman"/>
                <w:b/>
                <w:bCs/>
                <w:color w:val="auto"/>
                <w:kern w:val="2"/>
                <w:sz w:val="24"/>
                <w:szCs w:val="24"/>
                <w:lang w:val="en-US" w:eastAsia="zh-CN" w:bidi="ar-SA"/>
              </w:rPr>
            </w:pPr>
            <w:r>
              <w:rPr>
                <w:rFonts w:hint="eastAsia" w:eastAsia="宋体" w:cs="Times New Roman"/>
                <w:b/>
                <w:bCs/>
                <w:color w:val="auto"/>
                <w:kern w:val="2"/>
                <w:sz w:val="24"/>
                <w:szCs w:val="24"/>
                <w:lang w:val="en-US" w:eastAsia="zh-CN" w:bidi="ar-SA"/>
              </w:rPr>
              <w:t>（2）</w:t>
            </w:r>
            <w:r>
              <w:rPr>
                <w:rFonts w:hint="default" w:ascii="Times New Roman" w:hAnsi="Times New Roman" w:eastAsia="宋体" w:cs="Times New Roman"/>
                <w:b/>
                <w:bCs/>
                <w:color w:val="auto"/>
                <w:kern w:val="2"/>
                <w:sz w:val="24"/>
                <w:szCs w:val="24"/>
                <w:lang w:val="en-US" w:eastAsia="zh-CN" w:bidi="ar-SA"/>
              </w:rPr>
              <w:t>噪声排放标准</w:t>
            </w:r>
          </w:p>
          <w:p>
            <w:pPr>
              <w:pStyle w:val="156"/>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项目</w:t>
            </w:r>
            <w:r>
              <w:rPr>
                <w:rFonts w:hint="default" w:ascii="Times New Roman" w:hAnsi="Times New Roman" w:eastAsia="宋体" w:cs="Times New Roman"/>
                <w:color w:val="auto"/>
                <w:kern w:val="2"/>
                <w:sz w:val="24"/>
                <w:szCs w:val="24"/>
                <w:lang w:val="en-US" w:eastAsia="zh-CN" w:bidi="ar-SA"/>
              </w:rPr>
              <w:t>运营期厂界噪声执行《工业企业厂界环境噪声排放标准》（GB12348-2008）</w:t>
            </w:r>
            <w:r>
              <w:rPr>
                <w:rFonts w:hint="eastAsia" w:eastAsia="宋体" w:cs="Times New Roman"/>
                <w:color w:val="auto"/>
                <w:kern w:val="2"/>
                <w:sz w:val="24"/>
                <w:szCs w:val="24"/>
                <w:lang w:val="en-US" w:eastAsia="zh-CN" w:bidi="ar-SA"/>
              </w:rPr>
              <w:t>2</w:t>
            </w:r>
            <w:r>
              <w:rPr>
                <w:rFonts w:hint="default" w:ascii="Times New Roman" w:hAnsi="Times New Roman" w:eastAsia="宋体" w:cs="Times New Roman"/>
                <w:color w:val="auto"/>
                <w:kern w:val="2"/>
                <w:sz w:val="24"/>
                <w:szCs w:val="24"/>
                <w:lang w:val="en-US" w:eastAsia="zh-CN" w:bidi="ar-SA"/>
              </w:rPr>
              <w:t>类标准。具体见下表。</w:t>
            </w:r>
          </w:p>
          <w:p>
            <w:pPr>
              <w:overflowPunct w:val="0"/>
              <w:snapToGrid w:val="0"/>
              <w:jc w:val="center"/>
              <w:rPr>
                <w:rFonts w:hint="eastAsia"/>
                <w:b/>
                <w:color w:val="auto"/>
              </w:rPr>
            </w:pPr>
          </w:p>
          <w:p>
            <w:pPr>
              <w:overflowPunct w:val="0"/>
              <w:snapToGrid w:val="0"/>
              <w:jc w:val="center"/>
              <w:rPr>
                <w:rFonts w:hint="eastAsia"/>
                <w:b/>
                <w:color w:val="auto"/>
              </w:rPr>
            </w:pPr>
            <w:r>
              <w:rPr>
                <w:rFonts w:hint="eastAsia"/>
                <w:b/>
                <w:color w:val="auto"/>
              </w:rPr>
              <w:t>表3-</w:t>
            </w:r>
            <w:r>
              <w:rPr>
                <w:rFonts w:hint="eastAsia"/>
                <w:b/>
                <w:color w:val="auto"/>
                <w:lang w:val="en-US" w:eastAsia="zh-CN"/>
              </w:rPr>
              <w:t>6</w:t>
            </w:r>
            <w:r>
              <w:rPr>
                <w:rFonts w:hint="eastAsia"/>
                <w:b/>
                <w:color w:val="auto"/>
              </w:rPr>
              <w:t xml:space="preserve">   工业企业厂界环境噪声排放标准  </w:t>
            </w:r>
            <w:r>
              <w:rPr>
                <w:rFonts w:hint="eastAsia"/>
                <w:b/>
                <w:color w:val="auto"/>
                <w:lang w:val="en-US" w:eastAsia="zh-CN"/>
              </w:rPr>
              <w:t xml:space="preserve">   </w:t>
            </w:r>
            <w:r>
              <w:rPr>
                <w:rFonts w:hint="eastAsia"/>
                <w:b/>
                <w:color w:val="auto"/>
              </w:rPr>
              <w:t>单位：dB（A）</w:t>
            </w:r>
          </w:p>
          <w:tbl>
            <w:tblPr>
              <w:tblStyle w:val="31"/>
              <w:tblW w:w="82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923"/>
              <w:gridCol w:w="1280"/>
              <w:gridCol w:w="900"/>
              <w:gridCol w:w="1035"/>
              <w:gridCol w:w="31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42" w:type="dxa"/>
                  <w:vMerge w:val="restart"/>
                  <w:tcBorders>
                    <w:tl2br w:val="nil"/>
                    <w:tr2bl w:val="nil"/>
                  </w:tcBorders>
                  <w:noWrap w:val="0"/>
                  <w:vAlign w:val="center"/>
                </w:tcPr>
                <w:p>
                  <w:pPr>
                    <w:spacing w:line="0" w:lineRule="atLeast"/>
                    <w:jc w:val="center"/>
                    <w:rPr>
                      <w:rFonts w:hint="eastAsia"/>
                      <w:color w:val="auto"/>
                      <w:lang w:val="en-US" w:eastAsia="zh-CN"/>
                    </w:rPr>
                  </w:pPr>
                  <w:r>
                    <w:rPr>
                      <w:rFonts w:hint="eastAsia"/>
                      <w:color w:val="auto"/>
                      <w:lang w:val="en-US" w:eastAsia="zh-CN"/>
                    </w:rPr>
                    <w:t>评价</w:t>
                  </w:r>
                </w:p>
                <w:p>
                  <w:pPr>
                    <w:spacing w:line="0" w:lineRule="atLeast"/>
                    <w:jc w:val="center"/>
                    <w:rPr>
                      <w:rFonts w:hint="default" w:eastAsia="宋体"/>
                      <w:color w:val="auto"/>
                      <w:lang w:val="en-US" w:eastAsia="zh-CN"/>
                    </w:rPr>
                  </w:pPr>
                  <w:r>
                    <w:rPr>
                      <w:rFonts w:hint="eastAsia"/>
                      <w:color w:val="auto"/>
                      <w:lang w:val="en-US" w:eastAsia="zh-CN"/>
                    </w:rPr>
                    <w:t>时段</w:t>
                  </w:r>
                </w:p>
              </w:tc>
              <w:tc>
                <w:tcPr>
                  <w:tcW w:w="942" w:type="dxa"/>
                  <w:vMerge w:val="restart"/>
                  <w:tcBorders>
                    <w:tl2br w:val="nil"/>
                    <w:tr2bl w:val="nil"/>
                  </w:tcBorders>
                  <w:noWrap w:val="0"/>
                  <w:vAlign w:val="center"/>
                </w:tcPr>
                <w:p>
                  <w:pPr>
                    <w:spacing w:line="0" w:lineRule="atLeast"/>
                    <w:jc w:val="center"/>
                    <w:rPr>
                      <w:rFonts w:hint="eastAsia"/>
                      <w:color w:val="auto"/>
                      <w:lang w:eastAsia="zh-CN"/>
                    </w:rPr>
                  </w:pPr>
                  <w:r>
                    <w:rPr>
                      <w:rFonts w:hint="eastAsia"/>
                      <w:color w:val="auto"/>
                      <w:lang w:eastAsia="zh-CN"/>
                    </w:rPr>
                    <w:t>评价</w:t>
                  </w:r>
                </w:p>
                <w:p>
                  <w:pPr>
                    <w:spacing w:line="0" w:lineRule="atLeast"/>
                    <w:jc w:val="center"/>
                    <w:rPr>
                      <w:rFonts w:hint="eastAsia" w:eastAsia="宋体"/>
                      <w:color w:val="auto"/>
                      <w:lang w:eastAsia="zh-CN"/>
                    </w:rPr>
                  </w:pPr>
                  <w:r>
                    <w:rPr>
                      <w:rFonts w:hint="eastAsia"/>
                      <w:color w:val="auto"/>
                      <w:lang w:eastAsia="zh-CN"/>
                    </w:rPr>
                    <w:t>对象</w:t>
                  </w:r>
                </w:p>
              </w:tc>
              <w:tc>
                <w:tcPr>
                  <w:tcW w:w="1313" w:type="dxa"/>
                  <w:vMerge w:val="restart"/>
                  <w:tcBorders>
                    <w:tl2br w:val="nil"/>
                    <w:tr2bl w:val="nil"/>
                  </w:tcBorders>
                  <w:noWrap w:val="0"/>
                  <w:vAlign w:val="center"/>
                </w:tcPr>
                <w:p>
                  <w:pPr>
                    <w:spacing w:line="0" w:lineRule="atLeast"/>
                    <w:jc w:val="center"/>
                    <w:rPr>
                      <w:color w:val="auto"/>
                    </w:rPr>
                  </w:pPr>
                  <w:r>
                    <w:rPr>
                      <w:color w:val="auto"/>
                    </w:rPr>
                    <w:t>声环境功能区类别</w:t>
                  </w:r>
                </w:p>
              </w:tc>
              <w:tc>
                <w:tcPr>
                  <w:tcW w:w="1976" w:type="dxa"/>
                  <w:gridSpan w:val="2"/>
                  <w:tcBorders>
                    <w:tl2br w:val="nil"/>
                    <w:tr2bl w:val="nil"/>
                  </w:tcBorders>
                  <w:noWrap w:val="0"/>
                  <w:vAlign w:val="center"/>
                </w:tcPr>
                <w:p>
                  <w:pPr>
                    <w:spacing w:line="0" w:lineRule="atLeast"/>
                    <w:jc w:val="center"/>
                    <w:rPr>
                      <w:rFonts w:hint="eastAsia" w:eastAsia="宋体"/>
                      <w:color w:val="auto"/>
                      <w:lang w:eastAsia="zh-CN"/>
                    </w:rPr>
                  </w:pPr>
                  <w:r>
                    <w:rPr>
                      <w:rFonts w:hint="eastAsia"/>
                      <w:color w:val="auto"/>
                      <w:lang w:eastAsia="zh-CN"/>
                    </w:rPr>
                    <w:t>标准限值</w:t>
                  </w:r>
                </w:p>
              </w:tc>
              <w:tc>
                <w:tcPr>
                  <w:tcW w:w="3205" w:type="dxa"/>
                  <w:vMerge w:val="restart"/>
                  <w:tcBorders>
                    <w:tl2br w:val="nil"/>
                    <w:tr2bl w:val="nil"/>
                  </w:tcBorders>
                  <w:noWrap w:val="0"/>
                  <w:vAlign w:val="center"/>
                </w:tcPr>
                <w:p>
                  <w:pPr>
                    <w:spacing w:line="0" w:lineRule="atLeast"/>
                    <w:jc w:val="center"/>
                    <w:rPr>
                      <w:rFonts w:hint="eastAsia"/>
                      <w:color w:val="auto"/>
                    </w:rPr>
                  </w:pPr>
                  <w:r>
                    <w:rPr>
                      <w:rFonts w:hint="eastAsia"/>
                      <w:color w:val="auto"/>
                    </w:rPr>
                    <w:t>标准名称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2" w:type="dxa"/>
                  <w:vMerge w:val="continue"/>
                  <w:tcBorders>
                    <w:tl2br w:val="nil"/>
                    <w:tr2bl w:val="nil"/>
                  </w:tcBorders>
                  <w:noWrap w:val="0"/>
                  <w:vAlign w:val="center"/>
                </w:tcPr>
                <w:p>
                  <w:pPr>
                    <w:spacing w:line="0" w:lineRule="atLeast"/>
                    <w:jc w:val="center"/>
                    <w:rPr>
                      <w:rFonts w:hint="eastAsia" w:eastAsia="宋体"/>
                      <w:color w:val="auto"/>
                      <w:lang w:eastAsia="zh-CN"/>
                    </w:rPr>
                  </w:pPr>
                </w:p>
              </w:tc>
              <w:tc>
                <w:tcPr>
                  <w:tcW w:w="942" w:type="dxa"/>
                  <w:vMerge w:val="continue"/>
                  <w:tcBorders>
                    <w:tl2br w:val="nil"/>
                    <w:tr2bl w:val="nil"/>
                  </w:tcBorders>
                  <w:noWrap w:val="0"/>
                  <w:vAlign w:val="center"/>
                </w:tcPr>
                <w:p>
                  <w:pPr>
                    <w:spacing w:line="0" w:lineRule="atLeast"/>
                    <w:jc w:val="center"/>
                    <w:rPr>
                      <w:rFonts w:hint="eastAsia" w:eastAsia="宋体"/>
                      <w:color w:val="auto"/>
                      <w:lang w:eastAsia="zh-CN"/>
                    </w:rPr>
                  </w:pPr>
                </w:p>
              </w:tc>
              <w:tc>
                <w:tcPr>
                  <w:tcW w:w="1313" w:type="dxa"/>
                  <w:vMerge w:val="continue"/>
                  <w:tcBorders>
                    <w:tl2br w:val="nil"/>
                    <w:tr2bl w:val="nil"/>
                  </w:tcBorders>
                  <w:noWrap w:val="0"/>
                  <w:vAlign w:val="center"/>
                </w:tcPr>
                <w:p>
                  <w:pPr>
                    <w:spacing w:line="0" w:lineRule="atLeast"/>
                    <w:jc w:val="center"/>
                    <w:rPr>
                      <w:color w:val="auto"/>
                    </w:rPr>
                  </w:pPr>
                </w:p>
              </w:tc>
              <w:tc>
                <w:tcPr>
                  <w:tcW w:w="918" w:type="dxa"/>
                  <w:tcBorders>
                    <w:tl2br w:val="nil"/>
                    <w:tr2bl w:val="nil"/>
                  </w:tcBorders>
                  <w:noWrap w:val="0"/>
                  <w:vAlign w:val="center"/>
                </w:tcPr>
                <w:p>
                  <w:pPr>
                    <w:spacing w:line="0" w:lineRule="atLeast"/>
                    <w:jc w:val="center"/>
                    <w:rPr>
                      <w:color w:val="auto"/>
                    </w:rPr>
                  </w:pPr>
                  <w:r>
                    <w:rPr>
                      <w:color w:val="auto"/>
                    </w:rPr>
                    <w:t>昼间</w:t>
                  </w:r>
                </w:p>
              </w:tc>
              <w:tc>
                <w:tcPr>
                  <w:tcW w:w="1058" w:type="dxa"/>
                  <w:tcBorders>
                    <w:tl2br w:val="nil"/>
                    <w:tr2bl w:val="nil"/>
                  </w:tcBorders>
                  <w:noWrap w:val="0"/>
                  <w:vAlign w:val="center"/>
                </w:tcPr>
                <w:p>
                  <w:pPr>
                    <w:spacing w:line="0" w:lineRule="atLeast"/>
                    <w:jc w:val="center"/>
                    <w:rPr>
                      <w:rFonts w:hint="eastAsia"/>
                      <w:color w:val="auto"/>
                    </w:rPr>
                  </w:pPr>
                  <w:r>
                    <w:rPr>
                      <w:color w:val="auto"/>
                    </w:rPr>
                    <w:t>夜间</w:t>
                  </w:r>
                </w:p>
              </w:tc>
              <w:tc>
                <w:tcPr>
                  <w:tcW w:w="3205" w:type="dxa"/>
                  <w:vMerge w:val="continue"/>
                  <w:tcBorders>
                    <w:tl2br w:val="nil"/>
                    <w:tr2bl w:val="nil"/>
                  </w:tcBorders>
                  <w:noWrap w:val="0"/>
                  <w:vAlign w:val="center"/>
                </w:tcPr>
                <w:p>
                  <w:pPr>
                    <w:spacing w:line="0" w:lineRule="atLeast"/>
                    <w:jc w:val="center"/>
                    <w:rPr>
                      <w:rFonts w:hint="eastAsia"/>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2" w:type="dxa"/>
                  <w:tcBorders>
                    <w:tl2br w:val="nil"/>
                    <w:tr2bl w:val="nil"/>
                  </w:tcBorders>
                  <w:noWrap w:val="0"/>
                  <w:vAlign w:val="center"/>
                </w:tcPr>
                <w:p>
                  <w:pPr>
                    <w:spacing w:line="0" w:lineRule="atLeast"/>
                    <w:jc w:val="center"/>
                    <w:rPr>
                      <w:rFonts w:hint="default" w:eastAsia="宋体"/>
                      <w:color w:val="auto"/>
                      <w:lang w:val="en-US" w:eastAsia="zh-CN"/>
                    </w:rPr>
                  </w:pPr>
                  <w:r>
                    <w:rPr>
                      <w:rFonts w:hint="eastAsia"/>
                      <w:color w:val="auto"/>
                      <w:lang w:val="en-US" w:eastAsia="zh-CN"/>
                    </w:rPr>
                    <w:t>运营期</w:t>
                  </w:r>
                </w:p>
              </w:tc>
              <w:tc>
                <w:tcPr>
                  <w:tcW w:w="942" w:type="dxa"/>
                  <w:tcBorders>
                    <w:tl2br w:val="nil"/>
                    <w:tr2bl w:val="nil"/>
                  </w:tcBorders>
                  <w:noWrap w:val="0"/>
                  <w:vAlign w:val="center"/>
                </w:tcPr>
                <w:p>
                  <w:pPr>
                    <w:spacing w:line="0" w:lineRule="atLeast"/>
                    <w:jc w:val="center"/>
                    <w:rPr>
                      <w:rFonts w:hint="eastAsia" w:eastAsia="宋体"/>
                      <w:color w:val="auto"/>
                      <w:lang w:eastAsia="zh-CN"/>
                    </w:rPr>
                  </w:pPr>
                  <w:r>
                    <w:rPr>
                      <w:rFonts w:hint="eastAsia"/>
                      <w:color w:val="auto"/>
                      <w:lang w:eastAsia="zh-CN"/>
                    </w:rPr>
                    <w:t>厂界</w:t>
                  </w:r>
                </w:p>
              </w:tc>
              <w:tc>
                <w:tcPr>
                  <w:tcW w:w="1313" w:type="dxa"/>
                  <w:tcBorders>
                    <w:tl2br w:val="nil"/>
                    <w:tr2bl w:val="nil"/>
                  </w:tcBorders>
                  <w:noWrap w:val="0"/>
                  <w:vAlign w:val="center"/>
                </w:tcPr>
                <w:p>
                  <w:pPr>
                    <w:spacing w:line="0" w:lineRule="atLeast"/>
                    <w:jc w:val="center"/>
                    <w:rPr>
                      <w:rFonts w:hint="default" w:eastAsia="宋体"/>
                      <w:color w:val="auto"/>
                      <w:lang w:val="en-US" w:eastAsia="zh-CN"/>
                    </w:rPr>
                  </w:pPr>
                  <w:r>
                    <w:rPr>
                      <w:rFonts w:hint="eastAsia"/>
                      <w:color w:val="auto"/>
                      <w:lang w:val="en-US" w:eastAsia="zh-CN"/>
                    </w:rPr>
                    <w:t>2类</w:t>
                  </w:r>
                </w:p>
              </w:tc>
              <w:tc>
                <w:tcPr>
                  <w:tcW w:w="918" w:type="dxa"/>
                  <w:tcBorders>
                    <w:tl2br w:val="nil"/>
                    <w:tr2bl w:val="nil"/>
                  </w:tcBorders>
                  <w:noWrap w:val="0"/>
                  <w:vAlign w:val="center"/>
                </w:tcPr>
                <w:p>
                  <w:pPr>
                    <w:spacing w:line="0" w:lineRule="atLeast"/>
                    <w:jc w:val="center"/>
                    <w:rPr>
                      <w:rFonts w:hint="default" w:eastAsia="宋体"/>
                      <w:color w:val="auto"/>
                      <w:lang w:val="en-US" w:eastAsia="zh-CN"/>
                    </w:rPr>
                  </w:pPr>
                  <w:r>
                    <w:rPr>
                      <w:rFonts w:hint="eastAsia"/>
                      <w:color w:val="auto"/>
                      <w:lang w:val="en-US" w:eastAsia="zh-CN"/>
                    </w:rPr>
                    <w:t>60</w:t>
                  </w:r>
                </w:p>
              </w:tc>
              <w:tc>
                <w:tcPr>
                  <w:tcW w:w="1058" w:type="dxa"/>
                  <w:tcBorders>
                    <w:tl2br w:val="nil"/>
                    <w:tr2bl w:val="nil"/>
                  </w:tcBorders>
                  <w:noWrap w:val="0"/>
                  <w:vAlign w:val="center"/>
                </w:tcPr>
                <w:p>
                  <w:pPr>
                    <w:spacing w:line="0" w:lineRule="atLeast"/>
                    <w:jc w:val="center"/>
                    <w:rPr>
                      <w:rFonts w:hint="default" w:eastAsia="宋体"/>
                      <w:color w:val="auto"/>
                      <w:lang w:val="en-US" w:eastAsia="zh-CN"/>
                    </w:rPr>
                  </w:pPr>
                  <w:r>
                    <w:rPr>
                      <w:rFonts w:hint="eastAsia"/>
                      <w:color w:val="auto"/>
                      <w:lang w:val="en-US" w:eastAsia="zh-CN"/>
                    </w:rPr>
                    <w:t>50</w:t>
                  </w:r>
                </w:p>
              </w:tc>
              <w:tc>
                <w:tcPr>
                  <w:tcW w:w="3205" w:type="dxa"/>
                  <w:tcBorders>
                    <w:tl2br w:val="nil"/>
                    <w:tr2bl w:val="nil"/>
                  </w:tcBorders>
                  <w:noWrap w:val="0"/>
                  <w:vAlign w:val="center"/>
                </w:tcPr>
                <w:p>
                  <w:pPr>
                    <w:spacing w:line="0" w:lineRule="atLeast"/>
                    <w:jc w:val="center"/>
                    <w:rPr>
                      <w:rFonts w:hint="eastAsia"/>
                      <w:color w:val="auto"/>
                    </w:rPr>
                  </w:pPr>
                  <w:r>
                    <w:rPr>
                      <w:rFonts w:hint="eastAsia"/>
                      <w:color w:val="auto"/>
                    </w:rPr>
                    <w:t>《工业企业厂界环境噪声排放标准》（GB12348-2008）</w:t>
                  </w:r>
                  <w:r>
                    <w:rPr>
                      <w:rFonts w:hint="eastAsia"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类标准</w:t>
                  </w:r>
                </w:p>
              </w:tc>
            </w:tr>
          </w:tbl>
          <w:p>
            <w:pPr>
              <w:pStyle w:val="156"/>
              <w:keepNext w:val="0"/>
              <w:keepLines w:val="0"/>
              <w:pageBreakBefore w:val="0"/>
              <w:widowControl w:val="0"/>
              <w:kinsoku/>
              <w:wordWrap/>
              <w:overflowPunct/>
              <w:topLinePunct w:val="0"/>
              <w:autoSpaceDE/>
              <w:autoSpaceDN/>
              <w:bidi w:val="0"/>
              <w:adjustRightInd w:val="0"/>
              <w:snapToGrid w:val="0"/>
              <w:spacing w:before="157" w:beforeLines="50"/>
              <w:textAlignment w:val="baseline"/>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（3）</w:t>
            </w:r>
            <w:r>
              <w:rPr>
                <w:rFonts w:hint="default" w:ascii="Times New Roman" w:hAnsi="Times New Roman" w:eastAsia="宋体" w:cs="Times New Roman"/>
                <w:b/>
                <w:bCs/>
                <w:color w:val="auto"/>
                <w:kern w:val="2"/>
                <w:sz w:val="24"/>
                <w:szCs w:val="24"/>
                <w:lang w:val="en-US" w:eastAsia="zh-CN" w:bidi="ar-SA"/>
              </w:rPr>
              <w:t>废水排放标准</w:t>
            </w:r>
          </w:p>
          <w:p>
            <w:pPr>
              <w:pStyle w:val="156"/>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Times New Roman" w:cs="Times New Roman"/>
                <w:color w:val="auto"/>
                <w:sz w:val="24"/>
                <w:szCs w:val="24"/>
                <w:highlight w:val="none"/>
                <w:lang w:val="en-US" w:eastAsia="zh-CN"/>
              </w:rPr>
            </w:pPr>
            <w:r>
              <w:rPr>
                <w:rFonts w:hint="eastAsia" w:ascii="Times New Roman" w:hAnsi="Times New Roman" w:eastAsia="Times New Roman" w:cs="Times New Roman"/>
                <w:color w:val="auto"/>
                <w:sz w:val="24"/>
                <w:szCs w:val="24"/>
                <w:highlight w:val="none"/>
                <w:lang w:val="en-US" w:eastAsia="zh-CN"/>
              </w:rPr>
              <w:t>本项目锅炉外排废水主要污染物为</w:t>
            </w:r>
            <w:r>
              <w:rPr>
                <w:color w:val="auto"/>
                <w:sz w:val="24"/>
                <w:szCs w:val="24"/>
                <w:highlight w:val="none"/>
              </w:rPr>
              <w:t>CODcr</w:t>
            </w:r>
            <w:r>
              <w:rPr>
                <w:rFonts w:hint="eastAsia" w:eastAsia="宋体"/>
                <w:color w:val="auto"/>
                <w:sz w:val="24"/>
                <w:szCs w:val="24"/>
                <w:highlight w:val="none"/>
                <w:lang w:eastAsia="zh-CN"/>
              </w:rPr>
              <w:t>、</w:t>
            </w:r>
            <w:r>
              <w:rPr>
                <w:color w:val="auto"/>
                <w:sz w:val="24"/>
                <w:szCs w:val="24"/>
                <w:highlight w:val="none"/>
              </w:rPr>
              <w:t>BOD</w:t>
            </w:r>
            <w:r>
              <w:rPr>
                <w:color w:val="auto"/>
                <w:sz w:val="24"/>
                <w:szCs w:val="24"/>
                <w:highlight w:val="none"/>
                <w:vertAlign w:val="subscript"/>
              </w:rPr>
              <w:t>5</w:t>
            </w:r>
            <w:r>
              <w:rPr>
                <w:rFonts w:hint="eastAsia" w:eastAsia="宋体"/>
                <w:color w:val="auto"/>
                <w:sz w:val="24"/>
                <w:szCs w:val="24"/>
                <w:highlight w:val="none"/>
                <w:lang w:eastAsia="zh-CN"/>
              </w:rPr>
              <w:t>、</w:t>
            </w:r>
            <w:r>
              <w:rPr>
                <w:color w:val="auto"/>
                <w:sz w:val="24"/>
                <w:szCs w:val="24"/>
                <w:highlight w:val="none"/>
              </w:rPr>
              <w:t>SS</w:t>
            </w:r>
            <w:r>
              <w:rPr>
                <w:rFonts w:hint="eastAsia" w:eastAsia="宋体"/>
                <w:color w:val="auto"/>
                <w:sz w:val="24"/>
                <w:szCs w:val="24"/>
                <w:highlight w:val="none"/>
                <w:lang w:eastAsia="zh-CN"/>
              </w:rPr>
              <w:t>、</w:t>
            </w:r>
            <w:r>
              <w:rPr>
                <w:color w:val="auto"/>
                <w:sz w:val="24"/>
                <w:szCs w:val="24"/>
                <w:highlight w:val="none"/>
              </w:rPr>
              <w:t>氨氮</w:t>
            </w:r>
            <w:r>
              <w:rPr>
                <w:rFonts w:hint="eastAsia" w:eastAsia="宋体"/>
                <w:color w:val="auto"/>
                <w:sz w:val="24"/>
                <w:szCs w:val="24"/>
                <w:highlight w:val="none"/>
                <w:lang w:val="en-US" w:eastAsia="zh-CN"/>
              </w:rPr>
              <w:t>及</w:t>
            </w:r>
            <w:r>
              <w:rPr>
                <w:rFonts w:hint="default" w:ascii="Times New Roman" w:hAnsi="Times New Roman" w:cs="Times New Roman"/>
                <w:color w:val="auto"/>
                <w:sz w:val="24"/>
                <w:szCs w:val="24"/>
              </w:rPr>
              <w:t>溶解性总固体</w:t>
            </w:r>
            <w:r>
              <w:rPr>
                <w:rFonts w:hint="eastAsia" w:eastAsia="宋体" w:cs="Times New Roman"/>
                <w:color w:val="auto"/>
                <w:sz w:val="24"/>
                <w:szCs w:val="24"/>
                <w:lang w:eastAsia="zh-CN"/>
              </w:rPr>
              <w:t>，</w:t>
            </w:r>
            <w:r>
              <w:rPr>
                <w:rFonts w:hint="eastAsia" w:eastAsia="宋体" w:cs="Times New Roman"/>
                <w:color w:val="auto"/>
                <w:sz w:val="24"/>
                <w:szCs w:val="24"/>
                <w:lang w:val="en-US" w:eastAsia="zh-CN"/>
              </w:rPr>
              <w:t>各污染物执行</w:t>
            </w:r>
            <w:r>
              <w:rPr>
                <w:rFonts w:hint="eastAsia" w:ascii="Times New Roman" w:hAnsi="Times New Roman" w:eastAsia="宋体" w:cs="Times New Roman"/>
                <w:color w:val="auto"/>
                <w:sz w:val="24"/>
                <w:szCs w:val="24"/>
                <w:highlight w:val="none"/>
                <w:lang w:val="en-US" w:eastAsia="zh-CN"/>
              </w:rPr>
              <w:t>《污水综合排放标准》（GB8978-1996）表4中三级标准限值及《污水排入城镇下水道水质标准》（GB/T31962-2015）B级标准限值要求。项目废水排放标准限值</w:t>
            </w:r>
            <w:r>
              <w:rPr>
                <w:rFonts w:hint="eastAsia" w:ascii="Times New Roman" w:hAnsi="Times New Roman" w:eastAsia="Times New Roman" w:cs="Times New Roman"/>
                <w:color w:val="auto"/>
                <w:sz w:val="24"/>
                <w:szCs w:val="24"/>
                <w:highlight w:val="none"/>
                <w:lang w:eastAsia="zh-CN"/>
              </w:rPr>
              <w:t>，</w:t>
            </w:r>
            <w:r>
              <w:rPr>
                <w:rFonts w:hint="default" w:ascii="Times New Roman" w:hAnsi="Times New Roman" w:eastAsia="Times New Roman" w:cs="Times New Roman"/>
                <w:color w:val="auto"/>
                <w:sz w:val="24"/>
                <w:szCs w:val="24"/>
                <w:highlight w:val="none"/>
                <w:lang w:val="en-US" w:eastAsia="zh-CN"/>
              </w:rPr>
              <w:t>具体见下表。</w:t>
            </w:r>
          </w:p>
          <w:p>
            <w:pPr>
              <w:overflowPunct w:val="0"/>
              <w:snapToGrid w:val="0"/>
              <w:jc w:val="center"/>
              <w:rPr>
                <w:rFonts w:hint="default"/>
                <w:b/>
                <w:color w:val="auto"/>
                <w:lang w:val="en-US" w:eastAsia="zh-CN"/>
              </w:rPr>
            </w:pPr>
            <w:r>
              <w:rPr>
                <w:rFonts w:hint="default"/>
                <w:b/>
                <w:color w:val="auto"/>
                <w:lang w:val="en-US" w:eastAsia="zh-CN"/>
              </w:rPr>
              <w:t>表3-</w:t>
            </w:r>
            <w:r>
              <w:rPr>
                <w:rFonts w:hint="eastAsia"/>
                <w:b/>
                <w:color w:val="auto"/>
                <w:lang w:val="en-US" w:eastAsia="zh-CN"/>
              </w:rPr>
              <w:t>7</w:t>
            </w:r>
            <w:r>
              <w:rPr>
                <w:rFonts w:hint="default"/>
                <w:b/>
                <w:color w:val="auto"/>
                <w:lang w:val="en-US" w:eastAsia="zh-CN"/>
              </w:rPr>
              <w:t xml:space="preserve">  项目废水排放浓度限值</w:t>
            </w:r>
            <w:r>
              <w:rPr>
                <w:rFonts w:hint="eastAsia"/>
                <w:b/>
                <w:color w:val="auto"/>
                <w:lang w:val="en-US" w:eastAsia="zh-CN"/>
              </w:rPr>
              <w:t xml:space="preserve">    单位：</w:t>
            </w:r>
            <w:r>
              <w:rPr>
                <w:rFonts w:hint="default" w:ascii="Times New Roman" w:hAnsi="Times New Roman" w:cs="Times New Roman"/>
                <w:b w:val="0"/>
                <w:bCs w:val="0"/>
                <w:color w:val="auto"/>
                <w:sz w:val="21"/>
                <w:szCs w:val="21"/>
                <w:highlight w:val="none"/>
                <w:lang w:val="zh-CN"/>
              </w:rPr>
              <w:t>mg/</w:t>
            </w:r>
            <w:r>
              <w:rPr>
                <w:rFonts w:hint="default" w:ascii="Times New Roman" w:hAnsi="Times New Roman" w:cs="Times New Roman"/>
                <w:b w:val="0"/>
                <w:bCs w:val="0"/>
                <w:color w:val="auto"/>
                <w:sz w:val="21"/>
                <w:szCs w:val="21"/>
                <w:highlight w:val="none"/>
              </w:rPr>
              <w:t>L</w:t>
            </w:r>
          </w:p>
          <w:tbl>
            <w:tblPr>
              <w:tblStyle w:val="31"/>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94"/>
              <w:gridCol w:w="1833"/>
              <w:gridCol w:w="2295"/>
              <w:gridCol w:w="2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91" w:type="pct"/>
                  <w:tcBorders>
                    <w:tl2br w:val="nil"/>
                    <w:tr2bl w:val="nil"/>
                  </w:tcBorders>
                  <w:noWrap w:val="0"/>
                  <w:vAlign w:val="center"/>
                </w:tcPr>
                <w:p>
                  <w:pPr>
                    <w:autoSpaceDE w:val="0"/>
                    <w:autoSpaceDN w:val="0"/>
                    <w:spacing w:line="240" w:lineRule="auto"/>
                    <w:ind w:firstLine="0" w:firstLineChars="0"/>
                    <w:jc w:val="center"/>
                    <w:rPr>
                      <w:rFonts w:hint="default" w:ascii="Times New Roman" w:hAnsi="Times New Roman" w:cs="Times New Roman"/>
                      <w:b w:val="0"/>
                      <w:bCs w:val="0"/>
                      <w:color w:val="auto"/>
                      <w:sz w:val="21"/>
                      <w:szCs w:val="21"/>
                      <w:highlight w:val="none"/>
                      <w:lang w:val="zh-CN"/>
                    </w:rPr>
                  </w:pPr>
                  <w:r>
                    <w:rPr>
                      <w:rFonts w:hint="default" w:ascii="Times New Roman" w:hAnsi="Times New Roman" w:cs="Times New Roman"/>
                      <w:b w:val="0"/>
                      <w:bCs w:val="0"/>
                      <w:color w:val="auto"/>
                      <w:sz w:val="21"/>
                      <w:szCs w:val="21"/>
                      <w:highlight w:val="none"/>
                      <w:lang w:val="zh-CN"/>
                    </w:rPr>
                    <w:t>污染物</w:t>
                  </w:r>
                </w:p>
              </w:tc>
              <w:tc>
                <w:tcPr>
                  <w:tcW w:w="1115" w:type="pct"/>
                  <w:tcBorders>
                    <w:tl2br w:val="nil"/>
                    <w:tr2bl w:val="nil"/>
                  </w:tcBorders>
                  <w:noWrap w:val="0"/>
                  <w:vAlign w:val="center"/>
                </w:tcPr>
                <w:p>
                  <w:pPr>
                    <w:autoSpaceDE w:val="0"/>
                    <w:autoSpaceDN w:val="0"/>
                    <w:spacing w:line="240" w:lineRule="auto"/>
                    <w:ind w:firstLine="0" w:firstLineChars="0"/>
                    <w:jc w:val="center"/>
                    <w:rPr>
                      <w:rFonts w:hint="default" w:ascii="Times New Roman" w:hAnsi="Times New Roman" w:cs="Times New Roman"/>
                      <w:b w:val="0"/>
                      <w:bCs w:val="0"/>
                      <w:color w:val="auto"/>
                      <w:sz w:val="21"/>
                      <w:szCs w:val="21"/>
                      <w:highlight w:val="none"/>
                      <w:lang w:val="zh-CN" w:eastAsia="zh-CN"/>
                    </w:rPr>
                  </w:pPr>
                  <w:r>
                    <w:rPr>
                      <w:rFonts w:hint="default" w:ascii="Times New Roman" w:hAnsi="Times New Roman" w:cs="Times New Roman"/>
                      <w:b w:val="0"/>
                      <w:bCs w:val="0"/>
                      <w:color w:val="auto"/>
                      <w:sz w:val="21"/>
                      <w:szCs w:val="21"/>
                      <w:highlight w:val="none"/>
                      <w:lang w:val="zh-CN" w:eastAsia="zh-CN"/>
                    </w:rPr>
                    <w:t>GB/T31962-2015</w:t>
                  </w:r>
                </w:p>
                <w:p>
                  <w:pPr>
                    <w:autoSpaceDE w:val="0"/>
                    <w:autoSpaceDN w:val="0"/>
                    <w:spacing w:line="240" w:lineRule="auto"/>
                    <w:ind w:firstLine="0" w:firstLineChars="0"/>
                    <w:jc w:val="center"/>
                    <w:rPr>
                      <w:rFonts w:hint="default" w:ascii="Times New Roman" w:hAnsi="Times New Roman" w:cs="Times New Roman"/>
                      <w:b w:val="0"/>
                      <w:bCs w:val="0"/>
                      <w:color w:val="auto"/>
                      <w:sz w:val="21"/>
                      <w:szCs w:val="21"/>
                      <w:highlight w:val="none"/>
                      <w:lang w:val="zh-CN"/>
                    </w:rPr>
                  </w:pPr>
                  <w:r>
                    <w:rPr>
                      <w:rFonts w:hint="default" w:ascii="Times New Roman" w:hAnsi="Times New Roman" w:cs="Times New Roman"/>
                      <w:b w:val="0"/>
                      <w:bCs w:val="0"/>
                      <w:color w:val="auto"/>
                      <w:sz w:val="21"/>
                      <w:szCs w:val="21"/>
                      <w:highlight w:val="none"/>
                      <w:lang w:val="zh-CN" w:eastAsia="zh-CN"/>
                    </w:rPr>
                    <w:t>B级标准限值</w:t>
                  </w:r>
                </w:p>
              </w:tc>
              <w:tc>
                <w:tcPr>
                  <w:tcW w:w="1396" w:type="pct"/>
                  <w:tcBorders>
                    <w:tl2br w:val="nil"/>
                    <w:tr2bl w:val="nil"/>
                  </w:tcBorders>
                  <w:noWrap w:val="0"/>
                  <w:vAlign w:val="center"/>
                </w:tcPr>
                <w:p>
                  <w:pPr>
                    <w:autoSpaceDE w:val="0"/>
                    <w:autoSpaceDN w:val="0"/>
                    <w:spacing w:line="240" w:lineRule="auto"/>
                    <w:ind w:firstLine="0" w:firstLineChars="0"/>
                    <w:jc w:val="center"/>
                    <w:rPr>
                      <w:rFonts w:hint="default" w:ascii="Times New Roman" w:hAnsi="Times New Roman" w:cs="Times New Roman"/>
                      <w:b w:val="0"/>
                      <w:bCs w:val="0"/>
                      <w:color w:val="auto"/>
                      <w:sz w:val="21"/>
                      <w:szCs w:val="21"/>
                      <w:highlight w:val="none"/>
                      <w:lang w:val="zh-CN" w:eastAsia="zh-CN"/>
                    </w:rPr>
                  </w:pPr>
                  <w:r>
                    <w:rPr>
                      <w:rFonts w:hint="default" w:ascii="Times New Roman" w:hAnsi="Times New Roman" w:cs="Times New Roman"/>
                      <w:b w:val="0"/>
                      <w:bCs w:val="0"/>
                      <w:color w:val="auto"/>
                      <w:sz w:val="21"/>
                      <w:szCs w:val="21"/>
                      <w:highlight w:val="none"/>
                      <w:lang w:val="zh-CN" w:eastAsia="zh-CN"/>
                    </w:rPr>
                    <w:t>GB8978-1996</w:t>
                  </w:r>
                </w:p>
                <w:p>
                  <w:pPr>
                    <w:autoSpaceDE w:val="0"/>
                    <w:autoSpaceDN w:val="0"/>
                    <w:spacing w:line="240" w:lineRule="auto"/>
                    <w:ind w:firstLine="0" w:firstLineChars="0"/>
                    <w:jc w:val="center"/>
                    <w:rPr>
                      <w:rFonts w:hint="default" w:ascii="Times New Roman" w:hAnsi="Times New Roman" w:cs="Times New Roman"/>
                      <w:b w:val="0"/>
                      <w:bCs w:val="0"/>
                      <w:color w:val="auto"/>
                      <w:sz w:val="21"/>
                      <w:szCs w:val="21"/>
                      <w:highlight w:val="none"/>
                      <w:lang w:val="zh-CN"/>
                    </w:rPr>
                  </w:pPr>
                  <w:r>
                    <w:rPr>
                      <w:rFonts w:hint="default" w:ascii="Times New Roman" w:hAnsi="Times New Roman" w:cs="Times New Roman"/>
                      <w:b w:val="0"/>
                      <w:bCs w:val="0"/>
                      <w:color w:val="auto"/>
                      <w:sz w:val="21"/>
                      <w:szCs w:val="21"/>
                      <w:highlight w:val="none"/>
                      <w:lang w:val="zh-CN" w:eastAsia="zh-CN"/>
                    </w:rPr>
                    <w:t>三级标准限值</w:t>
                  </w:r>
                </w:p>
              </w:tc>
              <w:tc>
                <w:tcPr>
                  <w:tcW w:w="1396" w:type="pct"/>
                  <w:tcBorders>
                    <w:tl2br w:val="nil"/>
                    <w:tr2bl w:val="nil"/>
                  </w:tcBorders>
                  <w:noWrap w:val="0"/>
                  <w:vAlign w:val="center"/>
                </w:tcPr>
                <w:p>
                  <w:pPr>
                    <w:autoSpaceDE w:val="0"/>
                    <w:autoSpaceDN w:val="0"/>
                    <w:spacing w:line="240" w:lineRule="auto"/>
                    <w:ind w:firstLine="0" w:firstLineChars="0"/>
                    <w:jc w:val="center"/>
                    <w:rPr>
                      <w:rFonts w:hint="eastAsia" w:ascii="Times New Roman" w:hAnsi="Times New Roman" w:eastAsia="宋体" w:cs="Times New Roman"/>
                      <w:b/>
                      <w:bCs/>
                      <w:color w:val="auto"/>
                      <w:sz w:val="21"/>
                      <w:szCs w:val="21"/>
                      <w:highlight w:val="none"/>
                      <w:lang w:val="zh-CN" w:eastAsia="zh-CN"/>
                    </w:rPr>
                  </w:pPr>
                  <w:r>
                    <w:rPr>
                      <w:rFonts w:hint="eastAsia" w:cs="Times New Roman"/>
                      <w:b/>
                      <w:bCs/>
                      <w:color w:val="auto"/>
                      <w:sz w:val="21"/>
                      <w:szCs w:val="21"/>
                      <w:highlight w:val="none"/>
                      <w:lang w:val="en-US" w:eastAsia="zh-CN"/>
                    </w:rPr>
                    <w:t>本项目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91" w:type="pct"/>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CODcr</w:t>
                  </w:r>
                </w:p>
              </w:tc>
              <w:tc>
                <w:tcPr>
                  <w:tcW w:w="111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eastAsia="宋体"/>
                      <w:b w:val="0"/>
                      <w:bCs w:val="0"/>
                      <w:color w:val="auto"/>
                      <w:sz w:val="21"/>
                      <w:szCs w:val="21"/>
                      <w:highlight w:val="none"/>
                      <w:lang w:val="en-US" w:eastAsia="zh-CN"/>
                    </w:rPr>
                    <w:t>500</w:t>
                  </w:r>
                </w:p>
              </w:tc>
              <w:tc>
                <w:tcPr>
                  <w:tcW w:w="139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500</w:t>
                  </w:r>
                </w:p>
              </w:tc>
              <w:tc>
                <w:tcPr>
                  <w:tcW w:w="139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91" w:type="pct"/>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BOD</w:t>
                  </w:r>
                  <w:r>
                    <w:rPr>
                      <w:color w:val="auto"/>
                      <w:sz w:val="21"/>
                      <w:szCs w:val="21"/>
                      <w:highlight w:val="none"/>
                      <w:vertAlign w:val="subscript"/>
                    </w:rPr>
                    <w:t>5</w:t>
                  </w:r>
                </w:p>
              </w:tc>
              <w:tc>
                <w:tcPr>
                  <w:tcW w:w="111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b w:val="0"/>
                      <w:bCs w:val="0"/>
                      <w:color w:val="auto"/>
                      <w:sz w:val="21"/>
                      <w:szCs w:val="21"/>
                      <w:highlight w:val="none"/>
                      <w:lang w:val="en-US" w:eastAsia="zh-CN"/>
                    </w:rPr>
                    <w:t>350</w:t>
                  </w:r>
                </w:p>
              </w:tc>
              <w:tc>
                <w:tcPr>
                  <w:tcW w:w="139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300</w:t>
                  </w:r>
                </w:p>
              </w:tc>
              <w:tc>
                <w:tcPr>
                  <w:tcW w:w="139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91" w:type="pct"/>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SS</w:t>
                  </w:r>
                </w:p>
              </w:tc>
              <w:tc>
                <w:tcPr>
                  <w:tcW w:w="111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eastAsia="宋体"/>
                      <w:b w:val="0"/>
                      <w:bCs w:val="0"/>
                      <w:color w:val="auto"/>
                      <w:sz w:val="21"/>
                      <w:szCs w:val="21"/>
                      <w:highlight w:val="none"/>
                      <w:lang w:val="en-US" w:eastAsia="zh-CN"/>
                    </w:rPr>
                    <w:t>400</w:t>
                  </w:r>
                </w:p>
              </w:tc>
              <w:tc>
                <w:tcPr>
                  <w:tcW w:w="139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400</w:t>
                  </w:r>
                </w:p>
              </w:tc>
              <w:tc>
                <w:tcPr>
                  <w:tcW w:w="139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91" w:type="pct"/>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氨氮</w:t>
                  </w:r>
                </w:p>
              </w:tc>
              <w:tc>
                <w:tcPr>
                  <w:tcW w:w="111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b w:val="0"/>
                      <w:bCs w:val="0"/>
                      <w:color w:val="auto"/>
                      <w:sz w:val="21"/>
                      <w:szCs w:val="21"/>
                      <w:highlight w:val="none"/>
                      <w:lang w:val="en-US" w:eastAsia="zh-CN"/>
                    </w:rPr>
                    <w:t>45</w:t>
                  </w:r>
                </w:p>
              </w:tc>
              <w:tc>
                <w:tcPr>
                  <w:tcW w:w="139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w:t>
                  </w:r>
                </w:p>
              </w:tc>
              <w:tc>
                <w:tcPr>
                  <w:tcW w:w="139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91" w:type="pct"/>
                  <w:tcBorders>
                    <w:tl2br w:val="nil"/>
                    <w:tr2bl w:val="nil"/>
                  </w:tcBorders>
                  <w:noWrap w:val="0"/>
                  <w:vAlign w:val="center"/>
                </w:tcPr>
                <w:p>
                  <w:pPr>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溶解性总固体</w:t>
                  </w:r>
                </w:p>
              </w:tc>
              <w:tc>
                <w:tcPr>
                  <w:tcW w:w="111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2000</w:t>
                  </w:r>
                </w:p>
              </w:tc>
              <w:tc>
                <w:tcPr>
                  <w:tcW w:w="139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w:t>
                  </w:r>
                </w:p>
              </w:tc>
              <w:tc>
                <w:tcPr>
                  <w:tcW w:w="139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2000</w:t>
                  </w:r>
                </w:p>
              </w:tc>
            </w:tr>
          </w:tbl>
          <w:p>
            <w:pPr>
              <w:pStyle w:val="156"/>
              <w:keepNext w:val="0"/>
              <w:keepLines w:val="0"/>
              <w:pageBreakBefore w:val="0"/>
              <w:widowControl w:val="0"/>
              <w:kinsoku/>
              <w:wordWrap/>
              <w:overflowPunct/>
              <w:topLinePunct w:val="0"/>
              <w:autoSpaceDE/>
              <w:autoSpaceDN/>
              <w:bidi w:val="0"/>
              <w:adjustRightInd w:val="0"/>
              <w:snapToGrid w:val="0"/>
              <w:spacing w:before="157" w:beforeLines="50"/>
              <w:textAlignment w:val="baseline"/>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（4）</w:t>
            </w:r>
            <w:r>
              <w:rPr>
                <w:rFonts w:hint="default" w:ascii="Times New Roman" w:hAnsi="Times New Roman" w:eastAsia="宋体" w:cs="Times New Roman"/>
                <w:b/>
                <w:bCs/>
                <w:color w:val="auto"/>
                <w:kern w:val="2"/>
                <w:sz w:val="24"/>
                <w:szCs w:val="24"/>
                <w:lang w:val="en-US" w:eastAsia="zh-CN" w:bidi="ar-SA"/>
              </w:rPr>
              <w:t>固废污染控制标准</w:t>
            </w:r>
          </w:p>
          <w:p>
            <w:pPr>
              <w:spacing w:line="360" w:lineRule="auto"/>
              <w:ind w:firstLine="560"/>
              <w:rPr>
                <w:rFonts w:hint="eastAsia"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一般固废</w:t>
            </w:r>
            <w:r>
              <w:rPr>
                <w:rFonts w:hint="default" w:ascii="Times New Roman" w:hAnsi="Times New Roman" w:cs="Times New Roman"/>
                <w:color w:val="auto"/>
                <w:sz w:val="24"/>
                <w:szCs w:val="24"/>
                <w:highlight w:val="none"/>
              </w:rPr>
              <w:t>执行</w:t>
            </w:r>
            <w:r>
              <w:rPr>
                <w:rFonts w:hint="default" w:ascii="Times New Roman" w:hAnsi="Times New Roman" w:cs="Times New Roman"/>
                <w:color w:val="auto"/>
                <w:spacing w:val="-4"/>
                <w:sz w:val="24"/>
                <w:szCs w:val="24"/>
                <w:highlight w:val="none"/>
              </w:rPr>
              <w:t>《一般工业固体废物贮存和填埋污染控制标准》</w:t>
            </w:r>
            <w:r>
              <w:rPr>
                <w:rFonts w:hint="default" w:ascii="Times New Roman" w:hAnsi="Times New Roman" w:cs="Times New Roman"/>
                <w:color w:val="auto"/>
                <w:kern w:val="0"/>
                <w:sz w:val="24"/>
                <w:szCs w:val="24"/>
                <w:highlight w:val="none"/>
              </w:rPr>
              <w:t>（GB18599—2020）</w:t>
            </w:r>
            <w:r>
              <w:rPr>
                <w:rFonts w:hint="eastAsia" w:ascii="Times New Roman" w:hAnsi="Times New Roman" w:cs="Times New Roman"/>
                <w:color w:val="auto"/>
                <w:sz w:val="24"/>
                <w:szCs w:val="24"/>
                <w:highlight w:val="none"/>
                <w:lang w:val="en-US" w:eastAsia="zh-CN"/>
              </w:rPr>
              <w:t>。</w:t>
            </w:r>
          </w:p>
          <w:p>
            <w:pPr>
              <w:pStyle w:val="156"/>
              <w:keepNext w:val="0"/>
              <w:keepLines w:val="0"/>
              <w:pageBreakBefore w:val="0"/>
              <w:widowControl w:val="0"/>
              <w:numPr>
                <w:ilvl w:val="0"/>
                <w:numId w:val="0"/>
              </w:numPr>
              <w:kinsoku/>
              <w:wordWrap/>
              <w:overflowPunct/>
              <w:topLinePunct w:val="0"/>
              <w:autoSpaceDE/>
              <w:autoSpaceDN/>
              <w:bidi w:val="0"/>
              <w:adjustRightInd w:val="0"/>
              <w:snapToGrid w:val="0"/>
              <w:ind w:leftChars="200" w:right="0" w:rightChars="0"/>
              <w:textAlignment w:val="baseline"/>
              <w:rPr>
                <w:rFonts w:hint="default" w:ascii="Times New Roman" w:hAnsi="Times New Roman" w:eastAsia="宋体" w:cs="Times New Roman"/>
                <w:color w:val="auto"/>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2" w:hRule="atLeast"/>
          <w:jc w:val="center"/>
        </w:trPr>
        <w:tc>
          <w:tcPr>
            <w:tcW w:w="677" w:type="dxa"/>
            <w:noWrap w:val="0"/>
            <w:tcMar>
              <w:left w:w="28" w:type="dxa"/>
              <w:right w:w="28" w:type="dxa"/>
            </w:tcMar>
            <w:vAlign w:val="center"/>
          </w:tcPr>
          <w:p>
            <w:pPr>
              <w:adjustRightInd w:val="0"/>
              <w:snapToGrid w:val="0"/>
              <w:jc w:val="center"/>
              <w:rPr>
                <w:rFonts w:hint="default"/>
                <w:color w:val="auto"/>
                <w:sz w:val="24"/>
                <w:szCs w:val="24"/>
                <w:highlight w:val="none"/>
              </w:rPr>
            </w:pPr>
          </w:p>
          <w:p>
            <w:pPr>
              <w:adjustRightInd w:val="0"/>
              <w:snapToGrid w:val="0"/>
              <w:jc w:val="center"/>
              <w:rPr>
                <w:rFonts w:hint="eastAsia"/>
                <w:color w:val="auto"/>
                <w:sz w:val="24"/>
                <w:szCs w:val="24"/>
                <w:highlight w:val="none"/>
                <w:lang w:val="en-US" w:eastAsia="zh-CN"/>
              </w:rPr>
            </w:pPr>
            <w:r>
              <w:rPr>
                <w:rFonts w:hint="default"/>
                <w:color w:val="auto"/>
                <w:sz w:val="24"/>
                <w:szCs w:val="24"/>
                <w:highlight w:val="none"/>
              </w:rPr>
              <w:t>总量控制指标</w:t>
            </w:r>
          </w:p>
          <w:p>
            <w:pPr>
              <w:adjustRightInd w:val="0"/>
              <w:snapToGrid w:val="0"/>
              <w:jc w:val="both"/>
              <w:rPr>
                <w:rFonts w:hint="default" w:ascii="Times New Roman" w:hAnsi="Times New Roman" w:eastAsia="宋体" w:cs="Times New Roman"/>
                <w:color w:val="auto"/>
                <w:kern w:val="0"/>
                <w:sz w:val="24"/>
                <w:szCs w:val="24"/>
                <w:highlight w:val="none"/>
              </w:rPr>
            </w:pPr>
          </w:p>
        </w:tc>
        <w:tc>
          <w:tcPr>
            <w:tcW w:w="8384" w:type="dxa"/>
            <w:noWrap w:val="0"/>
            <w:vAlign w:val="center"/>
          </w:tcPr>
          <w:p>
            <w:pPr>
              <w:spacing w:line="360" w:lineRule="auto"/>
              <w:ind w:firstLine="560"/>
              <w:rPr>
                <w:rFonts w:hint="default" w:eastAsia="宋体"/>
                <w:color w:val="auto"/>
                <w:highlight w:val="none"/>
                <w:lang w:val="en-US" w:eastAsia="zh-CN"/>
              </w:rPr>
            </w:pPr>
            <w:r>
              <w:rPr>
                <w:rFonts w:hint="eastAsia" w:ascii="Times New Roman" w:hAnsi="Times New Roman" w:cs="Times New Roman"/>
                <w:color w:val="auto"/>
                <w:sz w:val="24"/>
                <w:szCs w:val="24"/>
                <w:highlight w:val="none"/>
                <w:lang w:eastAsia="zh-CN"/>
              </w:rPr>
              <w:t>本项目</w:t>
            </w:r>
            <w:r>
              <w:rPr>
                <w:rFonts w:hint="eastAsia" w:cs="Times New Roman"/>
                <w:color w:val="auto"/>
                <w:sz w:val="24"/>
                <w:szCs w:val="24"/>
                <w:highlight w:val="none"/>
                <w:lang w:val="en-US" w:eastAsia="zh-CN"/>
              </w:rPr>
              <w:t>为</w:t>
            </w:r>
            <w:r>
              <w:rPr>
                <w:rFonts w:hint="eastAsia" w:ascii="Times New Roman" w:hAnsi="Times New Roman" w:cs="Times New Roman"/>
                <w:color w:val="auto"/>
                <w:sz w:val="24"/>
                <w:szCs w:val="24"/>
                <w:highlight w:val="none"/>
                <w:lang w:val="en-US" w:eastAsia="zh-CN"/>
              </w:rPr>
              <w:t>燃气锅炉</w:t>
            </w:r>
            <w:r>
              <w:rPr>
                <w:rFonts w:hint="eastAsia" w:cs="Times New Roman"/>
                <w:color w:val="auto"/>
                <w:sz w:val="24"/>
                <w:szCs w:val="24"/>
                <w:highlight w:val="none"/>
                <w:lang w:val="en-US" w:eastAsia="zh-CN"/>
              </w:rPr>
              <w:t>，项目</w:t>
            </w:r>
            <w:r>
              <w:rPr>
                <w:rFonts w:hint="eastAsia" w:ascii="Times New Roman" w:hAnsi="Times New Roman" w:cs="Times New Roman"/>
                <w:color w:val="auto"/>
                <w:sz w:val="24"/>
                <w:szCs w:val="24"/>
                <w:highlight w:val="none"/>
                <w:lang w:eastAsia="zh-CN"/>
              </w:rPr>
              <w:t>总量控制指标</w:t>
            </w:r>
            <w:r>
              <w:rPr>
                <w:rFonts w:hint="eastAsia" w:ascii="Times New Roman" w:hAnsi="Times New Roman" w:cs="Times New Roman"/>
                <w:color w:val="auto"/>
                <w:sz w:val="24"/>
                <w:szCs w:val="24"/>
                <w:highlight w:val="none"/>
                <w:lang w:val="en-US" w:eastAsia="zh-CN"/>
              </w:rPr>
              <w:t>为NO</w:t>
            </w:r>
            <w:r>
              <w:rPr>
                <w:rFonts w:hint="eastAsia" w:ascii="Times New Roman" w:hAnsi="Times New Roman" w:cs="Times New Roman"/>
                <w:color w:val="auto"/>
                <w:sz w:val="24"/>
                <w:szCs w:val="24"/>
                <w:highlight w:val="none"/>
                <w:vertAlign w:val="subscript"/>
                <w:lang w:val="en-US" w:eastAsia="zh-CN"/>
              </w:rPr>
              <w:t>X</w:t>
            </w:r>
            <w:r>
              <w:rPr>
                <w:rFonts w:hint="eastAsia" w:ascii="Times New Roman" w:hAnsi="Times New Roman" w:cs="Times New Roman"/>
                <w:color w:val="auto"/>
                <w:sz w:val="24"/>
                <w:szCs w:val="24"/>
                <w:highlight w:val="none"/>
                <w:vertAlign w:val="baseline"/>
                <w:lang w:val="en-US" w:eastAsia="zh-CN"/>
              </w:rPr>
              <w:t>、</w:t>
            </w:r>
            <w:r>
              <w:rPr>
                <w:rFonts w:hint="eastAsia" w:ascii="Times New Roman" w:hAnsi="Times New Roman" w:cs="Times New Roman"/>
                <w:color w:val="auto"/>
                <w:sz w:val="24"/>
                <w:szCs w:val="24"/>
                <w:highlight w:val="none"/>
                <w:lang w:val="en-US" w:eastAsia="zh-CN"/>
              </w:rPr>
              <w:t>SO</w:t>
            </w:r>
            <w:r>
              <w:rPr>
                <w:rFonts w:hint="eastAsia" w:ascii="Times New Roman" w:hAnsi="Times New Roman" w:cs="Times New Roman"/>
                <w:color w:val="auto"/>
                <w:sz w:val="24"/>
                <w:szCs w:val="24"/>
                <w:highlight w:val="none"/>
                <w:vertAlign w:val="subscript"/>
                <w:lang w:val="en-US" w:eastAsia="zh-CN"/>
              </w:rPr>
              <w:t>2</w:t>
            </w:r>
            <w:r>
              <w:rPr>
                <w:rFonts w:hint="eastAsia" w:ascii="Times New Roman" w:hAnsi="Times New Roman" w:cs="Times New Roman"/>
                <w:color w:val="auto"/>
                <w:sz w:val="24"/>
                <w:szCs w:val="24"/>
                <w:highlight w:val="none"/>
                <w:vertAlign w:val="baseline"/>
                <w:lang w:val="en-US" w:eastAsia="zh-CN"/>
              </w:rPr>
              <w:t>、</w:t>
            </w:r>
            <w:r>
              <w:rPr>
                <w:rFonts w:hint="eastAsia" w:ascii="Times New Roman" w:hAnsi="Times New Roman" w:cs="Times New Roman"/>
                <w:color w:val="auto"/>
                <w:sz w:val="24"/>
                <w:szCs w:val="24"/>
                <w:highlight w:val="none"/>
                <w:lang w:val="en-US" w:eastAsia="zh-CN"/>
              </w:rPr>
              <w:t>颗粒物</w:t>
            </w:r>
            <w:r>
              <w:rPr>
                <w:rFonts w:hint="eastAsia" w:cs="Times New Roman"/>
                <w:color w:val="auto"/>
                <w:sz w:val="24"/>
                <w:szCs w:val="24"/>
                <w:highlight w:val="none"/>
                <w:lang w:val="en-US" w:eastAsia="zh-CN"/>
              </w:rPr>
              <w:t>，经核算后，本项目的污染物排放总量均在许可允许排放量范围内，根据从严确定许可排放量原则，本项目申请的总量指标为</w:t>
            </w:r>
            <w:r>
              <w:rPr>
                <w:rFonts w:hint="eastAsia" w:ascii="Times New Roman" w:hAnsi="Times New Roman" w:cs="Times New Roman"/>
                <w:color w:val="auto"/>
                <w:sz w:val="24"/>
                <w:szCs w:val="24"/>
                <w:highlight w:val="none"/>
                <w:lang w:val="en-US" w:eastAsia="zh-CN"/>
              </w:rPr>
              <w:t>NO</w:t>
            </w:r>
            <w:r>
              <w:rPr>
                <w:rFonts w:hint="eastAsia" w:ascii="Times New Roman" w:hAnsi="Times New Roman" w:cs="Times New Roman"/>
                <w:color w:val="auto"/>
                <w:sz w:val="24"/>
                <w:szCs w:val="24"/>
                <w:highlight w:val="none"/>
                <w:vertAlign w:val="subscript"/>
                <w:lang w:val="en-US" w:eastAsia="zh-CN"/>
              </w:rPr>
              <w:t>X</w:t>
            </w:r>
            <w:r>
              <w:rPr>
                <w:rFonts w:hint="eastAsia" w:ascii="Times New Roman" w:hAnsi="Times New Roman" w:cs="Times New Roman"/>
                <w:color w:val="auto"/>
                <w:sz w:val="24"/>
                <w:szCs w:val="24"/>
                <w:highlight w:val="none"/>
                <w:vertAlign w:val="baseline"/>
                <w:lang w:val="en-US" w:eastAsia="zh-CN"/>
              </w:rPr>
              <w:t>：</w:t>
            </w:r>
            <w:r>
              <w:rPr>
                <w:rFonts w:hint="eastAsia" w:cs="Times New Roman"/>
                <w:color w:val="auto"/>
                <w:sz w:val="24"/>
                <w:szCs w:val="24"/>
                <w:highlight w:val="none"/>
                <w:vertAlign w:val="baseline"/>
                <w:lang w:val="en-US" w:eastAsia="zh-CN"/>
              </w:rPr>
              <w:t>0.497</w:t>
            </w:r>
            <w:r>
              <w:rPr>
                <w:rFonts w:hint="eastAsia" w:ascii="Times New Roman" w:hAnsi="Times New Roman" w:cs="Times New Roman"/>
                <w:color w:val="auto"/>
                <w:sz w:val="24"/>
                <w:szCs w:val="24"/>
                <w:highlight w:val="none"/>
                <w:vertAlign w:val="baseline"/>
                <w:lang w:val="en-US" w:eastAsia="zh-CN"/>
              </w:rPr>
              <w:t>t/a、</w:t>
            </w:r>
            <w:r>
              <w:rPr>
                <w:rFonts w:hint="eastAsia" w:ascii="Times New Roman" w:hAnsi="Times New Roman" w:cs="Times New Roman"/>
                <w:color w:val="auto"/>
                <w:sz w:val="24"/>
                <w:szCs w:val="24"/>
                <w:highlight w:val="none"/>
                <w:lang w:val="en-US" w:eastAsia="zh-CN"/>
              </w:rPr>
              <w:t>SO</w:t>
            </w:r>
            <w:r>
              <w:rPr>
                <w:rFonts w:hint="eastAsia" w:ascii="Times New Roman" w:hAnsi="Times New Roman" w:cs="Times New Roman"/>
                <w:color w:val="auto"/>
                <w:sz w:val="24"/>
                <w:szCs w:val="24"/>
                <w:highlight w:val="none"/>
                <w:vertAlign w:val="subscript"/>
                <w:lang w:val="en-US" w:eastAsia="zh-CN"/>
              </w:rPr>
              <w:t>2</w:t>
            </w:r>
            <w:r>
              <w:rPr>
                <w:rFonts w:hint="eastAsia" w:ascii="Times New Roman" w:hAnsi="Times New Roman" w:cs="Times New Roman"/>
                <w:color w:val="auto"/>
                <w:sz w:val="24"/>
                <w:szCs w:val="24"/>
                <w:highlight w:val="none"/>
                <w:vertAlign w:val="baseline"/>
                <w:lang w:val="en-US" w:eastAsia="zh-CN"/>
              </w:rPr>
              <w:t>：0.</w:t>
            </w:r>
            <w:r>
              <w:rPr>
                <w:rFonts w:hint="eastAsia" w:cs="Times New Roman"/>
                <w:color w:val="auto"/>
                <w:sz w:val="24"/>
                <w:szCs w:val="24"/>
                <w:highlight w:val="none"/>
                <w:vertAlign w:val="baseline"/>
                <w:lang w:val="en-US" w:eastAsia="zh-CN"/>
              </w:rPr>
              <w:t>036</w:t>
            </w:r>
            <w:r>
              <w:rPr>
                <w:rFonts w:hint="eastAsia" w:ascii="Times New Roman" w:hAnsi="Times New Roman" w:cs="Times New Roman"/>
                <w:color w:val="auto"/>
                <w:sz w:val="24"/>
                <w:szCs w:val="24"/>
                <w:highlight w:val="none"/>
                <w:vertAlign w:val="baseline"/>
                <w:lang w:val="en-US" w:eastAsia="zh-CN"/>
              </w:rPr>
              <w:t>t/a、</w:t>
            </w:r>
            <w:r>
              <w:rPr>
                <w:rFonts w:hint="eastAsia" w:ascii="Times New Roman" w:hAnsi="Times New Roman" w:cs="Times New Roman"/>
                <w:color w:val="auto"/>
                <w:sz w:val="24"/>
                <w:szCs w:val="24"/>
                <w:highlight w:val="none"/>
                <w:lang w:val="en-US" w:eastAsia="zh-CN"/>
              </w:rPr>
              <w:t>颗粒物</w:t>
            </w:r>
            <w:r>
              <w:rPr>
                <w:rFonts w:hint="eastAsia" w:ascii="Times New Roman" w:hAnsi="Times New Roman" w:cs="Times New Roman"/>
                <w:color w:val="auto"/>
                <w:sz w:val="24"/>
                <w:szCs w:val="24"/>
                <w:highlight w:val="none"/>
                <w:vertAlign w:val="baseline"/>
                <w:lang w:val="en-US" w:eastAsia="zh-CN"/>
              </w:rPr>
              <w:t>：0.</w:t>
            </w:r>
            <w:r>
              <w:rPr>
                <w:rFonts w:hint="eastAsia" w:cs="Times New Roman"/>
                <w:color w:val="auto"/>
                <w:sz w:val="24"/>
                <w:szCs w:val="24"/>
                <w:highlight w:val="none"/>
                <w:vertAlign w:val="baseline"/>
                <w:lang w:val="en-US" w:eastAsia="zh-CN"/>
              </w:rPr>
              <w:t>180</w:t>
            </w:r>
            <w:r>
              <w:rPr>
                <w:rFonts w:hint="eastAsia" w:ascii="Times New Roman" w:hAnsi="Times New Roman" w:cs="Times New Roman"/>
                <w:color w:val="auto"/>
                <w:sz w:val="24"/>
                <w:szCs w:val="24"/>
                <w:highlight w:val="none"/>
                <w:vertAlign w:val="baseline"/>
                <w:lang w:val="en-US" w:eastAsia="zh-CN"/>
              </w:rPr>
              <w:t>t/a。</w:t>
            </w:r>
          </w:p>
        </w:tc>
      </w:tr>
    </w:tbl>
    <w:p>
      <w:pPr>
        <w:pStyle w:val="27"/>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6"/>
          <w:szCs w:val="36"/>
        </w:rPr>
        <w:br w:type="page"/>
      </w:r>
      <w:bookmarkStart w:id="4" w:name="_Toc17575"/>
      <w:r>
        <w:rPr>
          <w:rFonts w:hint="default" w:ascii="Times New Roman" w:hAnsi="Times New Roman" w:eastAsia="黑体" w:cs="Times New Roman"/>
          <w:snapToGrid w:val="0"/>
          <w:color w:val="auto"/>
          <w:sz w:val="30"/>
          <w:szCs w:val="30"/>
        </w:rPr>
        <w:t>四、主要环境影响和保护措施</w:t>
      </w:r>
      <w:bookmarkEnd w:id="4"/>
    </w:p>
    <w:tbl>
      <w:tblPr>
        <w:tblStyle w:val="31"/>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2"/>
        <w:gridCol w:w="83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592" w:type="dxa"/>
            <w:noWrap w:val="0"/>
            <w:tcMar>
              <w:left w:w="28" w:type="dxa"/>
              <w:right w:w="28" w:type="dxa"/>
            </w:tcMar>
            <w:vAlign w:val="center"/>
          </w:tcPr>
          <w:p>
            <w:pPr>
              <w:pStyle w:val="27"/>
              <w:adjustRightInd w:val="0"/>
              <w:snapToGrid w:val="0"/>
              <w:spacing w:before="0" w:beforeAutospacing="0" w:after="0" w:afterAutospacing="0"/>
              <w:jc w:val="center"/>
              <w:rPr>
                <w:rFonts w:hint="default" w:ascii="Times New Roman" w:hAnsi="Times New Roman" w:cs="Times New Roman"/>
                <w:color w:val="auto"/>
                <w:kern w:val="2"/>
                <w:sz w:val="24"/>
                <w:szCs w:val="24"/>
              </w:rPr>
            </w:pPr>
          </w:p>
          <w:p>
            <w:pPr>
              <w:pStyle w:val="27"/>
              <w:adjustRightInd w:val="0"/>
              <w:snapToGrid w:val="0"/>
              <w:spacing w:before="0" w:beforeAutospacing="0" w:after="0" w:afterAutospacing="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施</w:t>
            </w:r>
          </w:p>
          <w:p>
            <w:pPr>
              <w:pStyle w:val="27"/>
              <w:adjustRightInd w:val="0"/>
              <w:snapToGrid w:val="0"/>
              <w:spacing w:before="0" w:beforeAutospacing="0" w:after="0" w:afterAutospacing="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工</w:t>
            </w:r>
          </w:p>
          <w:p>
            <w:pPr>
              <w:pStyle w:val="27"/>
              <w:adjustRightInd w:val="0"/>
              <w:snapToGrid w:val="0"/>
              <w:spacing w:before="0" w:beforeAutospacing="0" w:after="0" w:afterAutospacing="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期</w:t>
            </w:r>
          </w:p>
          <w:p>
            <w:pPr>
              <w:pStyle w:val="27"/>
              <w:adjustRightInd w:val="0"/>
              <w:snapToGrid w:val="0"/>
              <w:spacing w:before="0" w:beforeAutospacing="0" w:after="0" w:afterAutospacing="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环</w:t>
            </w:r>
          </w:p>
          <w:p>
            <w:pPr>
              <w:pStyle w:val="27"/>
              <w:adjustRightInd w:val="0"/>
              <w:snapToGrid w:val="0"/>
              <w:spacing w:before="0" w:beforeAutospacing="0" w:after="0" w:afterAutospacing="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境</w:t>
            </w:r>
          </w:p>
          <w:p>
            <w:pPr>
              <w:pStyle w:val="27"/>
              <w:adjustRightInd w:val="0"/>
              <w:snapToGrid w:val="0"/>
              <w:spacing w:before="0" w:beforeAutospacing="0" w:after="0" w:afterAutospacing="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保</w:t>
            </w:r>
          </w:p>
          <w:p>
            <w:pPr>
              <w:pStyle w:val="27"/>
              <w:adjustRightInd w:val="0"/>
              <w:snapToGrid w:val="0"/>
              <w:spacing w:before="0" w:beforeAutospacing="0" w:after="0" w:afterAutospacing="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护</w:t>
            </w:r>
          </w:p>
          <w:p>
            <w:pPr>
              <w:pStyle w:val="27"/>
              <w:adjustRightInd w:val="0"/>
              <w:snapToGrid w:val="0"/>
              <w:spacing w:before="0" w:beforeAutospacing="0" w:after="0" w:afterAutospacing="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措</w:t>
            </w:r>
          </w:p>
          <w:p>
            <w:pPr>
              <w:pStyle w:val="27"/>
              <w:adjustRightInd w:val="0"/>
              <w:snapToGrid w:val="0"/>
              <w:spacing w:before="0" w:beforeAutospacing="0" w:after="0" w:afterAutospacing="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施</w:t>
            </w:r>
          </w:p>
          <w:p>
            <w:pPr>
              <w:pStyle w:val="27"/>
              <w:adjustRightInd w:val="0"/>
              <w:snapToGrid w:val="0"/>
              <w:spacing w:before="0" w:beforeAutospacing="0" w:after="0" w:afterAutospacing="0"/>
              <w:jc w:val="center"/>
              <w:rPr>
                <w:rFonts w:hint="eastAsia" w:ascii="Times New Roman" w:hAnsi="Times New Roman" w:cs="Times New Roman"/>
                <w:color w:val="auto"/>
                <w:kern w:val="2"/>
                <w:sz w:val="24"/>
                <w:szCs w:val="24"/>
                <w:lang w:val="en-US" w:eastAsia="zh-CN"/>
              </w:rPr>
            </w:pPr>
          </w:p>
        </w:tc>
        <w:tc>
          <w:tcPr>
            <w:tcW w:w="8389" w:type="dxa"/>
            <w:noWrap w:val="0"/>
            <w:vAlign w:val="center"/>
          </w:tcPr>
          <w:p>
            <w:pPr>
              <w:pStyle w:val="156"/>
              <w:bidi w:val="0"/>
              <w:rPr>
                <w:rFonts w:hint="default" w:ascii="Times New Roman" w:hAnsi="Times New Roman" w:eastAsia="Times New Roman" w:cs="Times New Roman"/>
                <w:color w:val="auto"/>
                <w:kern w:val="0"/>
                <w:sz w:val="24"/>
                <w:szCs w:val="24"/>
                <w:lang w:val="en-US" w:eastAsia="zh-CN" w:bidi="ar-SA"/>
              </w:rPr>
            </w:pPr>
          </w:p>
          <w:p>
            <w:pPr>
              <w:pStyle w:val="156"/>
              <w:bidi w:val="0"/>
              <w:rPr>
                <w:rFonts w:hint="default" w:ascii="Times New Roman" w:hAnsi="Times New Roman" w:eastAsia="Times New Roman" w:cs="Times New Roman"/>
                <w:color w:val="auto"/>
                <w:sz w:val="24"/>
                <w:szCs w:val="24"/>
                <w:lang w:val="en-US" w:eastAsia="zh-CN"/>
              </w:rPr>
            </w:pPr>
            <w:r>
              <w:rPr>
                <w:rFonts w:hint="default" w:ascii="Times New Roman" w:hAnsi="Times New Roman" w:eastAsia="Times New Roman" w:cs="Times New Roman"/>
                <w:color w:val="auto"/>
                <w:kern w:val="0"/>
                <w:sz w:val="24"/>
                <w:szCs w:val="24"/>
                <w:lang w:val="en-US" w:eastAsia="zh-CN" w:bidi="ar-SA"/>
              </w:rPr>
              <w:t>本项目</w:t>
            </w:r>
            <w:r>
              <w:rPr>
                <w:rFonts w:hint="eastAsia" w:cs="Times New Roman"/>
                <w:color w:val="auto"/>
                <w:kern w:val="0"/>
                <w:sz w:val="24"/>
                <w:szCs w:val="24"/>
                <w:lang w:val="en-US" w:eastAsia="zh-CN" w:bidi="ar-SA"/>
              </w:rPr>
              <w:t>已于2004年建成投产，施工期已结束，本次评价不再对施工期环境影响进行分析评价。</w:t>
            </w:r>
          </w:p>
          <w:p>
            <w:pPr>
              <w:pStyle w:val="156"/>
              <w:keepNext w:val="0"/>
              <w:keepLines w:val="0"/>
              <w:pageBreakBefore w:val="0"/>
              <w:kinsoku/>
              <w:wordWrap/>
              <w:overflowPunct/>
              <w:topLinePunct w:val="0"/>
              <w:autoSpaceDE/>
              <w:autoSpaceDN/>
              <w:bidi w:val="0"/>
              <w:spacing w:line="360" w:lineRule="auto"/>
              <w:ind w:firstLine="480" w:firstLineChars="200"/>
              <w:jc w:val="both"/>
              <w:rPr>
                <w:rFonts w:hint="default" w:ascii="Times New Roman" w:hAnsi="Times New Roman" w:eastAsia="Times New Roman" w:cs="Times New Roman"/>
                <w:color w:val="auto"/>
                <w:sz w:val="24"/>
                <w:szCs w:val="24"/>
                <w:lang w:val="en-US" w:eastAsia="zh-CN"/>
              </w:rPr>
            </w:pPr>
          </w:p>
          <w:p>
            <w:pPr>
              <w:pStyle w:val="156"/>
              <w:keepNext w:val="0"/>
              <w:keepLines w:val="0"/>
              <w:pageBreakBefore w:val="0"/>
              <w:kinsoku/>
              <w:wordWrap/>
              <w:overflowPunct/>
              <w:topLinePunct w:val="0"/>
              <w:autoSpaceDE/>
              <w:autoSpaceDN/>
              <w:bidi w:val="0"/>
              <w:spacing w:line="360" w:lineRule="auto"/>
              <w:ind w:firstLine="480" w:firstLineChars="200"/>
              <w:jc w:val="both"/>
              <w:rPr>
                <w:rFonts w:hint="default" w:ascii="Times New Roman" w:hAnsi="Times New Roman" w:eastAsia="Times New Roman" w:cs="Times New Roman"/>
                <w:color w:val="auto"/>
                <w:sz w:val="24"/>
                <w:szCs w:val="24"/>
                <w:lang w:val="en-US" w:eastAsia="zh-CN"/>
              </w:rPr>
            </w:pPr>
          </w:p>
          <w:p>
            <w:pPr>
              <w:pStyle w:val="156"/>
              <w:keepNext w:val="0"/>
              <w:keepLines w:val="0"/>
              <w:pageBreakBefore w:val="0"/>
              <w:kinsoku/>
              <w:wordWrap/>
              <w:overflowPunct/>
              <w:topLinePunct w:val="0"/>
              <w:autoSpaceDE/>
              <w:autoSpaceDN/>
              <w:bidi w:val="0"/>
              <w:spacing w:line="360" w:lineRule="auto"/>
              <w:ind w:firstLine="440" w:firstLineChars="200"/>
              <w:jc w:val="both"/>
              <w:rPr>
                <w:rFonts w:hint="default" w:ascii="Times New Roman" w:hAnsi="Times New Roman" w:cs="Times New Roman"/>
                <w:bCs/>
                <w:color w:val="auto"/>
                <w:spacing w:val="-1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592" w:type="dxa"/>
            <w:noWrap w:val="0"/>
            <w:tcMar>
              <w:left w:w="28" w:type="dxa"/>
              <w:right w:w="28" w:type="dxa"/>
            </w:tcMar>
            <w:vAlign w:val="center"/>
          </w:tcPr>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营</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期</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境</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影</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响</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和</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护</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措</w:t>
            </w: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施</w:t>
            </w: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运</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营</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期</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境</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影</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响</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和</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护</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措</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施</w:t>
            </w: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运</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营</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期</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境</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影</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响</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和</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护</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措</w:t>
            </w: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施</w:t>
            </w: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运</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营</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期</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境</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影</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响</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和</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护</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措</w:t>
            </w: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施</w:t>
            </w: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运</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营</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期</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境</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影</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响</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和</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护</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措</w:t>
            </w: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施</w:t>
            </w: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运</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营</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期</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境</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影</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响</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和</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护</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措</w:t>
            </w: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施</w:t>
            </w: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运</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营</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期</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境</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影</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响</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和</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护</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措</w:t>
            </w: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施</w:t>
            </w: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运</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营</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期</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境</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影</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响</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和</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护</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措</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施</w:t>
            </w: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运</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营</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期</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境</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影</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响</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和</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护</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措</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施</w:t>
            </w: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运</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营</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期</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境</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影</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响</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和</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护</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措</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施</w:t>
            </w: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运</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营</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期</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境</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影</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响</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和</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护</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措</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施</w:t>
            </w: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运</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营</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期</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境</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影</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响</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和</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护</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措</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施</w:t>
            </w: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运</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营</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期</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境</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影</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响</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和</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护</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措</w:t>
            </w:r>
          </w:p>
          <w:p>
            <w:pPr>
              <w:adjustRightInd w:val="0"/>
              <w:snapToGrid w:val="0"/>
              <w:jc w:val="center"/>
              <w:rPr>
                <w:rFonts w:hint="eastAsia"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rPr>
              <w:t>施</w:t>
            </w:r>
          </w:p>
          <w:p>
            <w:pPr>
              <w:pStyle w:val="27"/>
              <w:adjustRightInd w:val="0"/>
              <w:snapToGrid w:val="0"/>
              <w:spacing w:before="0" w:beforeAutospacing="0" w:after="0" w:afterAutospacing="0"/>
              <w:jc w:val="center"/>
              <w:rPr>
                <w:rFonts w:hint="eastAsia" w:ascii="Times New Roman" w:hAnsi="Times New Roman" w:cs="Times New Roman"/>
                <w:bCs/>
                <w:color w:val="auto"/>
                <w:sz w:val="24"/>
                <w:szCs w:val="24"/>
                <w:lang w:val="en-US" w:eastAsia="zh-CN"/>
              </w:rPr>
            </w:pPr>
          </w:p>
          <w:p>
            <w:pPr>
              <w:pStyle w:val="27"/>
              <w:adjustRightInd w:val="0"/>
              <w:snapToGrid w:val="0"/>
              <w:spacing w:before="0" w:beforeAutospacing="0" w:after="0" w:afterAutospacing="0"/>
              <w:jc w:val="center"/>
              <w:rPr>
                <w:rFonts w:hint="eastAsia" w:ascii="Times New Roman" w:hAnsi="Times New Roman" w:cs="Times New Roman"/>
                <w:bCs/>
                <w:color w:val="auto"/>
                <w:sz w:val="24"/>
                <w:szCs w:val="24"/>
                <w:lang w:val="en-US" w:eastAsia="zh-CN"/>
              </w:rPr>
            </w:pPr>
          </w:p>
          <w:p>
            <w:pPr>
              <w:pStyle w:val="27"/>
              <w:adjustRightInd w:val="0"/>
              <w:snapToGrid w:val="0"/>
              <w:spacing w:before="0" w:beforeAutospacing="0" w:after="0" w:afterAutospacing="0"/>
              <w:jc w:val="center"/>
              <w:rPr>
                <w:rFonts w:hint="eastAsia" w:ascii="Times New Roman" w:hAnsi="Times New Roman" w:cs="Times New Roman"/>
                <w:bCs/>
                <w:color w:val="auto"/>
                <w:sz w:val="24"/>
                <w:szCs w:val="24"/>
                <w:lang w:val="en-US" w:eastAsia="zh-CN"/>
              </w:rPr>
            </w:pPr>
          </w:p>
          <w:p>
            <w:pPr>
              <w:pStyle w:val="27"/>
              <w:adjustRightInd w:val="0"/>
              <w:snapToGrid w:val="0"/>
              <w:spacing w:before="0" w:beforeAutospacing="0" w:after="0" w:afterAutospacing="0"/>
              <w:jc w:val="center"/>
              <w:rPr>
                <w:rFonts w:hint="eastAsia" w:ascii="Times New Roman" w:hAnsi="Times New Roman" w:cs="Times New Roman"/>
                <w:bCs/>
                <w:color w:val="auto"/>
                <w:sz w:val="24"/>
                <w:szCs w:val="24"/>
                <w:lang w:val="en-US" w:eastAsia="zh-CN"/>
              </w:rPr>
            </w:pPr>
          </w:p>
          <w:p>
            <w:pPr>
              <w:pStyle w:val="27"/>
              <w:adjustRightInd w:val="0"/>
              <w:snapToGrid w:val="0"/>
              <w:spacing w:before="0" w:beforeAutospacing="0" w:after="0" w:afterAutospacing="0"/>
              <w:jc w:val="center"/>
              <w:rPr>
                <w:rFonts w:hint="eastAsia" w:ascii="Times New Roman" w:hAnsi="Times New Roman" w:eastAsia="宋体" w:cs="Times New Roman"/>
                <w:bCs/>
                <w:color w:val="auto"/>
                <w:sz w:val="24"/>
                <w:szCs w:val="24"/>
                <w:lang w:val="en-US" w:eastAsia="zh-CN"/>
              </w:rPr>
            </w:pP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p>
          <w:p>
            <w:pPr>
              <w:pStyle w:val="27"/>
              <w:adjustRightInd w:val="0"/>
              <w:snapToGrid w:val="0"/>
              <w:spacing w:before="0" w:beforeAutospacing="0" w:after="0" w:afterAutospacing="0"/>
              <w:jc w:val="center"/>
              <w:rPr>
                <w:rFonts w:hint="default" w:ascii="Times New Roman" w:hAnsi="Times New Roman" w:cs="Times New Roman"/>
                <w:bCs/>
                <w:color w:val="auto"/>
                <w:sz w:val="24"/>
                <w:szCs w:val="24"/>
              </w:rPr>
            </w:pPr>
          </w:p>
          <w:p>
            <w:pPr>
              <w:pStyle w:val="27"/>
              <w:adjustRightInd w:val="0"/>
              <w:snapToGrid w:val="0"/>
              <w:spacing w:before="0" w:beforeAutospacing="0" w:after="0" w:afterAutospacing="0"/>
              <w:jc w:val="center"/>
              <w:rPr>
                <w:rFonts w:hint="eastAsia" w:ascii="Times New Roman" w:hAnsi="Times New Roman" w:eastAsia="宋体" w:cs="Times New Roman"/>
                <w:color w:val="auto"/>
                <w:kern w:val="2"/>
                <w:sz w:val="24"/>
                <w:szCs w:val="24"/>
                <w:lang w:val="en-US" w:eastAsia="zh-CN"/>
              </w:rPr>
            </w:pPr>
          </w:p>
          <w:p>
            <w:pPr>
              <w:pStyle w:val="27"/>
              <w:adjustRightInd w:val="0"/>
              <w:snapToGrid w:val="0"/>
              <w:spacing w:before="0" w:beforeAutospacing="0" w:after="0" w:afterAutospacing="0"/>
              <w:jc w:val="center"/>
              <w:rPr>
                <w:rFonts w:hint="eastAsia" w:ascii="Times New Roman" w:hAnsi="Times New Roman" w:eastAsia="宋体" w:cs="Times New Roman"/>
                <w:color w:val="auto"/>
                <w:kern w:val="2"/>
                <w:sz w:val="24"/>
                <w:szCs w:val="24"/>
                <w:lang w:val="en-US" w:eastAsia="zh-CN"/>
              </w:rPr>
            </w:pPr>
          </w:p>
          <w:p>
            <w:pPr>
              <w:pStyle w:val="27"/>
              <w:adjustRightInd w:val="0"/>
              <w:snapToGrid w:val="0"/>
              <w:spacing w:before="0" w:beforeAutospacing="0" w:after="0" w:afterAutospacing="0"/>
              <w:jc w:val="center"/>
              <w:rPr>
                <w:rFonts w:hint="eastAsia" w:ascii="Times New Roman" w:hAnsi="Times New Roman" w:eastAsia="宋体" w:cs="Times New Roman"/>
                <w:color w:val="auto"/>
                <w:kern w:val="2"/>
                <w:sz w:val="24"/>
                <w:szCs w:val="24"/>
                <w:lang w:val="en-US" w:eastAsia="zh-CN"/>
              </w:rPr>
            </w:pPr>
          </w:p>
          <w:p>
            <w:pPr>
              <w:pStyle w:val="27"/>
              <w:adjustRightInd w:val="0"/>
              <w:snapToGrid w:val="0"/>
              <w:spacing w:before="0" w:beforeAutospacing="0" w:after="0" w:afterAutospacing="0"/>
              <w:jc w:val="center"/>
              <w:rPr>
                <w:rFonts w:hint="eastAsia" w:ascii="Times New Roman" w:hAnsi="Times New Roman" w:eastAsia="宋体" w:cs="Times New Roman"/>
                <w:color w:val="auto"/>
                <w:kern w:val="2"/>
                <w:sz w:val="24"/>
                <w:szCs w:val="24"/>
                <w:lang w:val="en-US" w:eastAsia="zh-CN"/>
              </w:rPr>
            </w:pPr>
          </w:p>
          <w:p>
            <w:pPr>
              <w:pStyle w:val="27"/>
              <w:adjustRightInd w:val="0"/>
              <w:snapToGrid w:val="0"/>
              <w:spacing w:before="0" w:beforeAutospacing="0" w:after="0" w:afterAutospacing="0"/>
              <w:jc w:val="center"/>
              <w:rPr>
                <w:rFonts w:hint="eastAsia" w:ascii="Times New Roman" w:hAnsi="Times New Roman" w:eastAsia="宋体" w:cs="Times New Roman"/>
                <w:color w:val="auto"/>
                <w:kern w:val="2"/>
                <w:sz w:val="24"/>
                <w:szCs w:val="24"/>
                <w:lang w:val="en-US" w:eastAsia="zh-CN"/>
              </w:rPr>
            </w:pPr>
          </w:p>
          <w:p>
            <w:pPr>
              <w:pStyle w:val="27"/>
              <w:adjustRightInd w:val="0"/>
              <w:snapToGrid w:val="0"/>
              <w:spacing w:before="0" w:beforeAutospacing="0" w:after="0" w:afterAutospacing="0"/>
              <w:jc w:val="center"/>
              <w:rPr>
                <w:rFonts w:hint="eastAsia" w:ascii="Times New Roman" w:hAnsi="Times New Roman" w:eastAsia="宋体" w:cs="Times New Roman"/>
                <w:color w:val="auto"/>
                <w:kern w:val="2"/>
                <w:sz w:val="24"/>
                <w:szCs w:val="24"/>
                <w:lang w:val="en-US" w:eastAsia="zh-CN"/>
              </w:rPr>
            </w:pPr>
          </w:p>
        </w:tc>
        <w:tc>
          <w:tcPr>
            <w:tcW w:w="8389" w:type="dxa"/>
            <w:noWrap w:val="0"/>
            <w:vAlign w:val="center"/>
          </w:tcPr>
          <w:p>
            <w:pPr>
              <w:pStyle w:val="156"/>
              <w:keepNext w:val="0"/>
              <w:keepLines w:val="0"/>
              <w:pageBreakBefore w:val="0"/>
              <w:kinsoku/>
              <w:wordWrap/>
              <w:overflowPunct/>
              <w:topLinePunct w:val="0"/>
              <w:autoSpaceDE/>
              <w:autoSpaceDN/>
              <w:bidi w:val="0"/>
              <w:spacing w:line="360" w:lineRule="auto"/>
              <w:ind w:left="0" w:leftChars="0" w:firstLine="0" w:firstLineChars="0"/>
              <w:jc w:val="both"/>
              <w:rPr>
                <w:rFonts w:hint="default" w:ascii="Times New Roman" w:hAnsi="Times New Roman" w:eastAsia="Times New Roman" w:cs="Times New Roman"/>
                <w:b/>
                <w:bCs/>
                <w:color w:val="auto"/>
                <w:sz w:val="24"/>
                <w:szCs w:val="24"/>
                <w:lang w:val="en-US" w:eastAsia="zh-CN"/>
              </w:rPr>
            </w:pPr>
            <w:r>
              <w:rPr>
                <w:rFonts w:hint="eastAsia" w:cs="Times New Roman"/>
                <w:b/>
                <w:bCs/>
                <w:color w:val="auto"/>
                <w:sz w:val="24"/>
                <w:szCs w:val="24"/>
                <w:lang w:val="en-US" w:eastAsia="zh-CN"/>
              </w:rPr>
              <w:t xml:space="preserve">4.1 </w:t>
            </w:r>
            <w:r>
              <w:rPr>
                <w:rFonts w:hint="default" w:ascii="Times New Roman" w:hAnsi="Times New Roman" w:eastAsia="Times New Roman" w:cs="Times New Roman"/>
                <w:b/>
                <w:bCs/>
                <w:color w:val="auto"/>
                <w:sz w:val="24"/>
                <w:szCs w:val="24"/>
                <w:lang w:val="en-US" w:eastAsia="zh-CN"/>
              </w:rPr>
              <w:t>废气环境影响和保护措施</w:t>
            </w:r>
          </w:p>
          <w:p>
            <w:pPr>
              <w:keepNext w:val="0"/>
              <w:keepLines w:val="0"/>
              <w:suppressLineNumbers w:val="0"/>
              <w:spacing w:before="0" w:beforeAutospacing="0" w:after="0" w:afterAutospacing="0" w:line="360" w:lineRule="auto"/>
              <w:ind w:right="0"/>
              <w:jc w:val="both"/>
              <w:rPr>
                <w:rFonts w:hint="default" w:ascii="Times New Roman" w:hAnsi="Times New Roman" w:cs="Times New Roman"/>
                <w:b/>
                <w:bCs/>
                <w:color w:val="auto"/>
                <w:sz w:val="24"/>
                <w:lang w:val="en-US" w:eastAsia="zh-CN"/>
              </w:rPr>
            </w:pPr>
            <w:r>
              <w:rPr>
                <w:rFonts w:hint="eastAsia" w:cs="Times New Roman"/>
                <w:b/>
                <w:bCs/>
                <w:color w:val="auto"/>
                <w:sz w:val="24"/>
                <w:lang w:val="en-US" w:eastAsia="zh-CN"/>
              </w:rPr>
              <w:t>4.1.1排放浓度及排放量核算</w:t>
            </w:r>
          </w:p>
          <w:p>
            <w:pPr>
              <w:keepNext w:val="0"/>
              <w:keepLines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根据</w:t>
            </w:r>
            <w:r>
              <w:rPr>
                <w:rFonts w:hint="eastAsia" w:cs="Times New Roman"/>
                <w:color w:val="auto"/>
                <w:sz w:val="24"/>
                <w:lang w:val="en-US" w:eastAsia="zh-CN"/>
              </w:rPr>
              <w:t>《污染源源强核算技术指南 锅炉》（HJ991-2018）</w:t>
            </w:r>
            <w:r>
              <w:rPr>
                <w:rFonts w:hint="eastAsia" w:ascii="Times New Roman" w:hAnsi="Times New Roman" w:cs="Times New Roman"/>
                <w:color w:val="auto"/>
                <w:sz w:val="24"/>
                <w:lang w:val="en-US" w:eastAsia="zh-CN"/>
              </w:rPr>
              <w:t>中废气污染物</w:t>
            </w:r>
            <w:r>
              <w:rPr>
                <w:rFonts w:hint="eastAsia" w:cs="Times New Roman"/>
                <w:color w:val="auto"/>
                <w:sz w:val="24"/>
                <w:lang w:val="en-US" w:eastAsia="zh-CN"/>
              </w:rPr>
              <w:t>排放核算方法选取顺序，结合本项目的特点，本项目两台锅炉已建设，其中1.4MW燃气锅炉已正常使用，其污染物排放情况采用实测法；2.8MW燃气锅炉未使用，污染物的产生及排</w:t>
            </w:r>
            <w:r>
              <w:rPr>
                <w:rFonts w:hint="eastAsia" w:ascii="Times New Roman" w:hAnsi="Times New Roman" w:eastAsia="宋体" w:cs="Times New Roman"/>
                <w:color w:val="auto"/>
                <w:sz w:val="24"/>
                <w:lang w:val="en-US" w:eastAsia="zh-CN"/>
              </w:rPr>
              <w:t>放情况，采用</w:t>
            </w:r>
            <w:r>
              <w:rPr>
                <w:rFonts w:hint="eastAsia" w:cs="Times New Roman"/>
                <w:color w:val="auto"/>
                <w:sz w:val="24"/>
                <w:lang w:val="en-US" w:eastAsia="zh-CN"/>
              </w:rPr>
              <w:t>物料衡算法</w:t>
            </w:r>
            <w:r>
              <w:rPr>
                <w:rFonts w:hint="eastAsia" w:ascii="Times New Roman" w:hAnsi="Times New Roman" w:eastAsia="宋体" w:cs="Times New Roman"/>
                <w:color w:val="auto"/>
                <w:sz w:val="24"/>
                <w:lang w:val="en-US" w:eastAsia="zh-CN"/>
              </w:rPr>
              <w:t>。</w:t>
            </w:r>
          </w:p>
          <w:p>
            <w:pPr>
              <w:keepNext w:val="0"/>
              <w:keepLines w:val="0"/>
              <w:suppressLineNumbers w:val="0"/>
              <w:spacing w:before="0" w:beforeAutospacing="0" w:after="0" w:afterAutospacing="0" w:line="360" w:lineRule="auto"/>
              <w:ind w:left="0" w:right="0" w:firstLine="482" w:firstLineChars="200"/>
              <w:jc w:val="both"/>
              <w:rPr>
                <w:rFonts w:hint="default" w:cs="Times New Roman"/>
                <w:b/>
                <w:bCs/>
                <w:color w:val="auto"/>
                <w:sz w:val="24"/>
                <w:lang w:val="en-US" w:eastAsia="zh-CN"/>
              </w:rPr>
            </w:pPr>
            <w:r>
              <w:rPr>
                <w:rFonts w:hint="eastAsia" w:cs="Times New Roman"/>
                <w:b/>
                <w:bCs/>
                <w:color w:val="auto"/>
                <w:sz w:val="24"/>
                <w:lang w:val="en-US" w:eastAsia="zh-CN"/>
              </w:rPr>
              <w:t>（1）</w:t>
            </w:r>
            <w:r>
              <w:rPr>
                <w:rFonts w:hint="eastAsia" w:cs="Times New Roman"/>
                <w:b/>
                <w:bCs/>
                <w:snapToGrid/>
                <w:color w:val="auto"/>
                <w:kern w:val="2"/>
                <w:sz w:val="24"/>
                <w:szCs w:val="24"/>
                <w:lang w:val="en-US" w:eastAsia="zh-CN" w:bidi="ar-SA"/>
              </w:rPr>
              <w:t>1.4</w:t>
            </w:r>
            <w:r>
              <w:rPr>
                <w:rFonts w:hint="eastAsia" w:cs="Times New Roman"/>
                <w:b/>
                <w:snapToGrid/>
                <w:color w:val="auto"/>
                <w:kern w:val="2"/>
                <w:sz w:val="24"/>
                <w:szCs w:val="24"/>
                <w:lang w:val="en-US" w:eastAsia="zh-CN" w:bidi="ar-SA"/>
              </w:rPr>
              <w:t>MW</w:t>
            </w:r>
            <w:r>
              <w:rPr>
                <w:rFonts w:hint="eastAsia" w:ascii="Times New Roman" w:hAnsi="Times New Roman" w:eastAsia="宋体" w:cs="Times New Roman"/>
                <w:b/>
                <w:snapToGrid/>
                <w:color w:val="auto"/>
                <w:kern w:val="2"/>
                <w:sz w:val="24"/>
                <w:szCs w:val="24"/>
                <w:lang w:val="en-US" w:eastAsia="zh-CN" w:bidi="ar-SA"/>
              </w:rPr>
              <w:t>燃气热水锅炉</w:t>
            </w:r>
            <w:r>
              <w:rPr>
                <w:rFonts w:hint="default" w:ascii="Times New Roman" w:hAnsi="Times New Roman" w:eastAsia="宋体" w:cs="Times New Roman"/>
                <w:b/>
                <w:snapToGrid/>
                <w:color w:val="auto"/>
                <w:kern w:val="2"/>
                <w:sz w:val="24"/>
                <w:szCs w:val="24"/>
                <w:lang w:val="en-US" w:eastAsia="zh-CN" w:bidi="ar-SA"/>
              </w:rPr>
              <w:t>天然气燃烧污染物产排</w:t>
            </w:r>
            <w:r>
              <w:rPr>
                <w:rFonts w:hint="eastAsia" w:cs="Times New Roman"/>
                <w:b/>
                <w:snapToGrid/>
                <w:color w:val="auto"/>
                <w:kern w:val="2"/>
                <w:sz w:val="24"/>
                <w:szCs w:val="24"/>
                <w:lang w:val="en-US" w:eastAsia="zh-CN" w:bidi="ar-SA"/>
              </w:rPr>
              <w:t>污</w:t>
            </w:r>
            <w:r>
              <w:rPr>
                <w:rFonts w:hint="default" w:ascii="Times New Roman" w:hAnsi="Times New Roman" w:eastAsia="宋体" w:cs="Times New Roman"/>
                <w:b/>
                <w:snapToGrid/>
                <w:color w:val="auto"/>
                <w:kern w:val="2"/>
                <w:sz w:val="24"/>
                <w:szCs w:val="24"/>
                <w:lang w:val="en-US" w:eastAsia="zh-CN" w:bidi="ar-SA"/>
              </w:rPr>
              <w:t>情况</w:t>
            </w:r>
          </w:p>
          <w:p>
            <w:pPr>
              <w:keepNext w:val="0"/>
              <w:keepLines w:val="0"/>
              <w:suppressLineNumbers w:val="0"/>
              <w:spacing w:before="0" w:beforeAutospacing="0" w:after="0" w:afterAutospacing="0" w:line="360" w:lineRule="auto"/>
              <w:ind w:left="0" w:right="0" w:firstLine="480" w:firstLineChars="200"/>
              <w:jc w:val="both"/>
              <w:rPr>
                <w:rFonts w:hint="default"/>
                <w:color w:val="auto"/>
                <w:lang w:val="en-US" w:eastAsia="zh-CN"/>
              </w:rPr>
            </w:pPr>
            <w:r>
              <w:rPr>
                <w:rFonts w:hint="eastAsia" w:ascii="Times New Roman" w:hAnsi="Times New Roman" w:eastAsia="宋体" w:cs="Times New Roman"/>
                <w:b w:val="0"/>
                <w:bCs w:val="0"/>
                <w:color w:val="auto"/>
                <w:kern w:val="2"/>
                <w:sz w:val="24"/>
                <w:szCs w:val="24"/>
                <w:lang w:val="en-US" w:eastAsia="zh-CN" w:bidi="ar-SA"/>
              </w:rPr>
              <w:t>根据1.4MW燃气热水锅炉实际运行情况，其年平均消耗天然气的量在33万立方米左右，污染物排放情况如下：</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napToGrid/>
                <w:color w:val="auto"/>
                <w:kern w:val="2"/>
                <w:sz w:val="21"/>
                <w:szCs w:val="21"/>
                <w:lang w:val="en-US" w:eastAsia="zh-CN" w:bidi="ar-SA"/>
              </w:rPr>
            </w:pPr>
            <w:r>
              <w:rPr>
                <w:rFonts w:hint="default" w:ascii="Times New Roman" w:hAnsi="Times New Roman" w:eastAsia="宋体" w:cs="Times New Roman"/>
                <w:b/>
                <w:snapToGrid/>
                <w:color w:val="auto"/>
                <w:kern w:val="2"/>
                <w:sz w:val="21"/>
                <w:szCs w:val="21"/>
                <w:lang w:val="en-US" w:eastAsia="zh-CN" w:bidi="ar-SA"/>
              </w:rPr>
              <w:t>表4</w:t>
            </w:r>
            <w:r>
              <w:rPr>
                <w:rFonts w:hint="eastAsia" w:ascii="Times New Roman" w:hAnsi="Times New Roman" w:eastAsia="宋体" w:cs="Times New Roman"/>
                <w:b/>
                <w:snapToGrid/>
                <w:color w:val="auto"/>
                <w:kern w:val="2"/>
                <w:sz w:val="21"/>
                <w:szCs w:val="21"/>
                <w:lang w:val="en-US" w:eastAsia="zh-CN" w:bidi="ar-SA"/>
              </w:rPr>
              <w:t>-</w:t>
            </w:r>
            <w:r>
              <w:rPr>
                <w:rFonts w:hint="eastAsia" w:cs="Times New Roman"/>
                <w:b/>
                <w:snapToGrid/>
                <w:color w:val="auto"/>
                <w:kern w:val="2"/>
                <w:sz w:val="21"/>
                <w:szCs w:val="21"/>
                <w:lang w:val="en-US" w:eastAsia="zh-CN" w:bidi="ar-SA"/>
              </w:rPr>
              <w:t>1</w:t>
            </w:r>
            <w:r>
              <w:rPr>
                <w:rFonts w:hint="default" w:ascii="Times New Roman" w:hAnsi="Times New Roman" w:eastAsia="宋体" w:cs="Times New Roman"/>
                <w:b/>
                <w:snapToGrid/>
                <w:color w:val="auto"/>
                <w:kern w:val="2"/>
                <w:sz w:val="21"/>
                <w:szCs w:val="21"/>
                <w:lang w:val="en-US" w:eastAsia="zh-CN" w:bidi="ar-SA"/>
              </w:rPr>
              <w:t xml:space="preserve">  </w:t>
            </w:r>
            <w:r>
              <w:rPr>
                <w:rFonts w:hint="eastAsia" w:cs="Times New Roman"/>
                <w:b/>
                <w:snapToGrid/>
                <w:color w:val="auto"/>
                <w:kern w:val="2"/>
                <w:sz w:val="21"/>
                <w:szCs w:val="21"/>
                <w:lang w:val="en-US" w:eastAsia="zh-CN" w:bidi="ar-SA"/>
              </w:rPr>
              <w:t>1.4MW</w:t>
            </w:r>
            <w:r>
              <w:rPr>
                <w:rFonts w:hint="eastAsia" w:ascii="Times New Roman" w:hAnsi="Times New Roman" w:eastAsia="宋体" w:cs="Times New Roman"/>
                <w:b/>
                <w:snapToGrid/>
                <w:color w:val="auto"/>
                <w:kern w:val="2"/>
                <w:sz w:val="21"/>
                <w:szCs w:val="21"/>
                <w:lang w:val="en-US" w:eastAsia="zh-CN" w:bidi="ar-SA"/>
              </w:rPr>
              <w:t>燃气热水锅炉</w:t>
            </w:r>
            <w:r>
              <w:rPr>
                <w:rFonts w:hint="default" w:ascii="Times New Roman" w:hAnsi="Times New Roman" w:eastAsia="宋体" w:cs="Times New Roman"/>
                <w:b/>
                <w:snapToGrid/>
                <w:color w:val="auto"/>
                <w:kern w:val="2"/>
                <w:sz w:val="21"/>
                <w:szCs w:val="21"/>
                <w:lang w:val="en-US" w:eastAsia="zh-CN" w:bidi="ar-SA"/>
              </w:rPr>
              <w:t>天然气燃烧污染物产排</w:t>
            </w:r>
            <w:r>
              <w:rPr>
                <w:rFonts w:hint="eastAsia" w:cs="Times New Roman"/>
                <w:b/>
                <w:snapToGrid/>
                <w:color w:val="auto"/>
                <w:kern w:val="2"/>
                <w:sz w:val="21"/>
                <w:szCs w:val="21"/>
                <w:lang w:val="en-US" w:eastAsia="zh-CN" w:bidi="ar-SA"/>
              </w:rPr>
              <w:t>污</w:t>
            </w:r>
            <w:r>
              <w:rPr>
                <w:rFonts w:hint="default" w:ascii="Times New Roman" w:hAnsi="Times New Roman" w:eastAsia="宋体" w:cs="Times New Roman"/>
                <w:b/>
                <w:snapToGrid/>
                <w:color w:val="auto"/>
                <w:kern w:val="2"/>
                <w:sz w:val="21"/>
                <w:szCs w:val="21"/>
                <w:lang w:val="en-US" w:eastAsia="zh-CN" w:bidi="ar-SA"/>
              </w:rPr>
              <w:t>情况一览表</w:t>
            </w:r>
          </w:p>
          <w:tbl>
            <w:tblPr>
              <w:tblStyle w:val="31"/>
              <w:tblW w:w="82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9"/>
              <w:gridCol w:w="863"/>
              <w:gridCol w:w="955"/>
              <w:gridCol w:w="1256"/>
              <w:gridCol w:w="1174"/>
              <w:gridCol w:w="1174"/>
              <w:gridCol w:w="1174"/>
              <w:gridCol w:w="8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55"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污染源</w:t>
                  </w:r>
                </w:p>
              </w:tc>
              <w:tc>
                <w:tcPr>
                  <w:tcW w:w="524"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sz w:val="21"/>
                      <w:szCs w:val="21"/>
                      <w:lang w:eastAsia="zh-CN"/>
                    </w:rPr>
                    <w:t>污染物</w:t>
                  </w:r>
                </w:p>
              </w:tc>
              <w:tc>
                <w:tcPr>
                  <w:tcW w:w="580"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
                      <w:color w:val="auto"/>
                      <w:sz w:val="21"/>
                      <w:szCs w:val="21"/>
                      <w:lang w:val="en-US" w:eastAsia="zh-CN"/>
                    </w:rPr>
                  </w:pPr>
                  <w:r>
                    <w:rPr>
                      <w:rFonts w:hint="eastAsia" w:ascii="Times New Roman" w:hAnsi="Times New Roman" w:cs="Times New Roman"/>
                      <w:b/>
                      <w:color w:val="auto"/>
                      <w:sz w:val="21"/>
                      <w:szCs w:val="21"/>
                      <w:lang w:val="en-US" w:eastAsia="zh-CN"/>
                    </w:rPr>
                    <w:t>烟气量</w:t>
                  </w:r>
                </w:p>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1"/>
                      <w:szCs w:val="21"/>
                      <w:lang w:val="en-US" w:eastAsia="zh-CN"/>
                    </w:rPr>
                  </w:pPr>
                  <w:r>
                    <w:rPr>
                      <w:rFonts w:hint="eastAsia" w:ascii="Times New Roman" w:hAnsi="Times New Roman" w:cs="Times New Roman"/>
                      <w:b/>
                      <w:color w:val="auto"/>
                      <w:sz w:val="21"/>
                      <w:szCs w:val="21"/>
                      <w:lang w:val="en-US" w:eastAsia="zh-CN"/>
                    </w:rPr>
                    <w:t>m</w:t>
                  </w:r>
                  <w:r>
                    <w:rPr>
                      <w:rFonts w:hint="eastAsia" w:ascii="Times New Roman" w:hAnsi="Times New Roman" w:cs="Times New Roman"/>
                      <w:b/>
                      <w:color w:val="auto"/>
                      <w:sz w:val="21"/>
                      <w:szCs w:val="21"/>
                      <w:vertAlign w:val="superscript"/>
                      <w:lang w:val="en-US" w:eastAsia="zh-CN"/>
                    </w:rPr>
                    <w:t>3</w:t>
                  </w:r>
                  <w:r>
                    <w:rPr>
                      <w:rFonts w:hint="eastAsia" w:ascii="Times New Roman" w:hAnsi="Times New Roman" w:cs="Times New Roman"/>
                      <w:b/>
                      <w:color w:val="auto"/>
                      <w:sz w:val="21"/>
                      <w:szCs w:val="21"/>
                      <w:lang w:val="en-US" w:eastAsia="zh-CN"/>
                    </w:rPr>
                    <w:t>/h</w:t>
                  </w:r>
                </w:p>
              </w:tc>
              <w:tc>
                <w:tcPr>
                  <w:tcW w:w="763"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1"/>
                      <w:szCs w:val="21"/>
                    </w:rPr>
                  </w:pPr>
                  <w:r>
                    <w:rPr>
                      <w:rFonts w:hint="eastAsia" w:ascii="Times New Roman" w:hAnsi="Times New Roman" w:cs="Times New Roman"/>
                      <w:b/>
                      <w:color w:val="auto"/>
                      <w:sz w:val="21"/>
                      <w:szCs w:val="21"/>
                      <w:lang w:val="en-US" w:eastAsia="zh-CN"/>
                    </w:rPr>
                    <w:t>排放</w:t>
                  </w:r>
                  <w:r>
                    <w:rPr>
                      <w:rFonts w:hint="default" w:ascii="Times New Roman" w:hAnsi="Times New Roman" w:cs="Times New Roman"/>
                      <w:b/>
                      <w:color w:val="auto"/>
                      <w:sz w:val="21"/>
                      <w:szCs w:val="21"/>
                    </w:rPr>
                    <w:t>浓度</w:t>
                  </w:r>
                </w:p>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（mg/</w:t>
                  </w:r>
                  <w:r>
                    <w:rPr>
                      <w:rFonts w:hint="default" w:ascii="Times New Roman" w:hAnsi="Times New Roman" w:cs="Times New Roman"/>
                      <w:b/>
                      <w:color w:val="auto"/>
                      <w:kern w:val="0"/>
                      <w:sz w:val="21"/>
                      <w:szCs w:val="21"/>
                    </w:rPr>
                    <w:t>m</w:t>
                  </w:r>
                  <w:r>
                    <w:rPr>
                      <w:rFonts w:hint="default" w:ascii="Times New Roman" w:hAnsi="Times New Roman" w:cs="Times New Roman"/>
                      <w:b/>
                      <w:color w:val="auto"/>
                      <w:kern w:val="0"/>
                      <w:sz w:val="21"/>
                      <w:szCs w:val="21"/>
                      <w:vertAlign w:val="superscript"/>
                    </w:rPr>
                    <w:t>3</w:t>
                  </w:r>
                  <w:r>
                    <w:rPr>
                      <w:rFonts w:hint="default" w:ascii="Times New Roman" w:hAnsi="Times New Roman" w:cs="Times New Roman"/>
                      <w:b/>
                      <w:color w:val="auto"/>
                      <w:sz w:val="21"/>
                      <w:szCs w:val="21"/>
                    </w:rPr>
                    <w:t>）</w:t>
                  </w:r>
                </w:p>
              </w:tc>
              <w:tc>
                <w:tcPr>
                  <w:tcW w:w="713"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排放速率</w:t>
                  </w:r>
                </w:p>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w:t>
                  </w:r>
                  <w:r>
                    <w:rPr>
                      <w:rFonts w:hint="eastAsia" w:ascii="Times New Roman" w:hAnsi="Times New Roman" w:cs="Times New Roman"/>
                      <w:b/>
                      <w:color w:val="auto"/>
                      <w:sz w:val="21"/>
                      <w:szCs w:val="21"/>
                      <w:lang w:val="en-US" w:eastAsia="zh-CN"/>
                    </w:rPr>
                    <w:t>kg/h</w:t>
                  </w:r>
                  <w:r>
                    <w:rPr>
                      <w:rFonts w:hint="default" w:ascii="Times New Roman" w:hAnsi="Times New Roman" w:cs="Times New Roman"/>
                      <w:b/>
                      <w:color w:val="auto"/>
                      <w:sz w:val="21"/>
                      <w:szCs w:val="21"/>
                    </w:rPr>
                    <w:t>）</w:t>
                  </w:r>
                </w:p>
              </w:tc>
              <w:tc>
                <w:tcPr>
                  <w:tcW w:w="713"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1"/>
                      <w:szCs w:val="21"/>
                      <w:lang w:val="en-US"/>
                    </w:rPr>
                  </w:pPr>
                  <w:r>
                    <w:rPr>
                      <w:rFonts w:hint="eastAsia" w:ascii="Times New Roman" w:hAnsi="Times New Roman" w:cs="Times New Roman"/>
                      <w:b/>
                      <w:color w:val="auto"/>
                      <w:sz w:val="21"/>
                      <w:szCs w:val="21"/>
                      <w:lang w:val="en-US" w:eastAsia="zh-CN"/>
                    </w:rPr>
                    <w:t>排放量</w:t>
                  </w:r>
                </w:p>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w:t>
                  </w:r>
                  <w:r>
                    <w:rPr>
                      <w:rFonts w:hint="eastAsia" w:ascii="Times New Roman" w:hAnsi="Times New Roman" w:cs="Times New Roman"/>
                      <w:b/>
                      <w:color w:val="auto"/>
                      <w:sz w:val="21"/>
                      <w:szCs w:val="21"/>
                      <w:lang w:val="en-US" w:eastAsia="zh-CN"/>
                    </w:rPr>
                    <w:t>t/a</w:t>
                  </w:r>
                  <w:r>
                    <w:rPr>
                      <w:rFonts w:hint="default" w:ascii="Times New Roman" w:hAnsi="Times New Roman" w:cs="Times New Roman"/>
                      <w:b/>
                      <w:color w:val="auto"/>
                      <w:sz w:val="21"/>
                      <w:szCs w:val="21"/>
                    </w:rPr>
                    <w:t>）</w:t>
                  </w:r>
                </w:p>
              </w:tc>
              <w:tc>
                <w:tcPr>
                  <w:tcW w:w="713"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color w:val="auto"/>
                      <w:kern w:val="2"/>
                      <w:sz w:val="21"/>
                      <w:szCs w:val="21"/>
                      <w:lang w:val="en-US" w:eastAsia="zh-CN" w:bidi="ar-SA"/>
                    </w:rPr>
                  </w:pPr>
                  <w:r>
                    <w:rPr>
                      <w:rFonts w:hint="eastAsia" w:ascii="Times New Roman" w:hAnsi="Times New Roman" w:cs="Times New Roman"/>
                      <w:b/>
                      <w:color w:val="auto"/>
                      <w:sz w:val="21"/>
                      <w:szCs w:val="21"/>
                      <w:lang w:val="en-US" w:eastAsia="zh-CN"/>
                    </w:rPr>
                    <w:t>标准限值（mg/m</w:t>
                  </w:r>
                  <w:r>
                    <w:rPr>
                      <w:rFonts w:hint="eastAsia" w:ascii="Times New Roman" w:hAnsi="Times New Roman" w:cs="Times New Roman"/>
                      <w:b/>
                      <w:color w:val="auto"/>
                      <w:sz w:val="21"/>
                      <w:szCs w:val="21"/>
                      <w:vertAlign w:val="superscript"/>
                      <w:lang w:val="en-US" w:eastAsia="zh-CN"/>
                    </w:rPr>
                    <w:t>3</w:t>
                  </w:r>
                  <w:r>
                    <w:rPr>
                      <w:rFonts w:hint="eastAsia" w:ascii="Times New Roman" w:hAnsi="Times New Roman" w:cs="Times New Roman"/>
                      <w:b/>
                      <w:color w:val="auto"/>
                      <w:sz w:val="21"/>
                      <w:szCs w:val="21"/>
                      <w:lang w:val="en-US" w:eastAsia="zh-CN"/>
                    </w:rPr>
                    <w:t>）</w:t>
                  </w:r>
                </w:p>
              </w:tc>
              <w:tc>
                <w:tcPr>
                  <w:tcW w:w="534"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color w:val="auto"/>
                      <w:kern w:val="2"/>
                      <w:sz w:val="21"/>
                      <w:szCs w:val="21"/>
                      <w:lang w:val="en-US" w:eastAsia="zh-CN" w:bidi="ar-SA"/>
                    </w:rPr>
                  </w:pPr>
                  <w:r>
                    <w:rPr>
                      <w:rFonts w:hint="eastAsia" w:ascii="Times New Roman" w:hAnsi="Times New Roman" w:cs="Times New Roman"/>
                      <w:b/>
                      <w:color w:val="auto"/>
                      <w:sz w:val="21"/>
                      <w:szCs w:val="21"/>
                      <w:lang w:val="en-US" w:eastAsia="zh-CN"/>
                    </w:rPr>
                    <w:t>达标情况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55" w:type="pct"/>
                  <w:vMerge w:val="restar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eastAsia" w:cs="Times New Roman"/>
                      <w:color w:val="auto"/>
                      <w:kern w:val="0"/>
                      <w:sz w:val="21"/>
                      <w:szCs w:val="21"/>
                      <w:lang w:val="en-US" w:eastAsia="zh-CN"/>
                    </w:rPr>
                    <w:t>1.4MW</w:t>
                  </w:r>
                  <w:r>
                    <w:rPr>
                      <w:rFonts w:hint="eastAsia" w:cs="Times New Roman"/>
                      <w:color w:val="auto"/>
                      <w:kern w:val="0"/>
                      <w:sz w:val="21"/>
                      <w:szCs w:val="21"/>
                      <w:lang w:eastAsia="zh-CN"/>
                    </w:rPr>
                    <w:t>燃气</w:t>
                  </w:r>
                  <w:r>
                    <w:rPr>
                      <w:rFonts w:hint="eastAsia" w:ascii="Times New Roman" w:hAnsi="Times New Roman" w:eastAsia="宋体" w:cs="Times New Roman"/>
                      <w:color w:val="auto"/>
                      <w:kern w:val="0"/>
                      <w:sz w:val="21"/>
                      <w:szCs w:val="21"/>
                      <w:lang w:eastAsia="zh-CN"/>
                    </w:rPr>
                    <w:t>锅炉</w:t>
                  </w:r>
                </w:p>
              </w:tc>
              <w:tc>
                <w:tcPr>
                  <w:tcW w:w="524"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color w:val="auto"/>
                      <w:sz w:val="21"/>
                      <w:szCs w:val="21"/>
                      <w:vertAlign w:val="baseline"/>
                    </w:rPr>
                    <w:t>颗粒物</w:t>
                  </w:r>
                </w:p>
              </w:tc>
              <w:tc>
                <w:tcPr>
                  <w:tcW w:w="580" w:type="pct"/>
                  <w:vMerge w:val="restar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cs="Times New Roman"/>
                      <w:bCs/>
                      <w:color w:val="auto"/>
                      <w:sz w:val="21"/>
                      <w:szCs w:val="21"/>
                      <w:lang w:val="en-US" w:eastAsia="zh-CN"/>
                    </w:rPr>
                  </w:pPr>
                  <w:r>
                    <w:rPr>
                      <w:rFonts w:hint="eastAsia" w:cs="Times New Roman"/>
                      <w:bCs/>
                      <w:color w:val="auto"/>
                      <w:sz w:val="21"/>
                      <w:szCs w:val="21"/>
                      <w:lang w:val="en-US" w:eastAsia="zh-CN"/>
                    </w:rPr>
                    <w:t>1289</w:t>
                  </w:r>
                </w:p>
              </w:tc>
              <w:tc>
                <w:tcPr>
                  <w:tcW w:w="763"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3.7</w:t>
                  </w:r>
                </w:p>
              </w:tc>
              <w:tc>
                <w:tcPr>
                  <w:tcW w:w="1174"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 xml:space="preserve">0.005 </w:t>
                  </w:r>
                </w:p>
              </w:tc>
              <w:tc>
                <w:tcPr>
                  <w:tcW w:w="1174"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0.022</w:t>
                  </w:r>
                </w:p>
              </w:tc>
              <w:tc>
                <w:tcPr>
                  <w:tcW w:w="713"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20</w:t>
                  </w:r>
                </w:p>
              </w:tc>
              <w:tc>
                <w:tcPr>
                  <w:tcW w:w="534"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 w:type="pct"/>
                  <w:vMerge w:val="continue"/>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kern w:val="2"/>
                      <w:sz w:val="21"/>
                      <w:szCs w:val="21"/>
                      <w:lang w:val="en-US" w:eastAsia="zh-CN" w:bidi="ar-SA"/>
                    </w:rPr>
                  </w:pPr>
                </w:p>
              </w:tc>
              <w:tc>
                <w:tcPr>
                  <w:tcW w:w="524"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color w:val="auto"/>
                      <w:sz w:val="21"/>
                      <w:szCs w:val="21"/>
                      <w:lang w:val="en-US" w:eastAsia="zh-CN"/>
                    </w:rPr>
                    <w:t>SO</w:t>
                  </w:r>
                  <w:r>
                    <w:rPr>
                      <w:rFonts w:hint="eastAsia" w:ascii="Times New Roman" w:hAnsi="Times New Roman" w:cs="Times New Roman"/>
                      <w:color w:val="auto"/>
                      <w:sz w:val="21"/>
                      <w:szCs w:val="21"/>
                      <w:vertAlign w:val="subscript"/>
                      <w:lang w:val="en-US" w:eastAsia="zh-CN"/>
                    </w:rPr>
                    <w:t>2</w:t>
                  </w:r>
                </w:p>
              </w:tc>
              <w:tc>
                <w:tcPr>
                  <w:tcW w:w="580" w:type="pct"/>
                  <w:vMerge w:val="continue"/>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cs="Times New Roman"/>
                      <w:bCs/>
                      <w:color w:val="auto"/>
                      <w:sz w:val="21"/>
                      <w:szCs w:val="21"/>
                      <w:lang w:val="en-US" w:eastAsia="zh-CN"/>
                    </w:rPr>
                  </w:pPr>
                </w:p>
              </w:tc>
              <w:tc>
                <w:tcPr>
                  <w:tcW w:w="763"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5</w:t>
                  </w:r>
                </w:p>
              </w:tc>
              <w:tc>
                <w:tcPr>
                  <w:tcW w:w="1174"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 xml:space="preserve">0.006 </w:t>
                  </w:r>
                </w:p>
              </w:tc>
              <w:tc>
                <w:tcPr>
                  <w:tcW w:w="1174"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0.026</w:t>
                  </w:r>
                </w:p>
              </w:tc>
              <w:tc>
                <w:tcPr>
                  <w:tcW w:w="713"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10</w:t>
                  </w:r>
                </w:p>
              </w:tc>
              <w:tc>
                <w:tcPr>
                  <w:tcW w:w="534"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eastAsia" w:cs="Times New Roman"/>
                      <w:b w:val="0"/>
                      <w:bCs/>
                      <w:i w:val="0"/>
                      <w:color w:val="auto"/>
                      <w:kern w:val="0"/>
                      <w:sz w:val="21"/>
                      <w:szCs w:val="21"/>
                      <w:u w:val="none"/>
                      <w:lang w:val="en-US" w:eastAsia="zh-CN" w:bidi="ar"/>
                    </w:rPr>
                  </w:pPr>
                  <w:r>
                    <w:rPr>
                      <w:rFonts w:hint="eastAsia" w:ascii="Times New Roman" w:hAnsi="Times New Roman" w:cs="Times New Roman"/>
                      <w:b w:val="0"/>
                      <w:bCs/>
                      <w:color w:val="auto"/>
                      <w:sz w:val="21"/>
                      <w:szCs w:val="21"/>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55" w:type="pct"/>
                  <w:vMerge w:val="continue"/>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kern w:val="2"/>
                      <w:sz w:val="21"/>
                      <w:szCs w:val="21"/>
                      <w:lang w:val="en-US" w:eastAsia="zh-CN" w:bidi="ar-SA"/>
                    </w:rPr>
                  </w:pPr>
                </w:p>
              </w:tc>
              <w:tc>
                <w:tcPr>
                  <w:tcW w:w="524"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color w:val="auto"/>
                      <w:sz w:val="21"/>
                      <w:szCs w:val="21"/>
                      <w:lang w:val="en-US" w:eastAsia="zh-CN"/>
                    </w:rPr>
                    <w:t>NO</w:t>
                  </w:r>
                  <w:r>
                    <w:rPr>
                      <w:rFonts w:hint="eastAsia" w:ascii="Times New Roman" w:hAnsi="Times New Roman" w:cs="Times New Roman"/>
                      <w:color w:val="auto"/>
                      <w:sz w:val="21"/>
                      <w:szCs w:val="21"/>
                      <w:vertAlign w:val="subscript"/>
                      <w:lang w:val="en-US" w:eastAsia="zh-CN"/>
                    </w:rPr>
                    <w:t>X</w:t>
                  </w:r>
                </w:p>
              </w:tc>
              <w:tc>
                <w:tcPr>
                  <w:tcW w:w="580" w:type="pct"/>
                  <w:vMerge w:val="continue"/>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cs="Times New Roman"/>
                      <w:bCs/>
                      <w:color w:val="auto"/>
                      <w:sz w:val="21"/>
                      <w:szCs w:val="21"/>
                      <w:lang w:val="en-US" w:eastAsia="zh-CN"/>
                    </w:rPr>
                  </w:pPr>
                </w:p>
              </w:tc>
              <w:tc>
                <w:tcPr>
                  <w:tcW w:w="763"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21</w:t>
                  </w:r>
                </w:p>
              </w:tc>
              <w:tc>
                <w:tcPr>
                  <w:tcW w:w="1174"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 xml:space="preserve">0.028 </w:t>
                  </w:r>
                </w:p>
              </w:tc>
              <w:tc>
                <w:tcPr>
                  <w:tcW w:w="1174"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0.121</w:t>
                  </w:r>
                </w:p>
              </w:tc>
              <w:tc>
                <w:tcPr>
                  <w:tcW w:w="713"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cs="Times New Roman"/>
                      <w:i w:val="0"/>
                      <w:color w:val="auto"/>
                      <w:kern w:val="0"/>
                      <w:sz w:val="21"/>
                      <w:szCs w:val="21"/>
                      <w:u w:val="none"/>
                      <w:lang w:val="en-US" w:eastAsia="zh-CN" w:bidi="ar"/>
                    </w:rPr>
                    <w:t>40</w:t>
                  </w:r>
                </w:p>
              </w:tc>
              <w:tc>
                <w:tcPr>
                  <w:tcW w:w="534"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eastAsia" w:cs="Times New Roman"/>
                      <w:b w:val="0"/>
                      <w:bCs/>
                      <w:i w:val="0"/>
                      <w:color w:val="auto"/>
                      <w:kern w:val="0"/>
                      <w:sz w:val="21"/>
                      <w:szCs w:val="21"/>
                      <w:u w:val="none"/>
                      <w:lang w:val="en-US" w:eastAsia="zh-CN" w:bidi="ar"/>
                    </w:rPr>
                  </w:pPr>
                  <w:r>
                    <w:rPr>
                      <w:rFonts w:hint="eastAsia" w:ascii="Times New Roman" w:hAnsi="Times New Roman" w:cs="Times New Roman"/>
                      <w:b w:val="0"/>
                      <w:bCs/>
                      <w:color w:val="auto"/>
                      <w:sz w:val="21"/>
                      <w:szCs w:val="21"/>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55" w:type="pct"/>
                  <w:vMerge w:val="continue"/>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kern w:val="2"/>
                      <w:sz w:val="21"/>
                      <w:szCs w:val="21"/>
                      <w:lang w:val="en-US" w:eastAsia="zh-CN" w:bidi="ar-SA"/>
                    </w:rPr>
                  </w:pPr>
                </w:p>
              </w:tc>
              <w:tc>
                <w:tcPr>
                  <w:tcW w:w="524"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CO</w:t>
                  </w:r>
                </w:p>
              </w:tc>
              <w:tc>
                <w:tcPr>
                  <w:tcW w:w="580" w:type="pct"/>
                  <w:vMerge w:val="continue"/>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cs="Times New Roman"/>
                      <w:bCs/>
                      <w:color w:val="auto"/>
                      <w:sz w:val="21"/>
                      <w:szCs w:val="21"/>
                      <w:lang w:val="en-US" w:eastAsia="zh-CN"/>
                    </w:rPr>
                  </w:pPr>
                </w:p>
              </w:tc>
              <w:tc>
                <w:tcPr>
                  <w:tcW w:w="763"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30</w:t>
                  </w:r>
                </w:p>
              </w:tc>
              <w:tc>
                <w:tcPr>
                  <w:tcW w:w="1174"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 xml:space="preserve">0.039 </w:t>
                  </w:r>
                </w:p>
              </w:tc>
              <w:tc>
                <w:tcPr>
                  <w:tcW w:w="1174"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0.168</w:t>
                  </w:r>
                </w:p>
              </w:tc>
              <w:tc>
                <w:tcPr>
                  <w:tcW w:w="713"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95</w:t>
                  </w:r>
                </w:p>
              </w:tc>
              <w:tc>
                <w:tcPr>
                  <w:tcW w:w="534"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000" w:type="pct"/>
                  <w:gridSpan w:val="8"/>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cs="Times New Roman"/>
                      <w:b w:val="0"/>
                      <w:bCs/>
                      <w:color w:val="auto"/>
                      <w:sz w:val="21"/>
                      <w:szCs w:val="21"/>
                      <w:lang w:val="en-US" w:eastAsia="zh-CN"/>
                    </w:rPr>
                  </w:pPr>
                  <w:r>
                    <w:rPr>
                      <w:rFonts w:hint="eastAsia" w:cs="Times New Roman"/>
                      <w:b w:val="0"/>
                      <w:bCs/>
                      <w:color w:val="auto"/>
                      <w:sz w:val="21"/>
                      <w:szCs w:val="21"/>
                      <w:lang w:val="en-US" w:eastAsia="zh-CN"/>
                    </w:rPr>
                    <w:t>备注：年有效运行时间4320h。</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0" w:firstLineChars="200"/>
              <w:jc w:val="both"/>
              <w:textAlignment w:val="auto"/>
              <w:rPr>
                <w:rFonts w:hint="eastAsia"/>
                <w:color w:val="auto"/>
                <w:sz w:val="24"/>
                <w:szCs w:val="24"/>
                <w:lang w:val="en-US" w:eastAsia="zh-CN"/>
              </w:rPr>
            </w:pPr>
            <w:r>
              <w:rPr>
                <w:rFonts w:hint="eastAsia" w:ascii="Times New Roman" w:hAnsi="Times New Roman" w:cs="Times New Roman"/>
                <w:color w:val="auto"/>
                <w:sz w:val="24"/>
                <w:lang w:val="en-US" w:eastAsia="zh-CN"/>
              </w:rPr>
              <w:t>根据实际监测数据，</w:t>
            </w:r>
            <w:r>
              <w:rPr>
                <w:rFonts w:hint="eastAsia" w:cs="Times New Roman"/>
                <w:color w:val="auto"/>
                <w:sz w:val="24"/>
                <w:szCs w:val="24"/>
                <w:highlight w:val="none"/>
                <w:lang w:val="en-US" w:eastAsia="zh-CN"/>
              </w:rPr>
              <w:t>1.4MW燃气热水锅使用过程中锅炉烟气中各污染物的排放</w:t>
            </w:r>
            <w:r>
              <w:rPr>
                <w:rFonts w:hint="eastAsia" w:ascii="Times New Roman" w:hAnsi="Times New Roman" w:eastAsia="宋体" w:cs="Times New Roman"/>
                <w:color w:val="auto"/>
                <w:sz w:val="24"/>
                <w:szCs w:val="20"/>
              </w:rPr>
              <w:t>浓度</w:t>
            </w:r>
            <w:r>
              <w:rPr>
                <w:rFonts w:hint="eastAsia" w:ascii="Times New Roman" w:hAnsi="Times New Roman" w:eastAsia="宋体" w:cs="Times New Roman"/>
                <w:color w:val="auto"/>
                <w:sz w:val="24"/>
                <w:szCs w:val="20"/>
                <w:lang w:val="en-US" w:eastAsia="zh-CN"/>
              </w:rPr>
              <w:t>均可达到</w:t>
            </w:r>
            <w:r>
              <w:rPr>
                <w:rFonts w:hint="eastAsia" w:eastAsia="宋体" w:cs="Times New Roman"/>
                <w:color w:val="auto"/>
                <w:kern w:val="2"/>
                <w:sz w:val="24"/>
                <w:szCs w:val="24"/>
                <w:lang w:val="en-US" w:eastAsia="zh-CN" w:bidi="ar-SA"/>
              </w:rPr>
              <w:t>《燃气锅炉大气污染物排放标准》（DB6501/T001-2018）表1</w:t>
            </w:r>
            <w:r>
              <w:rPr>
                <w:rFonts w:hint="eastAsia" w:cs="Times New Roman"/>
                <w:color w:val="auto"/>
                <w:kern w:val="2"/>
                <w:sz w:val="24"/>
                <w:szCs w:val="24"/>
                <w:lang w:val="en-US" w:eastAsia="zh-CN" w:bidi="ar-SA"/>
              </w:rPr>
              <w:t>新建燃气锅炉</w:t>
            </w:r>
            <w:r>
              <w:rPr>
                <w:rFonts w:hint="eastAsia" w:eastAsia="宋体" w:cs="Times New Roman"/>
                <w:color w:val="auto"/>
                <w:kern w:val="2"/>
                <w:sz w:val="24"/>
                <w:szCs w:val="24"/>
                <w:lang w:val="en-US" w:eastAsia="zh-CN" w:bidi="ar-SA"/>
              </w:rPr>
              <w:t>及《锅炉大气污染物排放标准》（GB13271-2014）表3</w:t>
            </w:r>
            <w:r>
              <w:rPr>
                <w:rFonts w:hint="eastAsia" w:eastAsia="宋体"/>
                <w:color w:val="auto"/>
                <w:sz w:val="24"/>
                <w:szCs w:val="24"/>
                <w:lang w:val="en-US" w:eastAsia="zh-CN"/>
              </w:rPr>
              <w:t>控排放限值</w:t>
            </w:r>
            <w:r>
              <w:rPr>
                <w:rFonts w:hint="eastAsia"/>
                <w:color w:val="auto"/>
                <w:sz w:val="24"/>
                <w:szCs w:val="24"/>
                <w:lang w:val="en-US" w:eastAsia="zh-CN"/>
              </w:rPr>
              <w:t>。</w:t>
            </w:r>
          </w:p>
          <w:p>
            <w:pPr>
              <w:keepNext w:val="0"/>
              <w:keepLines w:val="0"/>
              <w:suppressLineNumbers w:val="0"/>
              <w:spacing w:before="0" w:beforeAutospacing="0" w:after="0" w:afterAutospacing="0" w:line="360" w:lineRule="auto"/>
              <w:ind w:left="0" w:right="0" w:firstLine="482" w:firstLineChars="200"/>
              <w:jc w:val="both"/>
              <w:rPr>
                <w:rFonts w:hint="eastAsia" w:cs="Times New Roman"/>
                <w:b/>
                <w:bCs/>
                <w:color w:val="auto"/>
                <w:sz w:val="24"/>
                <w:lang w:val="en-US" w:eastAsia="zh-CN"/>
              </w:rPr>
            </w:pPr>
          </w:p>
          <w:p>
            <w:pPr>
              <w:keepNext w:val="0"/>
              <w:keepLines w:val="0"/>
              <w:suppressLineNumbers w:val="0"/>
              <w:spacing w:before="0" w:beforeAutospacing="0" w:after="0" w:afterAutospacing="0" w:line="360" w:lineRule="auto"/>
              <w:ind w:left="0" w:right="0" w:firstLine="482" w:firstLineChars="200"/>
              <w:jc w:val="both"/>
              <w:rPr>
                <w:rFonts w:hint="default" w:cs="Times New Roman"/>
                <w:b/>
                <w:bCs/>
                <w:color w:val="auto"/>
                <w:sz w:val="24"/>
                <w:lang w:val="en-US" w:eastAsia="zh-CN"/>
              </w:rPr>
            </w:pPr>
            <w:r>
              <w:rPr>
                <w:rFonts w:hint="eastAsia" w:cs="Times New Roman"/>
                <w:b/>
                <w:bCs/>
                <w:color w:val="auto"/>
                <w:sz w:val="24"/>
                <w:lang w:val="en-US" w:eastAsia="zh-CN"/>
              </w:rPr>
              <w:t>（2）2.8MW</w:t>
            </w:r>
            <w:r>
              <w:rPr>
                <w:rFonts w:hint="eastAsia" w:ascii="Times New Roman" w:hAnsi="Times New Roman" w:eastAsia="宋体" w:cs="Times New Roman"/>
                <w:b/>
                <w:snapToGrid/>
                <w:color w:val="auto"/>
                <w:kern w:val="2"/>
                <w:sz w:val="24"/>
                <w:szCs w:val="24"/>
                <w:lang w:val="en-US" w:eastAsia="zh-CN" w:bidi="ar-SA"/>
              </w:rPr>
              <w:t>燃气热水锅炉</w:t>
            </w:r>
            <w:r>
              <w:rPr>
                <w:rFonts w:hint="default" w:ascii="Times New Roman" w:hAnsi="Times New Roman" w:eastAsia="宋体" w:cs="Times New Roman"/>
                <w:b/>
                <w:snapToGrid/>
                <w:color w:val="auto"/>
                <w:kern w:val="2"/>
                <w:sz w:val="24"/>
                <w:szCs w:val="24"/>
                <w:lang w:val="en-US" w:eastAsia="zh-CN" w:bidi="ar-SA"/>
              </w:rPr>
              <w:t>天然气燃烧污染物产排情况</w:t>
            </w:r>
          </w:p>
          <w:p>
            <w:pPr>
              <w:keepNext w:val="0"/>
              <w:keepLines w:val="0"/>
              <w:suppressLineNumbers w:val="0"/>
              <w:spacing w:before="0" w:beforeAutospacing="0" w:after="0" w:afterAutospacing="0" w:line="360" w:lineRule="auto"/>
              <w:ind w:left="0" w:right="0" w:firstLine="480" w:firstLineChars="200"/>
              <w:jc w:val="both"/>
              <w:rPr>
                <w:rFonts w:hint="default" w:cs="Times New Roman"/>
                <w:color w:val="auto"/>
                <w:sz w:val="24"/>
                <w:lang w:val="en-US" w:eastAsia="zh-CN"/>
              </w:rPr>
            </w:pPr>
            <w:r>
              <w:rPr>
                <w:rFonts w:hint="eastAsia" w:cs="Times New Roman"/>
                <w:color w:val="auto"/>
                <w:sz w:val="24"/>
                <w:lang w:val="en-US" w:eastAsia="zh-CN"/>
              </w:rPr>
              <w:t>本次评价过程中2.8MW燃气热水锅炉天然气燃烧烟气量的计算选用《污染源源强核算技术指南 锅炉》（HJ991-2018）附录C气体燃料烟气量计算公示进行估算；天然气燃烧烟气中各污染物的产生量依据《污染源源强核算技术指南 锅炉》（HJ991-2018）给出的</w:t>
            </w:r>
            <w:r>
              <w:rPr>
                <w:rFonts w:hint="eastAsia" w:ascii="Times New Roman" w:hAnsi="Times New Roman" w:cs="Times New Roman"/>
                <w:color w:val="auto"/>
                <w:sz w:val="24"/>
                <w:lang w:val="en-US" w:eastAsia="zh-CN"/>
              </w:rPr>
              <w:t>废气污染物</w:t>
            </w:r>
            <w:r>
              <w:rPr>
                <w:rFonts w:hint="eastAsia" w:cs="Times New Roman"/>
                <w:color w:val="auto"/>
                <w:sz w:val="24"/>
                <w:lang w:val="en-US" w:eastAsia="zh-CN"/>
              </w:rPr>
              <w:t>排放核算方法选取顺序，优先选取5.1中给出的物料衡算法。</w:t>
            </w:r>
          </w:p>
          <w:p>
            <w:pPr>
              <w:keepNext w:val="0"/>
              <w:keepLines w:val="0"/>
              <w:suppressLineNumbers w:val="0"/>
              <w:spacing w:before="0" w:beforeAutospacing="0" w:after="0" w:afterAutospacing="0" w:line="360" w:lineRule="auto"/>
              <w:ind w:left="0" w:right="0" w:firstLine="482" w:firstLineChars="200"/>
              <w:jc w:val="both"/>
              <w:rPr>
                <w:rFonts w:hint="eastAsia" w:cs="Times New Roman"/>
                <w:b/>
                <w:bCs/>
                <w:color w:val="auto"/>
                <w:sz w:val="24"/>
                <w:lang w:val="en-US" w:eastAsia="zh-CN"/>
              </w:rPr>
            </w:pPr>
            <w:r>
              <w:rPr>
                <w:rFonts w:hint="eastAsia" w:cs="Times New Roman"/>
                <w:b/>
                <w:bCs/>
                <w:color w:val="auto"/>
                <w:sz w:val="24"/>
                <w:lang w:val="en-US" w:eastAsia="zh-CN"/>
              </w:rPr>
              <w:t>①烟气量</w:t>
            </w:r>
          </w:p>
          <w:p>
            <w:pPr>
              <w:keepNext w:val="0"/>
              <w:keepLines w:val="0"/>
              <w:suppressLineNumbers w:val="0"/>
              <w:spacing w:before="0" w:beforeAutospacing="0" w:after="0" w:afterAutospacing="0" w:line="360" w:lineRule="auto"/>
              <w:ind w:right="0" w:firstLine="2160" w:firstLineChars="900"/>
              <w:jc w:val="both"/>
              <w:rPr>
                <w:rFonts w:hint="default" w:ascii="Cambria Math" w:hAnsi="Cambria Math" w:cs="Times New Roman"/>
                <w:color w:val="auto"/>
                <w:kern w:val="2"/>
                <w:sz w:val="24"/>
                <w:szCs w:val="24"/>
                <w:lang w:val="en-US" w:eastAsia="zh-CN" w:bidi="ar-SA"/>
              </w:rPr>
            </w:pPr>
            <w:r>
              <w:rPr>
                <w:rFonts w:hint="default" w:ascii="Cambria Math" w:hAnsi="Cambria Math" w:cs="Times New Roman"/>
                <w:color w:val="auto"/>
                <w:kern w:val="2"/>
                <w:position w:val="-24"/>
                <w:sz w:val="24"/>
                <w:szCs w:val="24"/>
                <w:lang w:val="en-US" w:eastAsia="zh-CN" w:bidi="ar-SA"/>
              </w:rPr>
              <w:object>
                <v:shape id="_x0000_i1027" o:spt="75" type="#_x0000_t75" style="height:33pt;width:114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p>
          <w:p>
            <w:pPr>
              <w:keepNext w:val="0"/>
              <w:keepLines w:val="0"/>
              <w:suppressLineNumbers w:val="0"/>
              <w:spacing w:before="0" w:beforeAutospacing="0" w:after="0" w:afterAutospacing="0" w:line="360" w:lineRule="auto"/>
              <w:ind w:right="0"/>
              <w:jc w:val="center"/>
              <w:rPr>
                <w:rFonts w:hint="default"/>
                <w:color w:val="auto"/>
                <w:lang w:val="en-US" w:eastAsia="zh-CN"/>
              </w:rPr>
            </w:pPr>
            <w:r>
              <w:rPr>
                <w:rFonts w:hint="default" w:ascii="Cambria Math" w:hAnsi="Cambria Math" w:cs="Times New Roman"/>
                <w:color w:val="auto"/>
                <w:kern w:val="2"/>
                <w:position w:val="-24"/>
                <w:sz w:val="24"/>
                <w:szCs w:val="24"/>
                <w:lang w:val="en-US" w:eastAsia="zh-CN" w:bidi="ar-SA"/>
              </w:rPr>
              <w:object>
                <v:shape id="_x0000_i1028" o:spt="75" type="#_x0000_t75" style="height:33pt;width:197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lang w:val="en-US" w:eastAsia="zh-CN"/>
              </w:rPr>
              <w:t>式中</w:t>
            </w:r>
            <w:r>
              <w:rPr>
                <w:rFonts w:hint="eastAsia" w:ascii="Times New Roman" w:hAnsi="Times New Roman" w:eastAsia="宋体" w:cs="Times New Roman"/>
                <w:color w:val="auto"/>
                <w:sz w:val="24"/>
                <w:szCs w:val="24"/>
                <w:lang w:val="en-US" w:eastAsia="zh-CN"/>
              </w:rPr>
              <w:t>：V</w:t>
            </w:r>
            <w:r>
              <w:rPr>
                <w:rFonts w:hint="eastAsia" w:ascii="Times New Roman" w:hAnsi="Times New Roman" w:eastAsia="宋体" w:cs="Times New Roman"/>
                <w:color w:val="auto"/>
                <w:sz w:val="24"/>
                <w:szCs w:val="24"/>
                <w:vertAlign w:val="subscript"/>
                <w:lang w:val="en-US" w:eastAsia="zh-CN"/>
              </w:rPr>
              <w:t>0</w:t>
            </w:r>
            <w:r>
              <w:rPr>
                <w:rFonts w:hint="eastAsia" w:ascii="Times New Roman" w:hAnsi="Times New Roman" w:eastAsia="宋体" w:cs="Times New Roman"/>
                <w:color w:val="auto"/>
                <w:sz w:val="24"/>
                <w:szCs w:val="24"/>
                <w:lang w:val="en-US" w:eastAsia="zh-CN"/>
              </w:rPr>
              <w:t xml:space="preserve">—理论空气量， </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 xml:space="preserve"> /m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Q</w:t>
            </w:r>
            <w:r>
              <w:rPr>
                <w:rFonts w:hint="default" w:ascii="Times New Roman" w:hAnsi="Times New Roman" w:eastAsia="宋体" w:cs="Times New Roman"/>
                <w:color w:val="auto"/>
                <w:sz w:val="24"/>
                <w:szCs w:val="24"/>
                <w:vertAlign w:val="subscript"/>
                <w:lang w:val="en-US" w:eastAsia="zh-CN"/>
              </w:rPr>
              <w:t>net,ar</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收到基低位发热量，</w:t>
            </w:r>
            <w:r>
              <w:rPr>
                <w:rFonts w:hint="default" w:ascii="Times New Roman" w:hAnsi="Times New Roman" w:eastAsia="宋体" w:cs="Times New Roman"/>
                <w:color w:val="auto"/>
                <w:sz w:val="24"/>
                <w:szCs w:val="24"/>
                <w:lang w:val="en-US" w:eastAsia="zh-CN"/>
              </w:rPr>
              <w:t>kJ/m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V</w:t>
            </w:r>
            <w:r>
              <w:rPr>
                <w:rFonts w:hint="default" w:ascii="Times New Roman" w:hAnsi="Times New Roman" w:eastAsia="宋体" w:cs="Times New Roman"/>
                <w:color w:val="auto"/>
                <w:sz w:val="24"/>
                <w:szCs w:val="24"/>
                <w:vertAlign w:val="subscript"/>
                <w:lang w:val="en-US" w:eastAsia="zh-CN"/>
              </w:rPr>
              <w:t>s</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湿烟气排放量，</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 xml:space="preserve"> /m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w:t>
            </w:r>
            <w:r>
              <w:rPr>
                <w:rFonts w:ascii="Symbol" w:hAnsi="Symbol" w:eastAsia="宋体" w:cs="Symbol"/>
                <w:i/>
                <w:iCs/>
                <w:color w:val="auto"/>
                <w:kern w:val="0"/>
                <w:sz w:val="24"/>
                <w:szCs w:val="24"/>
                <w:lang w:val="en-US" w:eastAsia="zh-CN" w:bidi="ar"/>
              </w:rPr>
              <w:t></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过量空气系数。燃气锅炉该系数取1.2。</w:t>
            </w:r>
          </w:p>
          <w:p>
            <w:pPr>
              <w:keepNext w:val="0"/>
              <w:keepLines w:val="0"/>
              <w:suppressLineNumbers w:val="0"/>
              <w:spacing w:before="0" w:beforeAutospacing="0" w:after="0" w:afterAutospacing="0" w:line="360" w:lineRule="auto"/>
              <w:ind w:left="0" w:right="0" w:firstLine="480" w:firstLineChars="200"/>
              <w:jc w:val="both"/>
              <w:rPr>
                <w:rFonts w:hint="default" w:cs="Times New Roman"/>
                <w:color w:val="auto"/>
                <w:sz w:val="24"/>
                <w:szCs w:val="24"/>
                <w:vertAlign w:val="baseline"/>
                <w:lang w:val="en-US" w:eastAsia="zh-CN"/>
              </w:rPr>
            </w:pPr>
            <w:r>
              <w:rPr>
                <w:rFonts w:hint="eastAsia" w:cs="Times New Roman"/>
                <w:color w:val="auto"/>
                <w:sz w:val="24"/>
                <w:szCs w:val="24"/>
                <w:lang w:val="en-US" w:eastAsia="zh-CN"/>
              </w:rPr>
              <w:t>本项目天然气低位发热量为</w:t>
            </w:r>
            <w:r>
              <w:rPr>
                <w:rFonts w:hint="eastAsia" w:ascii="Times New Roman" w:hAnsi="Times New Roman" w:cs="Times New Roman"/>
                <w:color w:val="auto"/>
                <w:sz w:val="24"/>
                <w:szCs w:val="24"/>
                <w:lang w:val="en-US" w:eastAsia="zh-CN"/>
              </w:rPr>
              <w:t>35.1259</w:t>
            </w:r>
            <w:r>
              <w:rPr>
                <w:rFonts w:hint="eastAsia"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lang w:val="en-US" w:eastAsia="zh-CN"/>
              </w:rPr>
              <w:t>J/m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，经过计算，湿烟气排放量</w:t>
            </w:r>
            <w:r>
              <w:rPr>
                <w:rFonts w:hint="default" w:ascii="Times New Roman" w:hAnsi="Times New Roman" w:eastAsia="宋体" w:cs="Times New Roman"/>
                <w:color w:val="auto"/>
                <w:sz w:val="24"/>
                <w:szCs w:val="24"/>
                <w:lang w:val="en-US" w:eastAsia="zh-CN"/>
              </w:rPr>
              <w:t>V</w:t>
            </w:r>
            <w:r>
              <w:rPr>
                <w:rFonts w:hint="default" w:ascii="Times New Roman" w:hAnsi="Times New Roman" w:eastAsia="宋体" w:cs="Times New Roman"/>
                <w:color w:val="auto"/>
                <w:sz w:val="24"/>
                <w:szCs w:val="24"/>
                <w:vertAlign w:val="subscript"/>
                <w:lang w:val="en-US" w:eastAsia="zh-CN"/>
              </w:rPr>
              <w:t>s</w:t>
            </w:r>
            <w:r>
              <w:rPr>
                <w:rFonts w:hint="eastAsia" w:ascii="Times New Roman" w:hAnsi="Times New Roman" w:eastAsia="宋体" w:cs="Times New Roman"/>
                <w:color w:val="auto"/>
                <w:sz w:val="24"/>
                <w:szCs w:val="24"/>
                <w:vertAlign w:val="baseline"/>
                <w:lang w:val="en-US" w:eastAsia="zh-CN"/>
              </w:rPr>
              <w:t>为11.11</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 xml:space="preserve"> /m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vertAlign w:val="baseline"/>
                <w:lang w:val="en-US" w:eastAsia="zh-CN"/>
              </w:rPr>
              <w:t>，年烟气排放量为1333.2万</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vertAlign w:val="baseline"/>
                <w:lang w:val="en-US" w:eastAsia="zh-CN"/>
              </w:rPr>
              <w:t>/</w:t>
            </w:r>
            <w:r>
              <w:rPr>
                <w:rFonts w:hint="default" w:ascii="Times New Roman" w:hAnsi="Times New Roman" w:eastAsia="宋体" w:cs="Times New Roman"/>
                <w:color w:val="auto"/>
                <w:sz w:val="24"/>
                <w:szCs w:val="24"/>
                <w:vertAlign w:val="baseline"/>
                <w:lang w:val="en-US" w:eastAsia="zh-CN"/>
              </w:rPr>
              <w:t xml:space="preserve"> </w:t>
            </w:r>
            <w:r>
              <w:rPr>
                <w:rFonts w:hint="eastAsia" w:ascii="Times New Roman" w:hAnsi="Times New Roman" w:eastAsia="宋体" w:cs="Times New Roman"/>
                <w:color w:val="auto"/>
                <w:sz w:val="24"/>
                <w:szCs w:val="24"/>
                <w:lang w:val="en-US" w:eastAsia="zh-CN"/>
              </w:rPr>
              <w:t>a。</w:t>
            </w:r>
          </w:p>
          <w:p>
            <w:pPr>
              <w:keepNext w:val="0"/>
              <w:keepLines w:val="0"/>
              <w:suppressLineNumbers w:val="0"/>
              <w:spacing w:before="0" w:beforeAutospacing="0" w:after="0" w:afterAutospacing="0" w:line="360" w:lineRule="auto"/>
              <w:ind w:left="0" w:right="0" w:firstLine="482" w:firstLineChars="200"/>
              <w:jc w:val="both"/>
              <w:rPr>
                <w:rFonts w:hint="eastAsia" w:cs="Times New Roman"/>
                <w:b/>
                <w:bCs/>
                <w:color w:val="auto"/>
                <w:sz w:val="24"/>
                <w:szCs w:val="24"/>
                <w:lang w:val="en-US" w:eastAsia="zh-CN"/>
              </w:rPr>
            </w:pPr>
            <w:r>
              <w:rPr>
                <w:rFonts w:hint="eastAsia" w:cs="Times New Roman"/>
                <w:b/>
                <w:bCs/>
                <w:color w:val="auto"/>
                <w:sz w:val="24"/>
                <w:szCs w:val="24"/>
                <w:lang w:val="en-US" w:eastAsia="zh-CN"/>
              </w:rPr>
              <w:t>②二氧化硫</w:t>
            </w:r>
          </w:p>
          <w:p>
            <w:pPr>
              <w:keepNext w:val="0"/>
              <w:keepLines w:val="0"/>
              <w:suppressLineNumbers w:val="0"/>
              <w:spacing w:before="0" w:beforeAutospacing="0" w:after="0" w:afterAutospacing="0" w:line="360" w:lineRule="auto"/>
              <w:ind w:left="0" w:right="0" w:firstLine="2400" w:firstLineChars="1000"/>
              <w:jc w:val="both"/>
              <w:rPr>
                <w:rFonts w:hint="default" w:cs="Times New Roman"/>
                <w:color w:val="auto"/>
                <w:sz w:val="24"/>
                <w:szCs w:val="24"/>
                <w:lang w:val="en-US" w:eastAsia="zh-CN"/>
              </w:rPr>
            </w:pPr>
            <w:r>
              <w:rPr>
                <w:rFonts w:hint="default" w:ascii="Cambria Math" w:hAnsi="Cambria Math" w:cs="Times New Roman"/>
                <w:color w:val="auto"/>
                <w:kern w:val="2"/>
                <w:position w:val="-24"/>
                <w:sz w:val="24"/>
                <w:szCs w:val="24"/>
                <w:lang w:val="en-US" w:eastAsia="zh-CN" w:bidi="ar-SA"/>
              </w:rPr>
              <w:object>
                <v:shape id="_x0000_i1029" o:spt="75" type="#_x0000_t75" style="height:31pt;width:159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lang w:val="en-US" w:eastAsia="zh-CN"/>
              </w:rPr>
              <w:t>式中</w:t>
            </w:r>
            <w:r>
              <w:rPr>
                <w:rFonts w:hint="eastAsia" w:ascii="Times New Roman" w:hAnsi="Times New Roman" w:eastAsia="宋体" w:cs="Times New Roman"/>
                <w:color w:val="auto"/>
                <w:sz w:val="24"/>
                <w:szCs w:val="24"/>
                <w:lang w:val="en-US" w:eastAsia="zh-CN"/>
              </w:rPr>
              <w:t>：</w:t>
            </w:r>
            <w:r>
              <w:rPr>
                <w:color w:val="auto"/>
                <w:sz w:val="24"/>
                <w:szCs w:val="24"/>
              </w:rPr>
              <w:drawing>
                <wp:inline distT="0" distB="0" distL="114300" distR="114300">
                  <wp:extent cx="295275" cy="238125"/>
                  <wp:effectExtent l="0" t="0" r="9525" b="4445"/>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pic:cNvPicPr>
                            <a:picLocks noChangeAspect="1"/>
                          </pic:cNvPicPr>
                        </pic:nvPicPr>
                        <pic:blipFill>
                          <a:blip r:embed="rId16"/>
                          <a:stretch>
                            <a:fillRect/>
                          </a:stretch>
                        </pic:blipFill>
                        <pic:spPr>
                          <a:xfrm>
                            <a:off x="0" y="0"/>
                            <a:ext cx="295275" cy="238125"/>
                          </a:xfrm>
                          <a:prstGeom prst="rect">
                            <a:avLst/>
                          </a:prstGeom>
                          <a:noFill/>
                          <a:ln>
                            <a:noFill/>
                          </a:ln>
                        </pic:spPr>
                      </pic:pic>
                    </a:graphicData>
                  </a:graphic>
                </wp:inline>
              </w:drawing>
            </w:r>
            <w:r>
              <w:rPr>
                <w:rFonts w:hint="default" w:ascii="Times New Roman" w:hAnsi="Times New Roman" w:eastAsia="宋体" w:cs="Times New Roman"/>
                <w:color w:val="auto"/>
                <w:sz w:val="24"/>
                <w:szCs w:val="24"/>
                <w:vertAlign w:val="subscript"/>
                <w:lang w:val="en-US" w:eastAsia="zh-CN"/>
              </w:rPr>
              <w:t xml:space="preserve"> </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核算时段内二氧化硫排放量，</w:t>
            </w:r>
            <w:r>
              <w:rPr>
                <w:rFonts w:hint="default" w:ascii="Times New Roman" w:hAnsi="Times New Roman" w:eastAsia="宋体" w:cs="Times New Roman"/>
                <w:color w:val="auto"/>
                <w:sz w:val="24"/>
                <w:szCs w:val="24"/>
                <w:lang w:val="en-US" w:eastAsia="zh-CN"/>
              </w:rPr>
              <w:t>t</w:t>
            </w:r>
            <w:r>
              <w:rPr>
                <w:rFonts w:hint="eastAsia" w:ascii="Times New Roman" w:hAnsi="Times New Roman" w:eastAsia="宋体" w:cs="Times New Roman"/>
                <w:color w:val="auto"/>
                <w:sz w:val="24"/>
                <w:szCs w:val="24"/>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1200" w:firstLineChars="5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R——</w:t>
            </w:r>
            <w:r>
              <w:rPr>
                <w:rFonts w:hint="eastAsia" w:ascii="Times New Roman" w:hAnsi="Times New Roman" w:eastAsia="宋体" w:cs="Times New Roman"/>
                <w:color w:val="auto"/>
                <w:sz w:val="24"/>
                <w:szCs w:val="24"/>
                <w:lang w:val="en-US" w:eastAsia="zh-CN"/>
              </w:rPr>
              <w:t xml:space="preserve">核算时段内锅炉燃料耗量，万 </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1200" w:firstLineChars="5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S</w:t>
            </w:r>
            <w:r>
              <w:rPr>
                <w:rFonts w:hint="default" w:ascii="Times New Roman" w:hAnsi="Times New Roman" w:eastAsia="宋体" w:cs="Times New Roman"/>
                <w:color w:val="auto"/>
                <w:sz w:val="24"/>
                <w:szCs w:val="24"/>
                <w:vertAlign w:val="subscript"/>
                <w:lang w:val="en-US" w:eastAsia="zh-CN"/>
              </w:rPr>
              <w:t>t</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燃料总硫的质量浓度，</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；本项目取</w:t>
            </w:r>
            <w:r>
              <w:rPr>
                <w:rFonts w:hint="eastAsia" w:cs="Times New Roman"/>
                <w:color w:val="auto"/>
                <w:sz w:val="24"/>
                <w:szCs w:val="24"/>
                <w:lang w:val="en-US" w:eastAsia="zh-CN"/>
              </w:rPr>
              <w:t>15mg</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1200" w:firstLineChars="500"/>
              <w:jc w:val="both"/>
              <w:textAlignment w:val="auto"/>
              <w:rPr>
                <w:rFonts w:hint="default" w:ascii="Times New Roman" w:hAnsi="Times New Roman" w:eastAsia="宋体" w:cs="Times New Roman"/>
                <w:color w:val="auto"/>
                <w:sz w:val="24"/>
                <w:szCs w:val="24"/>
                <w:lang w:val="en-US" w:eastAsia="zh-CN"/>
              </w:rPr>
            </w:pPr>
            <w:r>
              <w:rPr>
                <w:color w:val="auto"/>
                <w:sz w:val="24"/>
                <w:szCs w:val="24"/>
              </w:rPr>
              <w:drawing>
                <wp:inline distT="0" distB="0" distL="114300" distR="114300">
                  <wp:extent cx="161925" cy="228600"/>
                  <wp:effectExtent l="0" t="0" r="5715"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7"/>
                          <a:stretch>
                            <a:fillRect/>
                          </a:stretch>
                        </pic:blipFill>
                        <pic:spPr>
                          <a:xfrm>
                            <a:off x="0" y="0"/>
                            <a:ext cx="161925" cy="228600"/>
                          </a:xfrm>
                          <a:prstGeom prst="rect">
                            <a:avLst/>
                          </a:prstGeom>
                          <a:noFill/>
                          <a:ln>
                            <a:noFill/>
                          </a:ln>
                        </pic:spPr>
                      </pic:pic>
                    </a:graphicData>
                  </a:graphic>
                </wp:inline>
              </w:drawing>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脱硫效率，</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本项目为0。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1200" w:firstLineChars="5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K——</w:t>
            </w:r>
            <w:r>
              <w:rPr>
                <w:rFonts w:hint="eastAsia" w:ascii="Times New Roman" w:hAnsi="Times New Roman" w:eastAsia="宋体" w:cs="Times New Roman"/>
                <w:color w:val="auto"/>
                <w:sz w:val="24"/>
                <w:szCs w:val="24"/>
                <w:lang w:val="en-US" w:eastAsia="zh-CN"/>
              </w:rPr>
              <w:t>燃料中的硫燃烧后氧化成二氧化硫的份额，量纲一的量。本项目为1。</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default" w:cs="Times New Roman"/>
                <w:color w:val="auto"/>
                <w:sz w:val="24"/>
                <w:szCs w:val="24"/>
                <w:vertAlign w:val="baseline"/>
                <w:lang w:val="en-US" w:eastAsia="zh-CN"/>
              </w:rPr>
            </w:pPr>
            <w:r>
              <w:rPr>
                <w:rFonts w:hint="eastAsia" w:cs="Times New Roman"/>
                <w:color w:val="auto"/>
                <w:sz w:val="24"/>
                <w:szCs w:val="24"/>
                <w:lang w:val="en-US" w:eastAsia="zh-CN"/>
              </w:rPr>
              <w:t>本项目</w:t>
            </w:r>
            <w:r>
              <w:rPr>
                <w:rFonts w:hint="eastAsia" w:ascii="Times New Roman" w:hAnsi="Times New Roman" w:eastAsia="宋体" w:cs="Times New Roman"/>
                <w:color w:val="auto"/>
                <w:sz w:val="24"/>
                <w:szCs w:val="24"/>
                <w:lang w:val="en-US" w:eastAsia="zh-CN"/>
              </w:rPr>
              <w:t>天然气消耗量120万</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，经过计算，二氧化硫排放量为</w:t>
            </w:r>
            <w:r>
              <w:rPr>
                <w:rFonts w:hint="eastAsia" w:cs="Times New Roman"/>
                <w:color w:val="auto"/>
                <w:sz w:val="24"/>
                <w:szCs w:val="24"/>
                <w:lang w:val="en-US" w:eastAsia="zh-CN"/>
              </w:rPr>
              <w:t>0.048</w:t>
            </w:r>
            <w:r>
              <w:rPr>
                <w:rFonts w:hint="eastAsia" w:ascii="Times New Roman" w:hAnsi="Times New Roman" w:eastAsia="宋体" w:cs="Times New Roman"/>
                <w:color w:val="auto"/>
                <w:sz w:val="24"/>
                <w:szCs w:val="24"/>
                <w:lang w:val="en-US" w:eastAsia="zh-CN"/>
              </w:rPr>
              <w:t>t。</w:t>
            </w:r>
          </w:p>
          <w:p>
            <w:pPr>
              <w:keepNext w:val="0"/>
              <w:keepLines w:val="0"/>
              <w:suppressLineNumbers w:val="0"/>
              <w:spacing w:before="0" w:beforeAutospacing="0" w:after="0" w:afterAutospacing="0" w:line="360" w:lineRule="auto"/>
              <w:ind w:left="0" w:right="0" w:firstLine="482" w:firstLineChars="200"/>
              <w:jc w:val="both"/>
              <w:rPr>
                <w:rFonts w:hint="eastAsia" w:cs="Times New Roman"/>
                <w:b/>
                <w:bCs/>
                <w:color w:val="auto"/>
                <w:sz w:val="24"/>
                <w:szCs w:val="24"/>
                <w:lang w:val="en-US" w:eastAsia="zh-CN"/>
              </w:rPr>
            </w:pPr>
            <w:r>
              <w:rPr>
                <w:rFonts w:hint="eastAsia" w:cs="Times New Roman"/>
                <w:b/>
                <w:bCs/>
                <w:color w:val="auto"/>
                <w:sz w:val="24"/>
                <w:szCs w:val="24"/>
                <w:lang w:val="en-US" w:eastAsia="zh-CN"/>
              </w:rPr>
              <w:t>③氮氧化物</w:t>
            </w:r>
          </w:p>
          <w:p>
            <w:pPr>
              <w:keepNext w:val="0"/>
              <w:keepLines w:val="0"/>
              <w:suppressLineNumbers w:val="0"/>
              <w:spacing w:before="0" w:beforeAutospacing="0" w:after="0" w:afterAutospacing="0" w:line="360" w:lineRule="auto"/>
              <w:ind w:left="0" w:right="0" w:firstLine="480" w:firstLineChars="200"/>
              <w:jc w:val="center"/>
              <w:rPr>
                <w:rFonts w:hint="default" w:cs="Times New Roman"/>
                <w:color w:val="auto"/>
                <w:sz w:val="24"/>
                <w:szCs w:val="24"/>
                <w:lang w:val="en-US" w:eastAsia="zh-CN"/>
              </w:rPr>
            </w:pPr>
            <w:r>
              <w:rPr>
                <w:rFonts w:hint="default" w:ascii="Cambria Math" w:hAnsi="Cambria Math" w:cs="Times New Roman"/>
                <w:color w:val="auto"/>
                <w:kern w:val="2"/>
                <w:position w:val="-24"/>
                <w:sz w:val="24"/>
                <w:szCs w:val="24"/>
                <w:lang w:val="en-US" w:eastAsia="zh-CN" w:bidi="ar-SA"/>
              </w:rPr>
              <w:object>
                <v:shape id="_x0000_i1030" o:spt="75" type="#_x0000_t75" style="height:33pt;width:170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式中：</w:t>
            </w:r>
            <w:r>
              <w:rPr>
                <w:rFonts w:hint="default" w:ascii="Times New Roman" w:hAnsi="Times New Roman" w:eastAsia="宋体" w:cs="Times New Roman"/>
                <w:color w:val="auto"/>
                <w:sz w:val="24"/>
                <w:szCs w:val="24"/>
                <w:lang w:val="en-US" w:eastAsia="zh-CN"/>
              </w:rPr>
              <w:t>E</w:t>
            </w:r>
            <w:r>
              <w:rPr>
                <w:rFonts w:hint="default" w:ascii="Times New Roman" w:hAnsi="Times New Roman" w:eastAsia="宋体" w:cs="Times New Roman"/>
                <w:color w:val="auto"/>
                <w:sz w:val="24"/>
                <w:szCs w:val="24"/>
                <w:vertAlign w:val="subscript"/>
                <w:lang w:val="en-US" w:eastAsia="zh-CN"/>
              </w:rPr>
              <w:t>NOx</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核算时段内氮氧化物排放量，</w:t>
            </w:r>
            <w:r>
              <w:rPr>
                <w:rFonts w:hint="default" w:ascii="Times New Roman" w:hAnsi="Times New Roman" w:eastAsia="宋体" w:cs="Times New Roman"/>
                <w:color w:val="auto"/>
                <w:sz w:val="24"/>
                <w:szCs w:val="24"/>
                <w:lang w:val="en-US" w:eastAsia="zh-CN"/>
              </w:rPr>
              <w:t>t</w:t>
            </w:r>
            <w:r>
              <w:rPr>
                <w:rFonts w:hint="eastAsia" w:ascii="Times New Roman" w:hAnsi="Times New Roman" w:eastAsia="宋体" w:cs="Times New Roman"/>
                <w:color w:val="auto"/>
                <w:sz w:val="24"/>
                <w:szCs w:val="24"/>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1200" w:firstLineChars="500"/>
              <w:jc w:val="both"/>
              <w:textAlignment w:val="auto"/>
              <w:rPr>
                <w:rFonts w:hint="default"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eastAsia="zh-CN"/>
              </w:rPr>
              <w:t>C</w:t>
            </w:r>
            <w:r>
              <w:rPr>
                <w:rFonts w:hint="default" w:ascii="Times New Roman" w:hAnsi="Times New Roman" w:eastAsia="宋体" w:cs="Times New Roman"/>
                <w:color w:val="auto"/>
                <w:sz w:val="24"/>
                <w:szCs w:val="24"/>
                <w:vertAlign w:val="subscript"/>
                <w:lang w:val="en-US" w:eastAsia="zh-CN"/>
              </w:rPr>
              <w:t>NOx</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锅炉炉膛出口氮氧化物质量浓度，</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1200" w:firstLineChars="500"/>
              <w:jc w:val="both"/>
              <w:textAlignment w:val="auto"/>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Q——</w:t>
            </w:r>
            <w:r>
              <w:rPr>
                <w:rFonts w:hint="eastAsia" w:ascii="Times New Roman" w:hAnsi="Times New Roman" w:eastAsia="宋体" w:cs="Times New Roman"/>
                <w:color w:val="auto"/>
                <w:sz w:val="24"/>
                <w:szCs w:val="24"/>
                <w:lang w:val="en-US" w:eastAsia="zh-CN"/>
              </w:rPr>
              <w:t>核算时段内标态干烟气排放量，</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（本次核算标态干烟气量采用Vgy=0.285Qnet+0.343，进行估算，烟气量为1242万m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1200" w:firstLineChars="5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eastAsia="zh-CN"/>
              </w:rPr>
              <w:t>NOx——</w:t>
            </w:r>
            <w:r>
              <w:rPr>
                <w:rFonts w:hint="eastAsia" w:ascii="Times New Roman" w:hAnsi="Times New Roman" w:eastAsia="宋体" w:cs="Times New Roman"/>
                <w:color w:val="auto"/>
                <w:sz w:val="24"/>
                <w:szCs w:val="24"/>
                <w:lang w:val="en-US" w:eastAsia="zh-CN"/>
              </w:rPr>
              <w:t>脱硝效率，</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default" w:cs="Times New Roman"/>
                <w:color w:val="auto"/>
                <w:sz w:val="24"/>
                <w:szCs w:val="24"/>
                <w:vertAlign w:val="baseline"/>
                <w:lang w:val="en-US" w:eastAsia="zh-CN"/>
              </w:rPr>
            </w:pPr>
            <w:r>
              <w:rPr>
                <w:rFonts w:hint="eastAsia" w:cs="Times New Roman"/>
                <w:color w:val="auto"/>
                <w:sz w:val="24"/>
                <w:szCs w:val="24"/>
                <w:lang w:val="en-US" w:eastAsia="zh-CN"/>
              </w:rPr>
              <w:t>本项目</w:t>
            </w:r>
            <w:r>
              <w:rPr>
                <w:rFonts w:hint="eastAsia" w:ascii="Times New Roman" w:hAnsi="Times New Roman" w:eastAsia="宋体" w:cs="Times New Roman"/>
                <w:color w:val="auto"/>
                <w:sz w:val="24"/>
                <w:szCs w:val="24"/>
                <w:lang w:val="en-US" w:eastAsia="zh-CN"/>
              </w:rPr>
              <w:t>天然气锅炉设备在安装低氮燃烧器的情况下，出口氮氧化物控制保证浓度值</w:t>
            </w:r>
            <w:r>
              <w:rPr>
                <w:rFonts w:hint="eastAsia" w:cs="Times New Roman"/>
                <w:color w:val="auto"/>
                <w:sz w:val="24"/>
                <w:szCs w:val="24"/>
                <w:lang w:val="en-US" w:eastAsia="zh-CN"/>
              </w:rPr>
              <w:t>40mg</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，经计算，</w:t>
            </w:r>
            <w:r>
              <w:rPr>
                <w:rFonts w:hint="eastAsia" w:cs="Times New Roman"/>
                <w:color w:val="auto"/>
                <w:sz w:val="24"/>
                <w:szCs w:val="24"/>
                <w:lang w:val="en-US" w:eastAsia="zh-CN"/>
              </w:rPr>
              <w:t>氮氧化物</w:t>
            </w:r>
            <w:r>
              <w:rPr>
                <w:rFonts w:hint="eastAsia" w:ascii="Times New Roman" w:hAnsi="Times New Roman" w:eastAsia="宋体" w:cs="Times New Roman"/>
                <w:color w:val="auto"/>
                <w:sz w:val="24"/>
                <w:szCs w:val="24"/>
                <w:lang w:val="en-US" w:eastAsia="zh-CN"/>
              </w:rPr>
              <w:t>排放量为</w:t>
            </w:r>
            <w:r>
              <w:rPr>
                <w:rFonts w:hint="eastAsia" w:cs="Times New Roman"/>
                <w:color w:val="auto"/>
                <w:sz w:val="24"/>
                <w:szCs w:val="24"/>
                <w:lang w:val="en-US" w:eastAsia="zh-CN"/>
              </w:rPr>
              <w:t>0.497</w:t>
            </w:r>
            <w:r>
              <w:rPr>
                <w:rFonts w:hint="eastAsia" w:ascii="Times New Roman" w:hAnsi="Times New Roman" w:eastAsia="宋体" w:cs="Times New Roman"/>
                <w:color w:val="auto"/>
                <w:sz w:val="24"/>
                <w:szCs w:val="24"/>
                <w:lang w:val="en-US" w:eastAsia="zh-CN"/>
              </w:rPr>
              <w:t>t。</w:t>
            </w:r>
          </w:p>
          <w:p>
            <w:pPr>
              <w:keepNext w:val="0"/>
              <w:keepLines w:val="0"/>
              <w:suppressLineNumbers w:val="0"/>
              <w:spacing w:before="0" w:beforeAutospacing="0" w:after="0" w:afterAutospacing="0" w:line="360" w:lineRule="auto"/>
              <w:ind w:left="0" w:right="0" w:firstLine="482" w:firstLineChars="200"/>
              <w:jc w:val="both"/>
              <w:rPr>
                <w:rFonts w:hint="eastAsia" w:cs="Times New Roman"/>
                <w:b/>
                <w:bCs/>
                <w:color w:val="auto"/>
                <w:sz w:val="24"/>
                <w:lang w:val="en-US" w:eastAsia="zh-CN"/>
              </w:rPr>
            </w:pPr>
            <w:r>
              <w:rPr>
                <w:rFonts w:hint="eastAsia" w:cs="Times New Roman"/>
                <w:b/>
                <w:bCs/>
                <w:color w:val="auto"/>
                <w:sz w:val="24"/>
                <w:lang w:val="en-US" w:eastAsia="zh-CN"/>
              </w:rPr>
              <w:t>④颗粒物和一氧化碳</w:t>
            </w:r>
          </w:p>
          <w:p>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auto"/>
                <w:sz w:val="24"/>
                <w:lang w:val="en-US" w:eastAsia="zh-CN"/>
              </w:rPr>
            </w:pPr>
            <w:r>
              <w:rPr>
                <w:rFonts w:hint="eastAsia" w:cs="Times New Roman"/>
                <w:color w:val="auto"/>
                <w:sz w:val="24"/>
                <w:lang w:val="en-US" w:eastAsia="zh-CN"/>
              </w:rPr>
              <w:t>颗粒物和一氧化碳按照要求采用系数法进行计算，如下：</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napToGrid/>
                <w:color w:val="auto"/>
                <w:kern w:val="2"/>
                <w:sz w:val="21"/>
                <w:szCs w:val="21"/>
                <w:lang w:val="en-US" w:eastAsia="zh-CN" w:bidi="ar-SA"/>
              </w:rPr>
            </w:pPr>
            <w:r>
              <w:rPr>
                <w:rFonts w:hint="default" w:ascii="Times New Roman" w:hAnsi="Times New Roman" w:eastAsia="宋体" w:cs="Times New Roman"/>
                <w:b/>
                <w:snapToGrid/>
                <w:color w:val="auto"/>
                <w:kern w:val="2"/>
                <w:sz w:val="21"/>
                <w:szCs w:val="21"/>
                <w:lang w:val="en-US" w:eastAsia="zh-CN" w:bidi="ar-SA"/>
              </w:rPr>
              <w:t>表4</w:t>
            </w:r>
            <w:r>
              <w:rPr>
                <w:rFonts w:hint="eastAsia" w:ascii="Times New Roman" w:hAnsi="Times New Roman" w:eastAsia="宋体" w:cs="Times New Roman"/>
                <w:b/>
                <w:snapToGrid/>
                <w:color w:val="auto"/>
                <w:kern w:val="2"/>
                <w:sz w:val="21"/>
                <w:szCs w:val="21"/>
                <w:lang w:val="en-US" w:eastAsia="zh-CN" w:bidi="ar-SA"/>
              </w:rPr>
              <w:t>-2</w:t>
            </w:r>
            <w:r>
              <w:rPr>
                <w:rFonts w:hint="default" w:ascii="Times New Roman" w:hAnsi="Times New Roman" w:eastAsia="宋体" w:cs="Times New Roman"/>
                <w:b/>
                <w:snapToGrid/>
                <w:color w:val="auto"/>
                <w:kern w:val="2"/>
                <w:sz w:val="21"/>
                <w:szCs w:val="21"/>
                <w:lang w:val="en-US" w:eastAsia="zh-CN" w:bidi="ar-SA"/>
              </w:rPr>
              <w:t xml:space="preserve">  </w:t>
            </w:r>
            <w:r>
              <w:rPr>
                <w:rFonts w:hint="eastAsia" w:ascii="Times New Roman" w:hAnsi="Times New Roman" w:eastAsia="宋体" w:cs="Times New Roman"/>
                <w:b/>
                <w:snapToGrid/>
                <w:color w:val="auto"/>
                <w:kern w:val="2"/>
                <w:sz w:val="21"/>
                <w:szCs w:val="21"/>
                <w:lang w:val="en-US" w:eastAsia="zh-CN" w:bidi="ar-SA"/>
              </w:rPr>
              <w:t>颗粒物、一氧化碳产生量一览表</w:t>
            </w:r>
          </w:p>
          <w:tbl>
            <w:tblPr>
              <w:tblStyle w:val="3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294"/>
              <w:gridCol w:w="1294"/>
              <w:gridCol w:w="2472"/>
              <w:gridCol w:w="20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1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b/>
                      <w:bCs/>
                      <w:color w:val="auto"/>
                      <w:sz w:val="21"/>
                      <w:szCs w:val="21"/>
                      <w:vertAlign w:val="baseline"/>
                    </w:rPr>
                    <w:t>原料名称</w:t>
                  </w:r>
                </w:p>
              </w:tc>
              <w:tc>
                <w:tcPr>
                  <w:tcW w:w="7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vertAlign w:val="baseline"/>
                      <w:lang w:val="en-US" w:eastAsia="zh-CN"/>
                    </w:rPr>
                  </w:pPr>
                  <w:r>
                    <w:rPr>
                      <w:rFonts w:hint="eastAsia" w:cs="Times New Roman"/>
                      <w:b/>
                      <w:bCs/>
                      <w:color w:val="auto"/>
                      <w:sz w:val="21"/>
                      <w:szCs w:val="21"/>
                      <w:vertAlign w:val="baseline"/>
                      <w:lang w:val="en-US" w:eastAsia="zh-CN"/>
                    </w:rPr>
                    <w:t>用量</w:t>
                  </w:r>
                </w:p>
              </w:tc>
              <w:tc>
                <w:tcPr>
                  <w:tcW w:w="7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b/>
                      <w:bCs/>
                      <w:color w:val="auto"/>
                      <w:sz w:val="21"/>
                      <w:szCs w:val="21"/>
                      <w:vertAlign w:val="baseline"/>
                    </w:rPr>
                    <w:t>污染物指标</w:t>
                  </w:r>
                </w:p>
              </w:tc>
              <w:tc>
                <w:tcPr>
                  <w:tcW w:w="151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b/>
                      <w:bCs/>
                      <w:color w:val="auto"/>
                      <w:sz w:val="21"/>
                      <w:szCs w:val="21"/>
                      <w:vertAlign w:val="baseline"/>
                    </w:rPr>
                    <w:t>产污系数</w:t>
                  </w:r>
                </w:p>
              </w:tc>
              <w:tc>
                <w:tcPr>
                  <w:tcW w:w="12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cs="Times New Roman"/>
                      <w:b/>
                      <w:bCs/>
                      <w:color w:val="auto"/>
                      <w:sz w:val="21"/>
                      <w:szCs w:val="21"/>
                      <w:vertAlign w:val="baseline"/>
                      <w:lang w:val="en-US" w:eastAsia="zh-CN"/>
                    </w:rPr>
                    <w:t>产生量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1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天然气</w:t>
                  </w:r>
                </w:p>
              </w:tc>
              <w:tc>
                <w:tcPr>
                  <w:tcW w:w="79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120万</w:t>
                  </w:r>
                  <w:r>
                    <w:rPr>
                      <w:rFonts w:hint="eastAsia" w:cs="Times New Roman"/>
                      <w:color w:val="auto"/>
                      <w:sz w:val="24"/>
                      <w:szCs w:val="24"/>
                      <w:lang w:val="en-US" w:eastAsia="zh-CN"/>
                    </w:rPr>
                    <w:t>m</w:t>
                  </w:r>
                  <w:r>
                    <w:rPr>
                      <w:rFonts w:hint="eastAsia" w:cs="Times New Roman"/>
                      <w:color w:val="auto"/>
                      <w:sz w:val="24"/>
                      <w:szCs w:val="24"/>
                      <w:vertAlign w:val="superscript"/>
                      <w:lang w:val="en-US" w:eastAsia="zh-CN"/>
                    </w:rPr>
                    <w:t>3</w:t>
                  </w:r>
                </w:p>
              </w:tc>
              <w:tc>
                <w:tcPr>
                  <w:tcW w:w="794" w:type="pct"/>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rPr>
                    <w:t>颗粒物</w:t>
                  </w:r>
                </w:p>
              </w:tc>
              <w:tc>
                <w:tcPr>
                  <w:tcW w:w="1517" w:type="pct"/>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1.5</w:t>
                  </w:r>
                  <w:r>
                    <w:rPr>
                      <w:rFonts w:hint="default" w:ascii="Times New Roman" w:hAnsi="Times New Roman" w:cs="Times New Roman"/>
                      <w:color w:val="auto"/>
                      <w:sz w:val="21"/>
                      <w:szCs w:val="21"/>
                      <w:vertAlign w:val="baseline"/>
                    </w:rPr>
                    <w:t>千克/万立方米</w:t>
                  </w:r>
                  <w:r>
                    <w:rPr>
                      <w:rFonts w:hint="eastAsia" w:cs="Times New Roman"/>
                      <w:color w:val="auto"/>
                      <w:sz w:val="21"/>
                      <w:szCs w:val="21"/>
                      <w:vertAlign w:val="baseline"/>
                      <w:lang w:eastAsia="zh-CN"/>
                    </w:rPr>
                    <w:t>－</w:t>
                  </w:r>
                  <w:r>
                    <w:rPr>
                      <w:rFonts w:hint="default" w:ascii="Times New Roman" w:hAnsi="Times New Roman" w:cs="Times New Roman"/>
                      <w:color w:val="auto"/>
                      <w:sz w:val="21"/>
                      <w:szCs w:val="21"/>
                      <w:vertAlign w:val="baseline"/>
                    </w:rPr>
                    <w:t>燃料</w:t>
                  </w:r>
                </w:p>
              </w:tc>
              <w:tc>
                <w:tcPr>
                  <w:tcW w:w="1276" w:type="pct"/>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0.180t/a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rPr>
                  </w:pPr>
                </w:p>
              </w:tc>
              <w:tc>
                <w:tcPr>
                  <w:tcW w:w="79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rPr>
                  </w:pPr>
                </w:p>
              </w:tc>
              <w:tc>
                <w:tcPr>
                  <w:tcW w:w="794" w:type="pct"/>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sz w:val="21"/>
                      <w:szCs w:val="21"/>
                      <w:lang w:val="en-US" w:eastAsia="zh-CN"/>
                    </w:rPr>
                    <w:t>CO</w:t>
                  </w:r>
                </w:p>
              </w:tc>
              <w:tc>
                <w:tcPr>
                  <w:tcW w:w="1517" w:type="pct"/>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napToGrid w:val="0"/>
                      <w:color w:val="auto"/>
                      <w:kern w:val="0"/>
                      <w:sz w:val="21"/>
                      <w:szCs w:val="21"/>
                      <w:lang w:val="en-US" w:eastAsia="zh-CN" w:bidi="ar-SA"/>
                    </w:rPr>
                  </w:pPr>
                  <w:r>
                    <w:rPr>
                      <w:rFonts w:hint="eastAsia" w:cs="Times New Roman"/>
                      <w:snapToGrid w:val="0"/>
                      <w:color w:val="auto"/>
                      <w:kern w:val="0"/>
                      <w:sz w:val="21"/>
                      <w:szCs w:val="21"/>
                      <w:lang w:val="en-US" w:eastAsia="zh-CN"/>
                    </w:rPr>
                    <w:t>3.2</w:t>
                  </w:r>
                  <w:r>
                    <w:rPr>
                      <w:rFonts w:hint="default" w:ascii="Times New Roman" w:hAnsi="Times New Roman" w:eastAsia="宋体" w:cs="Times New Roman"/>
                      <w:snapToGrid w:val="0"/>
                      <w:color w:val="auto"/>
                      <w:kern w:val="0"/>
                      <w:sz w:val="21"/>
                      <w:szCs w:val="21"/>
                    </w:rPr>
                    <w:t>千克/万立方米</w:t>
                  </w:r>
                  <w:r>
                    <w:rPr>
                      <w:rFonts w:hint="eastAsia" w:cs="Times New Roman"/>
                      <w:snapToGrid w:val="0"/>
                      <w:color w:val="auto"/>
                      <w:kern w:val="0"/>
                      <w:sz w:val="21"/>
                      <w:szCs w:val="21"/>
                      <w:lang w:eastAsia="zh-CN"/>
                    </w:rPr>
                    <w:t>－</w:t>
                  </w:r>
                  <w:r>
                    <w:rPr>
                      <w:rFonts w:hint="default" w:ascii="Times New Roman" w:hAnsi="Times New Roman" w:eastAsia="宋体" w:cs="Times New Roman"/>
                      <w:snapToGrid w:val="0"/>
                      <w:color w:val="auto"/>
                      <w:kern w:val="0"/>
                      <w:sz w:val="21"/>
                      <w:szCs w:val="21"/>
                    </w:rPr>
                    <w:t>燃料</w:t>
                  </w:r>
                </w:p>
              </w:tc>
              <w:tc>
                <w:tcPr>
                  <w:tcW w:w="1276" w:type="pct"/>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cs="Times New Roman"/>
                      <w:snapToGrid w:val="0"/>
                      <w:color w:val="auto"/>
                      <w:kern w:val="0"/>
                      <w:sz w:val="21"/>
                      <w:szCs w:val="21"/>
                      <w:lang w:val="en-US" w:eastAsia="zh-CN"/>
                    </w:rPr>
                  </w:pPr>
                  <w:r>
                    <w:rPr>
                      <w:rFonts w:hint="eastAsia" w:cs="Times New Roman"/>
                      <w:snapToGrid w:val="0"/>
                      <w:color w:val="auto"/>
                      <w:kern w:val="0"/>
                      <w:sz w:val="21"/>
                      <w:szCs w:val="21"/>
                      <w:lang w:val="en-US" w:eastAsia="zh-CN"/>
                    </w:rPr>
                    <w:t>0.384t/a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000" w:type="pct"/>
                  <w:gridSpan w:val="5"/>
                  <w:tcBorders>
                    <w:tl2br w:val="nil"/>
                    <w:tr2bl w:val="nil"/>
                  </w:tcBorders>
                  <w:noWrap w:val="0"/>
                  <w:vAlign w:val="center"/>
                </w:tcPr>
                <w:p>
                  <w:pPr>
                    <w:keepNext w:val="0"/>
                    <w:keepLines w:val="0"/>
                    <w:suppressLineNumbers w:val="0"/>
                    <w:spacing w:before="0" w:beforeAutospacing="0" w:after="0" w:afterAutospacing="0"/>
                    <w:ind w:left="0" w:leftChars="0" w:right="0" w:rightChars="0"/>
                    <w:jc w:val="both"/>
                    <w:rPr>
                      <w:rFonts w:hint="default" w:cs="Times New Roman"/>
                      <w:snapToGrid w:val="0"/>
                      <w:color w:val="auto"/>
                      <w:kern w:val="0"/>
                      <w:sz w:val="21"/>
                      <w:szCs w:val="21"/>
                      <w:lang w:val="en-US" w:eastAsia="zh-CN"/>
                    </w:rPr>
                  </w:pPr>
                  <w:r>
                    <w:rPr>
                      <w:rFonts w:hint="eastAsia" w:cs="Times New Roman"/>
                      <w:snapToGrid w:val="0"/>
                      <w:color w:val="auto"/>
                      <w:kern w:val="0"/>
                      <w:sz w:val="21"/>
                      <w:szCs w:val="21"/>
                      <w:lang w:val="en-US" w:eastAsia="zh-CN"/>
                    </w:rPr>
                    <w:t>产污系数来源</w:t>
                  </w:r>
                  <w:r>
                    <w:rPr>
                      <w:rFonts w:hint="eastAsia" w:ascii="Times New Roman" w:hAnsi="Times New Roman" w:eastAsia="宋体" w:cs="Times New Roman"/>
                      <w:color w:val="auto"/>
                      <w:kern w:val="2"/>
                      <w:sz w:val="21"/>
                      <w:szCs w:val="21"/>
                      <w:vertAlign w:val="baseline"/>
                      <w:lang w:val="en-US" w:eastAsia="zh-CN" w:bidi="ar-SA"/>
                    </w:rPr>
                    <w:t>《环境保护实用手册》</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0" w:firstLineChars="200"/>
              <w:jc w:val="both"/>
              <w:textAlignment w:val="auto"/>
              <w:rPr>
                <w:rFonts w:hint="default" w:ascii="Times New Roman" w:hAnsi="Times New Roman" w:cs="Times New Roman"/>
                <w:color w:val="auto"/>
                <w:sz w:val="24"/>
                <w:lang w:val="en-US" w:eastAsia="zh-CN"/>
              </w:rPr>
            </w:pPr>
            <w:r>
              <w:rPr>
                <w:rFonts w:hint="eastAsia" w:cs="Times New Roman"/>
                <w:color w:val="auto"/>
                <w:sz w:val="24"/>
                <w:lang w:val="en-US" w:eastAsia="zh-CN"/>
              </w:rPr>
              <w:t>综上，本项目</w:t>
            </w:r>
            <w:r>
              <w:rPr>
                <w:rFonts w:hint="eastAsia" w:cs="Times New Roman"/>
                <w:color w:val="auto"/>
                <w:sz w:val="24"/>
                <w:szCs w:val="24"/>
                <w:highlight w:val="none"/>
                <w:lang w:val="en-US" w:eastAsia="zh-CN"/>
              </w:rPr>
              <w:t>2.8MW燃气热水锅使用过程中锅炉烟气</w:t>
            </w:r>
            <w:r>
              <w:rPr>
                <w:rFonts w:hint="eastAsia" w:ascii="Times New Roman" w:hAnsi="Times New Roman" w:cs="Times New Roman"/>
                <w:color w:val="auto"/>
                <w:sz w:val="24"/>
                <w:lang w:val="en-US" w:eastAsia="zh-CN"/>
              </w:rPr>
              <w:t>中各污染物的产生情况如下：</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napToGrid/>
                <w:color w:val="auto"/>
                <w:kern w:val="2"/>
                <w:sz w:val="21"/>
                <w:szCs w:val="21"/>
                <w:lang w:val="en-US" w:eastAsia="zh-CN" w:bidi="ar-SA"/>
              </w:rPr>
            </w:pPr>
            <w:r>
              <w:rPr>
                <w:rFonts w:hint="eastAsia" w:ascii="Times New Roman" w:hAnsi="Times New Roman" w:eastAsia="宋体" w:cs="Times New Roman"/>
                <w:b/>
                <w:snapToGrid/>
                <w:color w:val="auto"/>
                <w:kern w:val="2"/>
                <w:sz w:val="21"/>
                <w:szCs w:val="21"/>
                <w:lang w:val="en-US" w:eastAsia="zh-CN" w:bidi="ar-SA"/>
              </w:rPr>
              <w:t>表</w:t>
            </w:r>
            <w:r>
              <w:rPr>
                <w:rFonts w:hint="default" w:ascii="Times New Roman" w:hAnsi="Times New Roman" w:eastAsia="宋体" w:cs="Times New Roman"/>
                <w:b/>
                <w:snapToGrid/>
                <w:color w:val="auto"/>
                <w:kern w:val="2"/>
                <w:sz w:val="21"/>
                <w:szCs w:val="21"/>
                <w:lang w:val="en-US" w:eastAsia="zh-CN" w:bidi="ar-SA"/>
              </w:rPr>
              <w:t>4</w:t>
            </w:r>
            <w:r>
              <w:rPr>
                <w:rFonts w:hint="eastAsia" w:ascii="Times New Roman" w:hAnsi="Times New Roman" w:eastAsia="宋体" w:cs="Times New Roman"/>
                <w:b/>
                <w:snapToGrid/>
                <w:color w:val="auto"/>
                <w:kern w:val="2"/>
                <w:sz w:val="21"/>
                <w:szCs w:val="21"/>
                <w:lang w:val="en-US" w:eastAsia="zh-CN" w:bidi="ar-SA"/>
              </w:rPr>
              <w:t>-3</w:t>
            </w:r>
            <w:r>
              <w:rPr>
                <w:rFonts w:hint="default" w:ascii="Times New Roman" w:hAnsi="Times New Roman" w:eastAsia="宋体" w:cs="Times New Roman"/>
                <w:b/>
                <w:snapToGrid/>
                <w:color w:val="auto"/>
                <w:kern w:val="2"/>
                <w:sz w:val="21"/>
                <w:szCs w:val="21"/>
                <w:lang w:val="en-US" w:eastAsia="zh-CN" w:bidi="ar-SA"/>
              </w:rPr>
              <w:t xml:space="preserve"> </w:t>
            </w:r>
            <w:r>
              <w:rPr>
                <w:rFonts w:hint="eastAsia" w:ascii="Times New Roman" w:hAnsi="Times New Roman" w:eastAsia="宋体" w:cs="Times New Roman"/>
                <w:b/>
                <w:snapToGrid/>
                <w:color w:val="auto"/>
                <w:kern w:val="2"/>
                <w:sz w:val="21"/>
                <w:szCs w:val="21"/>
                <w:lang w:val="en-US" w:eastAsia="zh-CN" w:bidi="ar-SA"/>
              </w:rPr>
              <w:t xml:space="preserve"> </w:t>
            </w:r>
            <w:r>
              <w:rPr>
                <w:rFonts w:hint="default" w:ascii="Times New Roman" w:hAnsi="Times New Roman" w:eastAsia="宋体" w:cs="Times New Roman"/>
                <w:b/>
                <w:snapToGrid/>
                <w:color w:val="auto"/>
                <w:kern w:val="2"/>
                <w:sz w:val="21"/>
                <w:szCs w:val="21"/>
                <w:lang w:val="en-US" w:eastAsia="zh-CN" w:bidi="ar-SA"/>
              </w:rPr>
              <w:t xml:space="preserve"> </w:t>
            </w:r>
            <w:r>
              <w:rPr>
                <w:rFonts w:hint="eastAsia" w:ascii="Times New Roman" w:hAnsi="Times New Roman" w:eastAsia="宋体" w:cs="Times New Roman"/>
                <w:b/>
                <w:snapToGrid/>
                <w:color w:val="auto"/>
                <w:kern w:val="2"/>
                <w:sz w:val="21"/>
                <w:szCs w:val="21"/>
                <w:lang w:val="en-US" w:eastAsia="zh-CN" w:bidi="ar-SA"/>
              </w:rPr>
              <w:t>2.8MW燃气热水锅炉</w:t>
            </w:r>
            <w:r>
              <w:rPr>
                <w:rFonts w:hint="default" w:ascii="Times New Roman" w:hAnsi="Times New Roman" w:eastAsia="宋体" w:cs="Times New Roman"/>
                <w:b/>
                <w:snapToGrid/>
                <w:color w:val="auto"/>
                <w:kern w:val="2"/>
                <w:sz w:val="21"/>
                <w:szCs w:val="21"/>
                <w:lang w:val="en-US" w:eastAsia="zh-CN" w:bidi="ar-SA"/>
              </w:rPr>
              <w:t>天然气燃烧污染物产排情况一览表</w:t>
            </w:r>
          </w:p>
          <w:tbl>
            <w:tblPr>
              <w:tblStyle w:val="31"/>
              <w:tblW w:w="82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61"/>
              <w:gridCol w:w="955"/>
              <w:gridCol w:w="1255"/>
              <w:gridCol w:w="1174"/>
              <w:gridCol w:w="1174"/>
              <w:gridCol w:w="1174"/>
              <w:gridCol w:w="8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55"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污染源</w:t>
                  </w:r>
                </w:p>
              </w:tc>
              <w:tc>
                <w:tcPr>
                  <w:tcW w:w="523"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sz w:val="21"/>
                      <w:szCs w:val="21"/>
                      <w:lang w:eastAsia="zh-CN"/>
                    </w:rPr>
                    <w:t>污染物</w:t>
                  </w:r>
                </w:p>
              </w:tc>
              <w:tc>
                <w:tcPr>
                  <w:tcW w:w="580"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
                      <w:color w:val="auto"/>
                      <w:sz w:val="21"/>
                      <w:szCs w:val="21"/>
                      <w:lang w:val="en-US" w:eastAsia="zh-CN"/>
                    </w:rPr>
                  </w:pPr>
                  <w:r>
                    <w:rPr>
                      <w:rFonts w:hint="eastAsia" w:ascii="Times New Roman" w:hAnsi="Times New Roman" w:cs="Times New Roman"/>
                      <w:b/>
                      <w:color w:val="auto"/>
                      <w:sz w:val="21"/>
                      <w:szCs w:val="21"/>
                      <w:lang w:val="en-US" w:eastAsia="zh-CN"/>
                    </w:rPr>
                    <w:t>烟气量</w:t>
                  </w:r>
                </w:p>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1"/>
                      <w:szCs w:val="21"/>
                      <w:lang w:val="en-US" w:eastAsia="zh-CN"/>
                    </w:rPr>
                  </w:pPr>
                  <w:r>
                    <w:rPr>
                      <w:rFonts w:hint="eastAsia" w:ascii="Times New Roman" w:hAnsi="Times New Roman" w:cs="Times New Roman"/>
                      <w:b/>
                      <w:color w:val="auto"/>
                      <w:sz w:val="21"/>
                      <w:szCs w:val="21"/>
                      <w:lang w:val="en-US" w:eastAsia="zh-CN"/>
                    </w:rPr>
                    <w:t>万m</w:t>
                  </w:r>
                  <w:r>
                    <w:rPr>
                      <w:rFonts w:hint="eastAsia" w:ascii="Times New Roman" w:hAnsi="Times New Roman" w:cs="Times New Roman"/>
                      <w:b/>
                      <w:color w:val="auto"/>
                      <w:sz w:val="21"/>
                      <w:szCs w:val="21"/>
                      <w:vertAlign w:val="superscript"/>
                      <w:lang w:val="en-US" w:eastAsia="zh-CN"/>
                    </w:rPr>
                    <w:t>3</w:t>
                  </w:r>
                  <w:r>
                    <w:rPr>
                      <w:rFonts w:hint="eastAsia" w:ascii="Times New Roman" w:hAnsi="Times New Roman" w:cs="Times New Roman"/>
                      <w:b/>
                      <w:color w:val="auto"/>
                      <w:sz w:val="21"/>
                      <w:szCs w:val="21"/>
                      <w:lang w:val="en-US" w:eastAsia="zh-CN"/>
                    </w:rPr>
                    <w:t>/a</w:t>
                  </w:r>
                </w:p>
              </w:tc>
              <w:tc>
                <w:tcPr>
                  <w:tcW w:w="762"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1"/>
                      <w:szCs w:val="21"/>
                    </w:rPr>
                  </w:pPr>
                  <w:r>
                    <w:rPr>
                      <w:rFonts w:hint="eastAsia" w:ascii="Times New Roman" w:hAnsi="Times New Roman" w:cs="Times New Roman"/>
                      <w:b/>
                      <w:color w:val="auto"/>
                      <w:sz w:val="21"/>
                      <w:szCs w:val="21"/>
                      <w:lang w:val="en-US" w:eastAsia="zh-CN"/>
                    </w:rPr>
                    <w:t>排放</w:t>
                  </w:r>
                  <w:r>
                    <w:rPr>
                      <w:rFonts w:hint="default" w:ascii="Times New Roman" w:hAnsi="Times New Roman" w:cs="Times New Roman"/>
                      <w:b/>
                      <w:color w:val="auto"/>
                      <w:sz w:val="21"/>
                      <w:szCs w:val="21"/>
                    </w:rPr>
                    <w:t>浓度</w:t>
                  </w:r>
                </w:p>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（mg/</w:t>
                  </w:r>
                  <w:r>
                    <w:rPr>
                      <w:rFonts w:hint="default" w:ascii="Times New Roman" w:hAnsi="Times New Roman" w:cs="Times New Roman"/>
                      <w:b/>
                      <w:color w:val="auto"/>
                      <w:kern w:val="0"/>
                      <w:sz w:val="21"/>
                      <w:szCs w:val="21"/>
                    </w:rPr>
                    <w:t>m</w:t>
                  </w:r>
                  <w:r>
                    <w:rPr>
                      <w:rFonts w:hint="default" w:ascii="Times New Roman" w:hAnsi="Times New Roman" w:cs="Times New Roman"/>
                      <w:b/>
                      <w:color w:val="auto"/>
                      <w:kern w:val="0"/>
                      <w:sz w:val="21"/>
                      <w:szCs w:val="21"/>
                      <w:vertAlign w:val="superscript"/>
                    </w:rPr>
                    <w:t>3</w:t>
                  </w:r>
                  <w:r>
                    <w:rPr>
                      <w:rFonts w:hint="default" w:ascii="Times New Roman" w:hAnsi="Times New Roman" w:cs="Times New Roman"/>
                      <w:b/>
                      <w:color w:val="auto"/>
                      <w:sz w:val="21"/>
                      <w:szCs w:val="21"/>
                    </w:rPr>
                    <w:t>）</w:t>
                  </w:r>
                </w:p>
              </w:tc>
              <w:tc>
                <w:tcPr>
                  <w:tcW w:w="713"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排放速率</w:t>
                  </w:r>
                </w:p>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w:t>
                  </w:r>
                  <w:r>
                    <w:rPr>
                      <w:rFonts w:hint="eastAsia" w:ascii="Times New Roman" w:hAnsi="Times New Roman" w:cs="Times New Roman"/>
                      <w:b/>
                      <w:color w:val="auto"/>
                      <w:sz w:val="21"/>
                      <w:szCs w:val="21"/>
                      <w:lang w:val="en-US" w:eastAsia="zh-CN"/>
                    </w:rPr>
                    <w:t>kg/h</w:t>
                  </w:r>
                  <w:r>
                    <w:rPr>
                      <w:rFonts w:hint="default" w:ascii="Times New Roman" w:hAnsi="Times New Roman" w:cs="Times New Roman"/>
                      <w:b/>
                      <w:color w:val="auto"/>
                      <w:sz w:val="21"/>
                      <w:szCs w:val="21"/>
                    </w:rPr>
                    <w:t>）</w:t>
                  </w:r>
                </w:p>
              </w:tc>
              <w:tc>
                <w:tcPr>
                  <w:tcW w:w="713"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1"/>
                      <w:szCs w:val="21"/>
                      <w:lang w:val="en-US"/>
                    </w:rPr>
                  </w:pPr>
                  <w:r>
                    <w:rPr>
                      <w:rFonts w:hint="eastAsia" w:ascii="Times New Roman" w:hAnsi="Times New Roman" w:cs="Times New Roman"/>
                      <w:b/>
                      <w:color w:val="auto"/>
                      <w:sz w:val="21"/>
                      <w:szCs w:val="21"/>
                      <w:lang w:val="en-US" w:eastAsia="zh-CN"/>
                    </w:rPr>
                    <w:t>排放量</w:t>
                  </w:r>
                </w:p>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w:t>
                  </w:r>
                  <w:r>
                    <w:rPr>
                      <w:rFonts w:hint="eastAsia" w:ascii="Times New Roman" w:hAnsi="Times New Roman" w:cs="Times New Roman"/>
                      <w:b/>
                      <w:color w:val="auto"/>
                      <w:sz w:val="21"/>
                      <w:szCs w:val="21"/>
                      <w:lang w:val="en-US" w:eastAsia="zh-CN"/>
                    </w:rPr>
                    <w:t>t/a</w:t>
                  </w:r>
                  <w:r>
                    <w:rPr>
                      <w:rFonts w:hint="default" w:ascii="Times New Roman" w:hAnsi="Times New Roman" w:cs="Times New Roman"/>
                      <w:b/>
                      <w:color w:val="auto"/>
                      <w:sz w:val="21"/>
                      <w:szCs w:val="21"/>
                    </w:rPr>
                    <w:t>）</w:t>
                  </w:r>
                </w:p>
              </w:tc>
              <w:tc>
                <w:tcPr>
                  <w:tcW w:w="713"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color w:val="auto"/>
                      <w:kern w:val="2"/>
                      <w:sz w:val="21"/>
                      <w:szCs w:val="21"/>
                      <w:lang w:val="en-US" w:eastAsia="zh-CN" w:bidi="ar-SA"/>
                    </w:rPr>
                  </w:pPr>
                  <w:r>
                    <w:rPr>
                      <w:rFonts w:hint="eastAsia" w:ascii="Times New Roman" w:hAnsi="Times New Roman" w:cs="Times New Roman"/>
                      <w:b/>
                      <w:color w:val="auto"/>
                      <w:sz w:val="21"/>
                      <w:szCs w:val="21"/>
                      <w:lang w:val="en-US" w:eastAsia="zh-CN"/>
                    </w:rPr>
                    <w:t>标准限值（mg/m</w:t>
                  </w:r>
                  <w:r>
                    <w:rPr>
                      <w:rFonts w:hint="eastAsia" w:ascii="Times New Roman" w:hAnsi="Times New Roman" w:cs="Times New Roman"/>
                      <w:b/>
                      <w:color w:val="auto"/>
                      <w:sz w:val="21"/>
                      <w:szCs w:val="21"/>
                      <w:vertAlign w:val="superscript"/>
                      <w:lang w:val="en-US" w:eastAsia="zh-CN"/>
                    </w:rPr>
                    <w:t>3</w:t>
                  </w:r>
                  <w:r>
                    <w:rPr>
                      <w:rFonts w:hint="eastAsia" w:ascii="Times New Roman" w:hAnsi="Times New Roman" w:cs="Times New Roman"/>
                      <w:b/>
                      <w:color w:val="auto"/>
                      <w:sz w:val="21"/>
                      <w:szCs w:val="21"/>
                      <w:lang w:val="en-US" w:eastAsia="zh-CN"/>
                    </w:rPr>
                    <w:t>）</w:t>
                  </w:r>
                </w:p>
              </w:tc>
              <w:tc>
                <w:tcPr>
                  <w:tcW w:w="538"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color w:val="auto"/>
                      <w:kern w:val="2"/>
                      <w:sz w:val="21"/>
                      <w:szCs w:val="21"/>
                      <w:lang w:val="en-US" w:eastAsia="zh-CN" w:bidi="ar-SA"/>
                    </w:rPr>
                  </w:pPr>
                  <w:r>
                    <w:rPr>
                      <w:rFonts w:hint="eastAsia" w:ascii="Times New Roman" w:hAnsi="Times New Roman" w:cs="Times New Roman"/>
                      <w:b/>
                      <w:color w:val="auto"/>
                      <w:sz w:val="21"/>
                      <w:szCs w:val="21"/>
                      <w:lang w:val="en-US" w:eastAsia="zh-CN"/>
                    </w:rPr>
                    <w:t>达标情况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 w:type="pct"/>
                  <w:vMerge w:val="restar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eastAsia" w:cs="Times New Roman"/>
                      <w:color w:val="auto"/>
                      <w:kern w:val="0"/>
                      <w:sz w:val="21"/>
                      <w:szCs w:val="21"/>
                      <w:lang w:val="en-US" w:eastAsia="zh-CN"/>
                    </w:rPr>
                    <w:t>2.8MW</w:t>
                  </w:r>
                  <w:r>
                    <w:rPr>
                      <w:rFonts w:hint="eastAsia" w:cs="Times New Roman"/>
                      <w:color w:val="auto"/>
                      <w:kern w:val="0"/>
                      <w:sz w:val="21"/>
                      <w:szCs w:val="21"/>
                      <w:lang w:eastAsia="zh-CN"/>
                    </w:rPr>
                    <w:t>燃气</w:t>
                  </w:r>
                  <w:r>
                    <w:rPr>
                      <w:rFonts w:hint="eastAsia" w:ascii="Times New Roman" w:hAnsi="Times New Roman" w:eastAsia="宋体" w:cs="Times New Roman"/>
                      <w:color w:val="auto"/>
                      <w:kern w:val="0"/>
                      <w:sz w:val="21"/>
                      <w:szCs w:val="21"/>
                      <w:lang w:eastAsia="zh-CN"/>
                    </w:rPr>
                    <w:t>锅炉</w:t>
                  </w:r>
                </w:p>
              </w:tc>
              <w:tc>
                <w:tcPr>
                  <w:tcW w:w="523"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color w:val="auto"/>
                      <w:sz w:val="21"/>
                      <w:szCs w:val="21"/>
                      <w:vertAlign w:val="baseline"/>
                    </w:rPr>
                    <w:t>颗粒物</w:t>
                  </w:r>
                </w:p>
              </w:tc>
              <w:tc>
                <w:tcPr>
                  <w:tcW w:w="580" w:type="pct"/>
                  <w:vMerge w:val="restar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cs="Times New Roman"/>
                      <w:bCs/>
                      <w:color w:val="auto"/>
                      <w:sz w:val="21"/>
                      <w:szCs w:val="21"/>
                      <w:lang w:val="en-US" w:eastAsia="zh-CN"/>
                    </w:rPr>
                  </w:pPr>
                  <w:r>
                    <w:rPr>
                      <w:rFonts w:hint="default" w:cs="Times New Roman"/>
                      <w:bCs/>
                      <w:color w:val="auto"/>
                      <w:sz w:val="21"/>
                      <w:szCs w:val="21"/>
                      <w:lang w:val="en-US" w:eastAsia="zh-CN"/>
                    </w:rPr>
                    <w:t>1333.2</w:t>
                  </w:r>
                </w:p>
              </w:tc>
              <w:tc>
                <w:tcPr>
                  <w:tcW w:w="1255"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13.5</w:t>
                  </w:r>
                </w:p>
              </w:tc>
              <w:tc>
                <w:tcPr>
                  <w:tcW w:w="1174"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0.042</w:t>
                  </w:r>
                </w:p>
              </w:tc>
              <w:tc>
                <w:tcPr>
                  <w:tcW w:w="1174"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0.18</w:t>
                  </w:r>
                  <w:r>
                    <w:rPr>
                      <w:rFonts w:hint="eastAsia" w:ascii="Times New Roman" w:hAnsi="Times New Roman" w:eastAsia="宋体" w:cs="Times New Roman"/>
                      <w:bCs/>
                      <w:color w:val="auto"/>
                      <w:sz w:val="21"/>
                      <w:szCs w:val="21"/>
                      <w:lang w:val="en-US" w:eastAsia="zh-CN"/>
                    </w:rPr>
                    <w:t>0</w:t>
                  </w:r>
                </w:p>
              </w:tc>
              <w:tc>
                <w:tcPr>
                  <w:tcW w:w="713"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20</w:t>
                  </w:r>
                </w:p>
              </w:tc>
              <w:tc>
                <w:tcPr>
                  <w:tcW w:w="538"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 w:type="pct"/>
                  <w:vMerge w:val="continue"/>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kern w:val="2"/>
                      <w:sz w:val="21"/>
                      <w:szCs w:val="21"/>
                      <w:lang w:val="en-US" w:eastAsia="zh-CN" w:bidi="ar-SA"/>
                    </w:rPr>
                  </w:pPr>
                </w:p>
              </w:tc>
              <w:tc>
                <w:tcPr>
                  <w:tcW w:w="523"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color w:val="auto"/>
                      <w:sz w:val="21"/>
                      <w:szCs w:val="21"/>
                      <w:lang w:val="en-US" w:eastAsia="zh-CN"/>
                    </w:rPr>
                    <w:t>SO</w:t>
                  </w:r>
                  <w:r>
                    <w:rPr>
                      <w:rFonts w:hint="eastAsia" w:ascii="Times New Roman" w:hAnsi="Times New Roman" w:cs="Times New Roman"/>
                      <w:color w:val="auto"/>
                      <w:sz w:val="21"/>
                      <w:szCs w:val="21"/>
                      <w:vertAlign w:val="subscript"/>
                      <w:lang w:val="en-US" w:eastAsia="zh-CN"/>
                    </w:rPr>
                    <w:t>2</w:t>
                  </w:r>
                </w:p>
              </w:tc>
              <w:tc>
                <w:tcPr>
                  <w:tcW w:w="580" w:type="pct"/>
                  <w:vMerge w:val="continue"/>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cs="Times New Roman"/>
                      <w:bCs/>
                      <w:color w:val="auto"/>
                      <w:sz w:val="21"/>
                      <w:szCs w:val="21"/>
                      <w:lang w:val="en-US" w:eastAsia="zh-CN"/>
                    </w:rPr>
                  </w:pPr>
                </w:p>
              </w:tc>
              <w:tc>
                <w:tcPr>
                  <w:tcW w:w="1255"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2.7</w:t>
                  </w:r>
                </w:p>
              </w:tc>
              <w:tc>
                <w:tcPr>
                  <w:tcW w:w="1174"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0.008</w:t>
                  </w:r>
                </w:p>
              </w:tc>
              <w:tc>
                <w:tcPr>
                  <w:tcW w:w="1174"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0.036</w:t>
                  </w:r>
                </w:p>
              </w:tc>
              <w:tc>
                <w:tcPr>
                  <w:tcW w:w="713"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10</w:t>
                  </w:r>
                </w:p>
              </w:tc>
              <w:tc>
                <w:tcPr>
                  <w:tcW w:w="538"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eastAsia" w:cs="Times New Roman"/>
                      <w:b w:val="0"/>
                      <w:bCs/>
                      <w:i w:val="0"/>
                      <w:color w:val="auto"/>
                      <w:kern w:val="0"/>
                      <w:sz w:val="21"/>
                      <w:szCs w:val="21"/>
                      <w:u w:val="none"/>
                      <w:lang w:val="en-US" w:eastAsia="zh-CN" w:bidi="ar"/>
                    </w:rPr>
                  </w:pPr>
                  <w:r>
                    <w:rPr>
                      <w:rFonts w:hint="eastAsia" w:ascii="Times New Roman" w:hAnsi="Times New Roman" w:cs="Times New Roman"/>
                      <w:b w:val="0"/>
                      <w:bCs/>
                      <w:color w:val="auto"/>
                      <w:sz w:val="21"/>
                      <w:szCs w:val="21"/>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 w:type="pct"/>
                  <w:vMerge w:val="continue"/>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kern w:val="2"/>
                      <w:sz w:val="21"/>
                      <w:szCs w:val="21"/>
                      <w:lang w:val="en-US" w:eastAsia="zh-CN" w:bidi="ar-SA"/>
                    </w:rPr>
                  </w:pPr>
                </w:p>
              </w:tc>
              <w:tc>
                <w:tcPr>
                  <w:tcW w:w="523"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color w:val="auto"/>
                      <w:sz w:val="21"/>
                      <w:szCs w:val="21"/>
                      <w:lang w:val="en-US" w:eastAsia="zh-CN"/>
                    </w:rPr>
                    <w:t>NO</w:t>
                  </w:r>
                  <w:r>
                    <w:rPr>
                      <w:rFonts w:hint="eastAsia" w:ascii="Times New Roman" w:hAnsi="Times New Roman" w:cs="Times New Roman"/>
                      <w:color w:val="auto"/>
                      <w:sz w:val="21"/>
                      <w:szCs w:val="21"/>
                      <w:vertAlign w:val="subscript"/>
                      <w:lang w:val="en-US" w:eastAsia="zh-CN"/>
                    </w:rPr>
                    <w:t>X</w:t>
                  </w:r>
                </w:p>
              </w:tc>
              <w:tc>
                <w:tcPr>
                  <w:tcW w:w="580" w:type="pct"/>
                  <w:vMerge w:val="continue"/>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cs="Times New Roman"/>
                      <w:bCs/>
                      <w:color w:val="auto"/>
                      <w:sz w:val="21"/>
                      <w:szCs w:val="21"/>
                      <w:lang w:val="en-US" w:eastAsia="zh-CN"/>
                    </w:rPr>
                  </w:pPr>
                </w:p>
              </w:tc>
              <w:tc>
                <w:tcPr>
                  <w:tcW w:w="1255"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37.28</w:t>
                  </w:r>
                </w:p>
              </w:tc>
              <w:tc>
                <w:tcPr>
                  <w:tcW w:w="1174"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0.115</w:t>
                  </w:r>
                </w:p>
              </w:tc>
              <w:tc>
                <w:tcPr>
                  <w:tcW w:w="1174"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0.497</w:t>
                  </w:r>
                </w:p>
              </w:tc>
              <w:tc>
                <w:tcPr>
                  <w:tcW w:w="713"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cs="Times New Roman"/>
                      <w:i w:val="0"/>
                      <w:color w:val="auto"/>
                      <w:kern w:val="0"/>
                      <w:sz w:val="21"/>
                      <w:szCs w:val="21"/>
                      <w:u w:val="none"/>
                      <w:lang w:val="en-US" w:eastAsia="zh-CN" w:bidi="ar"/>
                    </w:rPr>
                    <w:t>40</w:t>
                  </w:r>
                </w:p>
              </w:tc>
              <w:tc>
                <w:tcPr>
                  <w:tcW w:w="538"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eastAsia" w:cs="Times New Roman"/>
                      <w:b w:val="0"/>
                      <w:bCs/>
                      <w:i w:val="0"/>
                      <w:color w:val="auto"/>
                      <w:kern w:val="0"/>
                      <w:sz w:val="21"/>
                      <w:szCs w:val="21"/>
                      <w:u w:val="none"/>
                      <w:lang w:val="en-US" w:eastAsia="zh-CN" w:bidi="ar"/>
                    </w:rPr>
                  </w:pPr>
                  <w:r>
                    <w:rPr>
                      <w:rFonts w:hint="eastAsia" w:ascii="Times New Roman" w:hAnsi="Times New Roman" w:cs="Times New Roman"/>
                      <w:b w:val="0"/>
                      <w:bCs/>
                      <w:color w:val="auto"/>
                      <w:sz w:val="21"/>
                      <w:szCs w:val="21"/>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55" w:type="pct"/>
                  <w:vMerge w:val="continue"/>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kern w:val="2"/>
                      <w:sz w:val="21"/>
                      <w:szCs w:val="21"/>
                      <w:lang w:val="en-US" w:eastAsia="zh-CN" w:bidi="ar-SA"/>
                    </w:rPr>
                  </w:pPr>
                </w:p>
              </w:tc>
              <w:tc>
                <w:tcPr>
                  <w:tcW w:w="523"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CO</w:t>
                  </w:r>
                </w:p>
              </w:tc>
              <w:tc>
                <w:tcPr>
                  <w:tcW w:w="580" w:type="pct"/>
                  <w:vMerge w:val="continue"/>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eastAsia" w:cs="Times New Roman"/>
                      <w:bCs/>
                      <w:color w:val="auto"/>
                      <w:sz w:val="21"/>
                      <w:szCs w:val="21"/>
                      <w:lang w:val="en-US" w:eastAsia="zh-CN"/>
                    </w:rPr>
                  </w:pPr>
                </w:p>
              </w:tc>
              <w:tc>
                <w:tcPr>
                  <w:tcW w:w="1255"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28.80</w:t>
                  </w:r>
                </w:p>
              </w:tc>
              <w:tc>
                <w:tcPr>
                  <w:tcW w:w="1174"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0.089</w:t>
                  </w:r>
                </w:p>
              </w:tc>
              <w:tc>
                <w:tcPr>
                  <w:tcW w:w="1174" w:type="dxa"/>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0.384</w:t>
                  </w:r>
                </w:p>
              </w:tc>
              <w:tc>
                <w:tcPr>
                  <w:tcW w:w="713"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95</w:t>
                  </w:r>
                </w:p>
              </w:tc>
              <w:tc>
                <w:tcPr>
                  <w:tcW w:w="538"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000" w:type="pct"/>
                  <w:gridSpan w:val="8"/>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cs="Times New Roman"/>
                      <w:b w:val="0"/>
                      <w:bCs/>
                      <w:color w:val="auto"/>
                      <w:sz w:val="21"/>
                      <w:szCs w:val="21"/>
                      <w:lang w:val="en-US" w:eastAsia="zh-CN"/>
                    </w:rPr>
                  </w:pPr>
                  <w:r>
                    <w:rPr>
                      <w:rFonts w:hint="eastAsia" w:cs="Times New Roman"/>
                      <w:b w:val="0"/>
                      <w:bCs/>
                      <w:color w:val="auto"/>
                      <w:sz w:val="21"/>
                      <w:szCs w:val="21"/>
                      <w:lang w:val="en-US" w:eastAsia="zh-CN"/>
                    </w:rPr>
                    <w:t>备注：年有效运行时间4320h。</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lang w:val="en-US" w:eastAsia="zh-CN"/>
              </w:rPr>
            </w:pPr>
            <w:r>
              <w:rPr>
                <w:rFonts w:hint="eastAsia" w:cs="Times New Roman"/>
                <w:b/>
                <w:bCs/>
                <w:color w:val="auto"/>
                <w:sz w:val="24"/>
                <w:lang w:val="en-US" w:eastAsia="zh-CN"/>
              </w:rPr>
              <w:t>（3）</w:t>
            </w:r>
            <w:r>
              <w:rPr>
                <w:rFonts w:hint="eastAsia" w:ascii="Times New Roman" w:hAnsi="Times New Roman" w:cs="Times New Roman"/>
                <w:b/>
                <w:bCs/>
                <w:color w:val="auto"/>
                <w:sz w:val="24"/>
                <w:lang w:val="en-US" w:eastAsia="zh-CN"/>
              </w:rPr>
              <w:t>排放总量分析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0"/>
                <w:lang w:val="en-US" w:eastAsia="zh-CN"/>
              </w:rPr>
            </w:pPr>
            <w:r>
              <w:rPr>
                <w:rFonts w:hint="eastAsia" w:ascii="Times New Roman" w:hAnsi="Times New Roman" w:cs="Times New Roman"/>
                <w:color w:val="auto"/>
                <w:sz w:val="24"/>
                <w:szCs w:val="20"/>
                <w:lang w:val="en-US" w:eastAsia="zh-CN"/>
              </w:rPr>
              <w:t>本项目2台锅炉一用一备，污染物排放总量核算以</w:t>
            </w:r>
            <w:r>
              <w:rPr>
                <w:rFonts w:hint="eastAsia" w:cs="Times New Roman"/>
                <w:color w:val="auto"/>
                <w:sz w:val="24"/>
                <w:szCs w:val="24"/>
                <w:highlight w:val="none"/>
                <w:lang w:val="en-US" w:eastAsia="zh-CN"/>
              </w:rPr>
              <w:t>2.8MW燃气热水锅炉运行时为主。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0"/>
                <w:lang w:val="en-US" w:eastAsia="zh-CN"/>
              </w:rPr>
            </w:pPr>
            <w:r>
              <w:rPr>
                <w:rFonts w:hint="eastAsia" w:ascii="Times New Roman" w:hAnsi="Times New Roman" w:cs="Times New Roman"/>
                <w:color w:val="auto"/>
                <w:sz w:val="24"/>
                <w:lang w:val="en-US" w:eastAsia="zh-CN"/>
              </w:rPr>
              <w:t>根据</w:t>
            </w:r>
            <w:r>
              <w:rPr>
                <w:rFonts w:hint="eastAsia" w:ascii="Times New Roman" w:hAnsi="Times New Roman" w:eastAsia="宋体" w:cs="Times New Roman"/>
                <w:color w:val="auto"/>
                <w:sz w:val="24"/>
                <w:lang w:eastAsia="zh-CN"/>
              </w:rPr>
              <w:t>《排污许可证中请与核发技术规范</w:t>
            </w:r>
            <w:r>
              <w:rPr>
                <w:rFonts w:hint="eastAsia" w:cs="Times New Roman"/>
                <w:color w:val="auto"/>
                <w:sz w:val="24"/>
                <w:lang w:eastAsia="zh-CN"/>
              </w:rPr>
              <w:t>－</w:t>
            </w:r>
            <w:r>
              <w:rPr>
                <w:rFonts w:hint="eastAsia" w:ascii="Times New Roman" w:hAnsi="Times New Roman" w:eastAsia="宋体" w:cs="Times New Roman"/>
                <w:color w:val="auto"/>
                <w:sz w:val="24"/>
                <w:lang w:eastAsia="zh-CN"/>
              </w:rPr>
              <w:t>锅炉》（HJ847-2017）</w:t>
            </w:r>
            <w:r>
              <w:rPr>
                <w:rFonts w:hint="eastAsia" w:ascii="Times New Roman" w:hAnsi="Times New Roman" w:cs="Times New Roman"/>
                <w:color w:val="auto"/>
                <w:sz w:val="24"/>
                <w:lang w:val="en-US" w:eastAsia="zh-CN"/>
              </w:rPr>
              <w:t>要求的</w:t>
            </w:r>
            <w:r>
              <w:rPr>
                <w:rFonts w:hint="eastAsia" w:ascii="Times New Roman" w:hAnsi="Times New Roman" w:cs="Times New Roman"/>
                <w:color w:val="auto"/>
                <w:sz w:val="24"/>
                <w:szCs w:val="20"/>
                <w:lang w:val="en-US" w:eastAsia="zh-CN"/>
              </w:rPr>
              <w:t>允许排放总量核算方法，如下：</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szCs w:val="20"/>
                <w:lang w:eastAsia="zh-CN"/>
              </w:rPr>
            </w:pPr>
            <w:r>
              <w:rPr>
                <w:rFonts w:hint="eastAsia" w:ascii="Times New Roman" w:hAnsi="Times New Roman" w:cs="Times New Roman"/>
                <w:color w:val="auto"/>
                <w:sz w:val="24"/>
                <w:szCs w:val="20"/>
                <w:lang w:eastAsia="zh-CN"/>
              </w:rPr>
              <w:t>燃气锅炉基准烟气量：</w:t>
            </w:r>
          </w:p>
          <w:p>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color w:val="auto"/>
                <w:sz w:val="24"/>
                <w:szCs w:val="20"/>
                <w:lang w:val="en-US" w:eastAsia="zh-CN"/>
              </w:rPr>
            </w:pPr>
            <w:r>
              <w:rPr>
                <w:rFonts w:hint="eastAsia" w:ascii="Times New Roman" w:hAnsi="Times New Roman" w:cs="Times New Roman"/>
                <w:color w:val="auto"/>
                <w:sz w:val="24"/>
                <w:szCs w:val="20"/>
                <w:lang w:val="en-US" w:eastAsia="zh-CN"/>
              </w:rPr>
              <w:t>V</w:t>
            </w:r>
            <w:r>
              <w:rPr>
                <w:rFonts w:hint="eastAsia" w:ascii="Times New Roman" w:hAnsi="Times New Roman" w:cs="Times New Roman"/>
                <w:color w:val="auto"/>
                <w:sz w:val="24"/>
                <w:szCs w:val="20"/>
                <w:vertAlign w:val="subscript"/>
                <w:lang w:val="en-US" w:eastAsia="zh-CN"/>
              </w:rPr>
              <w:t>gy</w:t>
            </w:r>
            <w:r>
              <w:rPr>
                <w:rFonts w:hint="eastAsia" w:ascii="Times New Roman" w:hAnsi="Times New Roman" w:cs="Times New Roman"/>
                <w:color w:val="auto"/>
                <w:sz w:val="24"/>
                <w:szCs w:val="20"/>
                <w:lang w:val="en-US" w:eastAsia="zh-CN"/>
              </w:rPr>
              <w:t>=0.285Q</w:t>
            </w:r>
            <w:r>
              <w:rPr>
                <w:rFonts w:hint="eastAsia" w:ascii="Times New Roman" w:hAnsi="Times New Roman" w:cs="Times New Roman"/>
                <w:color w:val="auto"/>
                <w:sz w:val="24"/>
                <w:szCs w:val="20"/>
                <w:vertAlign w:val="subscript"/>
                <w:lang w:val="en-US" w:eastAsia="zh-CN"/>
              </w:rPr>
              <w:t>net</w:t>
            </w:r>
            <w:r>
              <w:rPr>
                <w:rFonts w:hint="eastAsia" w:ascii="Times New Roman" w:hAnsi="Times New Roman" w:cs="Times New Roman"/>
                <w:color w:val="auto"/>
                <w:sz w:val="24"/>
                <w:szCs w:val="20"/>
                <w:lang w:val="en-US" w:eastAsia="zh-CN"/>
              </w:rPr>
              <w:t>+0.343</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cs="Times New Roman"/>
                <w:color w:val="auto"/>
                <w:sz w:val="24"/>
                <w:szCs w:val="20"/>
                <w:vertAlign w:val="baseline"/>
                <w:lang w:val="en-US" w:eastAsia="zh-CN"/>
              </w:rPr>
            </w:pPr>
            <w:r>
              <w:rPr>
                <w:rFonts w:hint="eastAsia" w:cs="Times New Roman"/>
                <w:color w:val="auto"/>
                <w:sz w:val="24"/>
                <w:szCs w:val="20"/>
                <w:lang w:val="en-US" w:eastAsia="zh-CN"/>
              </w:rPr>
              <w:t>式中：Q</w:t>
            </w:r>
            <w:r>
              <w:rPr>
                <w:rFonts w:hint="eastAsia" w:cs="Times New Roman"/>
                <w:color w:val="auto"/>
                <w:sz w:val="24"/>
                <w:szCs w:val="20"/>
                <w:vertAlign w:val="subscript"/>
                <w:lang w:val="en-US" w:eastAsia="zh-CN"/>
              </w:rPr>
              <w:t>net</w:t>
            </w:r>
            <w:r>
              <w:rPr>
                <w:rFonts w:hint="eastAsia" w:cs="Times New Roman"/>
                <w:color w:val="auto"/>
                <w:sz w:val="24"/>
                <w:szCs w:val="20"/>
                <w:vertAlign w:val="baseline"/>
                <w:lang w:val="en-US" w:eastAsia="zh-CN"/>
              </w:rPr>
              <w:t>—气体燃料低位发热量（MJ/m</w:t>
            </w:r>
            <w:r>
              <w:rPr>
                <w:rFonts w:hint="eastAsia" w:cs="Times New Roman"/>
                <w:color w:val="auto"/>
                <w:sz w:val="24"/>
                <w:szCs w:val="20"/>
                <w:vertAlign w:val="superscript"/>
                <w:lang w:val="en-US" w:eastAsia="zh-CN"/>
              </w:rPr>
              <w:t>3</w:t>
            </w:r>
            <w:r>
              <w:rPr>
                <w:rFonts w:hint="eastAsia" w:cs="Times New Roman"/>
                <w:color w:val="auto"/>
                <w:sz w:val="24"/>
                <w:szCs w:val="20"/>
                <w:vertAlign w:val="baseline"/>
                <w:lang w:val="en-US" w:eastAsia="zh-CN"/>
              </w:rPr>
              <w:t>），本项目取</w:t>
            </w:r>
            <w:r>
              <w:rPr>
                <w:rFonts w:hint="eastAsia" w:ascii="Times New Roman" w:hAnsi="Times New Roman" w:cs="Times New Roman"/>
                <w:color w:val="auto"/>
                <w:sz w:val="24"/>
                <w:lang w:val="en-US" w:eastAsia="zh-CN"/>
              </w:rPr>
              <w:t>35.1259</w:t>
            </w:r>
            <w:r>
              <w:rPr>
                <w:rFonts w:hint="eastAsia"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lang w:val="en-US" w:eastAsia="zh-CN"/>
              </w:rPr>
              <w:t>J/m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0"/>
                <w:vertAlign w:val="baseline"/>
                <w:lang w:val="en-US" w:eastAsia="zh-CN"/>
              </w:rPr>
              <w:t>则基准烟气量为10.35Nm</w:t>
            </w:r>
            <w:r>
              <w:rPr>
                <w:rFonts w:hint="eastAsia" w:cs="Times New Roman"/>
                <w:color w:val="auto"/>
                <w:sz w:val="24"/>
                <w:szCs w:val="20"/>
                <w:vertAlign w:val="superscript"/>
                <w:lang w:val="en-US" w:eastAsia="zh-CN"/>
              </w:rPr>
              <w:t>3</w:t>
            </w:r>
            <w:r>
              <w:rPr>
                <w:rFonts w:hint="eastAsia" w:cs="Times New Roman"/>
                <w:color w:val="auto"/>
                <w:sz w:val="24"/>
                <w:szCs w:val="20"/>
                <w:vertAlign w:val="baseline"/>
                <w:lang w:val="en-US" w:eastAsia="zh-CN"/>
              </w:rPr>
              <w:t>/m</w:t>
            </w:r>
            <w:r>
              <w:rPr>
                <w:rFonts w:hint="eastAsia" w:cs="Times New Roman"/>
                <w:color w:val="auto"/>
                <w:sz w:val="24"/>
                <w:szCs w:val="20"/>
                <w:vertAlign w:val="superscript"/>
                <w:lang w:val="en-US" w:eastAsia="zh-CN"/>
              </w:rPr>
              <w:t>3</w:t>
            </w:r>
            <w:r>
              <w:rPr>
                <w:rFonts w:hint="eastAsia" w:cs="Times New Roman"/>
                <w:color w:val="auto"/>
                <w:sz w:val="24"/>
                <w:szCs w:val="20"/>
                <w:vertAlign w:val="baseline"/>
                <w:lang w:val="en-US" w:eastAsia="zh-CN"/>
              </w:rPr>
              <w:t>。</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cs="Times New Roman"/>
                <w:color w:val="auto"/>
                <w:sz w:val="24"/>
                <w:szCs w:val="20"/>
                <w:vertAlign w:val="baseline"/>
                <w:lang w:val="en-US" w:eastAsia="zh-CN"/>
              </w:rPr>
            </w:pPr>
            <w:r>
              <w:rPr>
                <w:rFonts w:hint="eastAsia" w:cs="Times New Roman"/>
                <w:color w:val="auto"/>
                <w:sz w:val="24"/>
                <w:szCs w:val="20"/>
                <w:vertAlign w:val="baseline"/>
                <w:lang w:val="en-US" w:eastAsia="zh-CN"/>
              </w:rPr>
              <w:t>气体燃料锅炉的废气污染物年许可排放量按下式计算：</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cs="Times New Roman"/>
                <w:color w:val="auto"/>
                <w:sz w:val="24"/>
                <w:szCs w:val="20"/>
                <w:vertAlign w:val="baseline"/>
                <w:lang w:val="en-US" w:eastAsia="zh-CN"/>
              </w:rPr>
            </w:pPr>
            <m:oMathPara>
              <m:oMath>
                <m:sSub>
                  <m:sSubPr>
                    <m:ctrlPr>
                      <w:rPr>
                        <w:rFonts w:hint="default" w:ascii="Cambria Math" w:hAnsi="Cambria Math" w:cs="Times New Roman"/>
                        <w:i/>
                        <w:color w:val="auto"/>
                        <w:sz w:val="24"/>
                        <w:szCs w:val="20"/>
                        <w:vertAlign w:val="baseline"/>
                        <w:lang w:val="en-US" w:eastAsia="zh-CN"/>
                      </w:rPr>
                    </m:ctrlPr>
                  </m:sSubPr>
                  <m:e>
                    <m:r>
                      <m:rPr/>
                      <w:rPr>
                        <w:rFonts w:hint="default" w:ascii="Cambria Math" w:hAnsi="Cambria Math" w:cs="Times New Roman"/>
                        <w:color w:val="auto"/>
                        <w:sz w:val="24"/>
                        <w:szCs w:val="20"/>
                        <w:vertAlign w:val="baseline"/>
                        <w:lang w:val="en-US" w:eastAsia="zh-CN"/>
                      </w:rPr>
                      <m:t>E</m:t>
                    </m:r>
                    <m:ctrlPr>
                      <w:rPr>
                        <w:rFonts w:hint="default" w:ascii="Cambria Math" w:hAnsi="Cambria Math" w:cs="Times New Roman"/>
                        <w:i/>
                        <w:color w:val="auto"/>
                        <w:sz w:val="24"/>
                        <w:szCs w:val="20"/>
                        <w:vertAlign w:val="baseline"/>
                        <w:lang w:val="en-US" w:eastAsia="zh-CN"/>
                      </w:rPr>
                    </m:ctrlPr>
                  </m:e>
                  <m:sub>
                    <m:r>
                      <m:rPr/>
                      <w:rPr>
                        <w:rFonts w:hint="default" w:ascii="Cambria Math" w:hAnsi="Cambria Math" w:cs="Times New Roman"/>
                        <w:color w:val="auto"/>
                        <w:sz w:val="24"/>
                        <w:szCs w:val="20"/>
                        <w:vertAlign w:val="baseline"/>
                        <w:lang w:val="en-US" w:eastAsia="zh-CN"/>
                      </w:rPr>
                      <m:t>年许可</m:t>
                    </m:r>
                    <m:ctrlPr>
                      <w:rPr>
                        <w:rFonts w:hint="default" w:ascii="Cambria Math" w:hAnsi="Cambria Math" w:cs="Times New Roman"/>
                        <w:i/>
                        <w:color w:val="auto"/>
                        <w:sz w:val="24"/>
                        <w:szCs w:val="20"/>
                        <w:vertAlign w:val="baseline"/>
                        <w:lang w:val="en-US" w:eastAsia="zh-CN"/>
                      </w:rPr>
                    </m:ctrlPr>
                  </m:sub>
                </m:sSub>
                <m:r>
                  <m:rPr/>
                  <w:rPr>
                    <w:rFonts w:hint="default" w:ascii="Cambria Math" w:hAnsi="Cambria Math" w:cs="Times New Roman"/>
                    <w:color w:val="auto"/>
                    <w:sz w:val="24"/>
                    <w:szCs w:val="20"/>
                    <w:vertAlign w:val="baseline"/>
                    <w:lang w:val="en-US"/>
                  </w:rPr>
                  <m:t>=</m:t>
                </m:r>
                <m:nary>
                  <m:naryPr>
                    <m:chr m:val="∑"/>
                    <m:grow m:val="1"/>
                    <m:limLoc m:val="undOvr"/>
                    <m:ctrlPr>
                      <w:rPr>
                        <w:rFonts w:hint="default" w:ascii="Cambria Math" w:hAnsi="Cambria Math" w:cs="Times New Roman"/>
                        <w:i/>
                        <w:color w:val="auto"/>
                        <w:sz w:val="24"/>
                        <w:szCs w:val="20"/>
                        <w:vertAlign w:val="baseline"/>
                        <w:lang w:val="en-US"/>
                      </w:rPr>
                    </m:ctrlPr>
                  </m:naryPr>
                  <m:sub>
                    <m:r>
                      <m:rPr/>
                      <w:rPr>
                        <w:rFonts w:hint="default" w:ascii="Cambria Math" w:hAnsi="Cambria Math" w:cs="Times New Roman"/>
                        <w:color w:val="auto"/>
                        <w:sz w:val="24"/>
                        <w:szCs w:val="20"/>
                        <w:vertAlign w:val="baseline"/>
                        <w:lang w:val="en-US" w:eastAsia="zh-CN"/>
                      </w:rPr>
                      <m:t>i</m:t>
                    </m:r>
                    <m:r>
                      <m:rPr/>
                      <w:rPr>
                        <w:rFonts w:hint="default" w:ascii="Cambria Math" w:hAnsi="Cambria Math" w:cs="Times New Roman"/>
                        <w:color w:val="auto"/>
                        <w:sz w:val="24"/>
                        <w:szCs w:val="20"/>
                        <w:vertAlign w:val="baseline"/>
                        <w:lang w:val="en-US"/>
                      </w:rPr>
                      <m:t>=</m:t>
                    </m:r>
                    <m:r>
                      <m:rPr/>
                      <w:rPr>
                        <w:rFonts w:hint="default" w:ascii="Cambria Math" w:hAnsi="Cambria Math" w:cs="Times New Roman"/>
                        <w:color w:val="auto"/>
                        <w:sz w:val="24"/>
                        <w:szCs w:val="20"/>
                        <w:vertAlign w:val="baseline"/>
                        <w:lang w:val="en-US" w:eastAsia="zh-CN"/>
                      </w:rPr>
                      <m:t>1</m:t>
                    </m:r>
                    <m:ctrlPr>
                      <w:rPr>
                        <w:rFonts w:hint="default" w:ascii="Cambria Math" w:hAnsi="Cambria Math" w:cs="Times New Roman"/>
                        <w:i/>
                        <w:color w:val="auto"/>
                        <w:sz w:val="24"/>
                        <w:szCs w:val="20"/>
                        <w:vertAlign w:val="baseline"/>
                        <w:lang w:val="en-US"/>
                      </w:rPr>
                    </m:ctrlPr>
                  </m:sub>
                  <m:sup>
                    <m:r>
                      <m:rPr/>
                      <w:rPr>
                        <w:rFonts w:hint="default" w:ascii="Cambria Math" w:hAnsi="Cambria Math" w:cs="Times New Roman"/>
                        <w:color w:val="auto"/>
                        <w:sz w:val="24"/>
                        <w:szCs w:val="20"/>
                        <w:vertAlign w:val="baseline"/>
                        <w:lang w:val="en-US"/>
                      </w:rPr>
                      <m:t>n</m:t>
                    </m:r>
                    <m:ctrlPr>
                      <w:rPr>
                        <w:rFonts w:hint="default" w:ascii="Cambria Math" w:hAnsi="Cambria Math" w:cs="Times New Roman"/>
                        <w:i/>
                        <w:color w:val="auto"/>
                        <w:sz w:val="24"/>
                        <w:szCs w:val="20"/>
                        <w:vertAlign w:val="baseline"/>
                        <w:lang w:val="en-US"/>
                      </w:rPr>
                    </m:ctrlPr>
                  </m:sup>
                  <m:e>
                    <m:sSub>
                      <m:sSubPr>
                        <m:ctrlPr>
                          <w:rPr>
                            <w:rFonts w:hint="default" w:ascii="Cambria Math" w:hAnsi="Cambria Math" w:cs="Times New Roman"/>
                            <w:i/>
                            <w:color w:val="auto"/>
                            <w:sz w:val="24"/>
                            <w:szCs w:val="20"/>
                            <w:vertAlign w:val="baseline"/>
                            <w:lang w:val="en-US"/>
                          </w:rPr>
                        </m:ctrlPr>
                      </m:sSubPr>
                      <m:e>
                        <m:r>
                          <m:rPr/>
                          <w:rPr>
                            <w:rFonts w:hint="default" w:ascii="Cambria Math" w:hAnsi="Cambria Math" w:cs="Times New Roman"/>
                            <w:color w:val="auto"/>
                            <w:sz w:val="24"/>
                            <w:szCs w:val="20"/>
                            <w:vertAlign w:val="baseline"/>
                            <w:lang w:val="en-US" w:eastAsia="zh-CN"/>
                          </w:rPr>
                          <m:t>C</m:t>
                        </m:r>
                        <m:ctrlPr>
                          <w:rPr>
                            <w:rFonts w:hint="default" w:ascii="Cambria Math" w:hAnsi="Cambria Math" w:cs="Times New Roman"/>
                            <w:i/>
                            <w:color w:val="auto"/>
                            <w:sz w:val="24"/>
                            <w:szCs w:val="20"/>
                            <w:vertAlign w:val="baseline"/>
                            <w:lang w:val="en-US"/>
                          </w:rPr>
                        </m:ctrlPr>
                      </m:e>
                      <m:sub>
                        <m:r>
                          <m:rPr/>
                          <w:rPr>
                            <w:rFonts w:hint="default" w:ascii="Cambria Math" w:hAnsi="Cambria Math" w:cs="Times New Roman"/>
                            <w:color w:val="auto"/>
                            <w:sz w:val="24"/>
                            <w:szCs w:val="20"/>
                            <w:vertAlign w:val="baseline"/>
                            <w:lang w:val="en-US" w:eastAsia="zh-CN"/>
                          </w:rPr>
                          <m:t>i</m:t>
                        </m:r>
                        <m:ctrlPr>
                          <w:rPr>
                            <w:rFonts w:hint="default" w:ascii="Cambria Math" w:hAnsi="Cambria Math" w:cs="Times New Roman"/>
                            <w:i/>
                            <w:color w:val="auto"/>
                            <w:sz w:val="24"/>
                            <w:szCs w:val="20"/>
                            <w:vertAlign w:val="baseline"/>
                            <w:lang w:val="en-US"/>
                          </w:rPr>
                        </m:ctrlPr>
                      </m:sub>
                    </m:sSub>
                    <m:r>
                      <m:rPr/>
                      <w:rPr>
                        <w:rFonts w:hint="default" w:ascii="Cambria Math" w:hAnsi="Cambria Math" w:cs="Times New Roman"/>
                        <w:color w:val="auto"/>
                        <w:sz w:val="24"/>
                        <w:szCs w:val="20"/>
                        <w:vertAlign w:val="baseline"/>
                        <w:lang w:val="en-US" w:eastAsia="zh-CN"/>
                      </w:rPr>
                      <m:t>×</m:t>
                    </m:r>
                    <m:sSub>
                      <m:sSubPr>
                        <m:ctrlPr>
                          <w:rPr>
                            <w:rFonts w:hint="default" w:ascii="Cambria Math" w:hAnsi="Cambria Math" w:cs="Times New Roman"/>
                            <w:i/>
                            <w:color w:val="auto"/>
                            <w:sz w:val="24"/>
                            <w:szCs w:val="20"/>
                            <w:vertAlign w:val="baseline"/>
                            <w:lang w:val="en-US" w:eastAsia="zh-CN"/>
                          </w:rPr>
                        </m:ctrlPr>
                      </m:sSubPr>
                      <m:e>
                        <m:r>
                          <m:rPr/>
                          <w:rPr>
                            <w:rFonts w:hint="default" w:ascii="Cambria Math" w:hAnsi="Cambria Math" w:cs="Times New Roman"/>
                            <w:color w:val="auto"/>
                            <w:sz w:val="24"/>
                            <w:szCs w:val="20"/>
                            <w:vertAlign w:val="baseline"/>
                            <w:lang w:val="en-US" w:eastAsia="zh-CN"/>
                          </w:rPr>
                          <m:t>V</m:t>
                        </m:r>
                        <m:ctrlPr>
                          <w:rPr>
                            <w:rFonts w:hint="default" w:ascii="Cambria Math" w:hAnsi="Cambria Math" w:cs="Times New Roman"/>
                            <w:i/>
                            <w:color w:val="auto"/>
                            <w:sz w:val="24"/>
                            <w:szCs w:val="20"/>
                            <w:vertAlign w:val="baseline"/>
                            <w:lang w:val="en-US" w:eastAsia="zh-CN"/>
                          </w:rPr>
                        </m:ctrlPr>
                      </m:e>
                      <m:sub>
                        <m:r>
                          <m:rPr/>
                          <w:rPr>
                            <w:rFonts w:hint="default" w:ascii="Cambria Math" w:hAnsi="Cambria Math" w:cs="Times New Roman"/>
                            <w:color w:val="auto"/>
                            <w:sz w:val="24"/>
                            <w:szCs w:val="20"/>
                            <w:vertAlign w:val="baseline"/>
                            <w:lang w:val="en-US" w:eastAsia="zh-CN"/>
                          </w:rPr>
                          <m:t>i</m:t>
                        </m:r>
                        <m:ctrlPr>
                          <w:rPr>
                            <w:rFonts w:hint="default" w:ascii="Cambria Math" w:hAnsi="Cambria Math" w:cs="Times New Roman"/>
                            <w:i/>
                            <w:color w:val="auto"/>
                            <w:sz w:val="24"/>
                            <w:szCs w:val="20"/>
                            <w:vertAlign w:val="baseline"/>
                            <w:lang w:val="en-US" w:eastAsia="zh-CN"/>
                          </w:rPr>
                        </m:ctrlPr>
                      </m:sub>
                    </m:sSub>
                    <m:r>
                      <m:rPr/>
                      <w:rPr>
                        <w:rFonts w:hint="default" w:ascii="Cambria Math" w:hAnsi="Cambria Math" w:cs="Times New Roman"/>
                        <w:color w:val="auto"/>
                        <w:sz w:val="24"/>
                        <w:szCs w:val="20"/>
                        <w:vertAlign w:val="baseline"/>
                        <w:lang w:val="en-US" w:eastAsia="zh-CN"/>
                      </w:rPr>
                      <m:t>×</m:t>
                    </m:r>
                    <m:sSub>
                      <m:sSubPr>
                        <m:ctrlPr>
                          <w:rPr>
                            <w:rFonts w:hint="default" w:ascii="Cambria Math" w:hAnsi="Cambria Math" w:cs="Times New Roman"/>
                            <w:i/>
                            <w:color w:val="auto"/>
                            <w:sz w:val="24"/>
                            <w:szCs w:val="20"/>
                            <w:vertAlign w:val="baseline"/>
                            <w:lang w:val="en-US" w:eastAsia="zh-CN"/>
                          </w:rPr>
                        </m:ctrlPr>
                      </m:sSubPr>
                      <m:e>
                        <m:r>
                          <m:rPr/>
                          <w:rPr>
                            <w:rFonts w:hint="default" w:ascii="Cambria Math" w:hAnsi="Cambria Math" w:cs="Times New Roman"/>
                            <w:color w:val="auto"/>
                            <w:sz w:val="24"/>
                            <w:szCs w:val="20"/>
                            <w:vertAlign w:val="baseline"/>
                            <w:lang w:val="en-US" w:eastAsia="zh-CN"/>
                          </w:rPr>
                          <m:t>R</m:t>
                        </m:r>
                        <m:ctrlPr>
                          <w:rPr>
                            <w:rFonts w:hint="default" w:ascii="Cambria Math" w:hAnsi="Cambria Math" w:cs="Times New Roman"/>
                            <w:i/>
                            <w:color w:val="auto"/>
                            <w:sz w:val="24"/>
                            <w:szCs w:val="20"/>
                            <w:vertAlign w:val="baseline"/>
                            <w:lang w:val="en-US" w:eastAsia="zh-CN"/>
                          </w:rPr>
                        </m:ctrlPr>
                      </m:e>
                      <m:sub>
                        <m:r>
                          <m:rPr/>
                          <w:rPr>
                            <w:rFonts w:hint="default" w:ascii="Cambria Math" w:hAnsi="Cambria Math" w:cs="Times New Roman"/>
                            <w:color w:val="auto"/>
                            <w:sz w:val="24"/>
                            <w:szCs w:val="20"/>
                            <w:vertAlign w:val="baseline"/>
                            <w:lang w:val="en-US" w:eastAsia="zh-CN"/>
                          </w:rPr>
                          <m:t>i</m:t>
                        </m:r>
                        <m:ctrlPr>
                          <w:rPr>
                            <w:rFonts w:hint="default" w:ascii="Cambria Math" w:hAnsi="Cambria Math" w:cs="Times New Roman"/>
                            <w:i/>
                            <w:color w:val="auto"/>
                            <w:sz w:val="24"/>
                            <w:szCs w:val="20"/>
                            <w:vertAlign w:val="baseline"/>
                            <w:lang w:val="en-US" w:eastAsia="zh-CN"/>
                          </w:rPr>
                        </m:ctrlPr>
                      </m:sub>
                    </m:sSub>
                    <m:r>
                      <m:rPr/>
                      <w:rPr>
                        <w:rFonts w:hint="default" w:ascii="Cambria Math" w:hAnsi="Cambria Math" w:cs="Times New Roman"/>
                        <w:color w:val="auto"/>
                        <w:sz w:val="24"/>
                        <w:szCs w:val="20"/>
                        <w:vertAlign w:val="baseline"/>
                        <w:lang w:val="en-US" w:eastAsia="zh-CN"/>
                      </w:rPr>
                      <m:t>×</m:t>
                    </m:r>
                    <m:sSup>
                      <m:sSupPr>
                        <m:ctrlPr>
                          <w:rPr>
                            <w:rFonts w:hint="default" w:ascii="Cambria Math" w:hAnsi="Cambria Math" w:cs="Times New Roman"/>
                            <w:i/>
                            <w:color w:val="auto"/>
                            <w:sz w:val="24"/>
                            <w:szCs w:val="20"/>
                            <w:vertAlign w:val="baseline"/>
                            <w:lang w:val="en-US" w:eastAsia="zh-CN"/>
                          </w:rPr>
                        </m:ctrlPr>
                      </m:sSupPr>
                      <m:e>
                        <m:r>
                          <m:rPr/>
                          <w:rPr>
                            <w:rFonts w:hint="default" w:ascii="Cambria Math" w:hAnsi="Cambria Math" w:cs="Times New Roman"/>
                            <w:color w:val="auto"/>
                            <w:sz w:val="24"/>
                            <w:szCs w:val="20"/>
                            <w:vertAlign w:val="baseline"/>
                            <w:lang w:val="en-US" w:eastAsia="zh-CN"/>
                          </w:rPr>
                          <m:t>10</m:t>
                        </m:r>
                        <m:ctrlPr>
                          <w:rPr>
                            <w:rFonts w:hint="default" w:ascii="Cambria Math" w:hAnsi="Cambria Math" w:cs="Times New Roman"/>
                            <w:i/>
                            <w:color w:val="auto"/>
                            <w:sz w:val="24"/>
                            <w:szCs w:val="20"/>
                            <w:vertAlign w:val="baseline"/>
                            <w:lang w:val="en-US" w:eastAsia="zh-CN"/>
                          </w:rPr>
                        </m:ctrlPr>
                      </m:e>
                      <m:sup>
                        <m:r>
                          <m:rPr/>
                          <w:rPr>
                            <w:rFonts w:hint="default" w:ascii="Cambria Math" w:hAnsi="Cambria Math" w:cs="Times New Roman"/>
                            <w:color w:val="auto"/>
                            <w:sz w:val="24"/>
                            <w:szCs w:val="20"/>
                            <w:vertAlign w:val="baseline"/>
                            <w:lang w:val="en-US" w:eastAsia="zh-CN"/>
                          </w:rPr>
                          <m:t>−5</m:t>
                        </m:r>
                        <m:ctrlPr>
                          <w:rPr>
                            <w:rFonts w:hint="default" w:ascii="Cambria Math" w:hAnsi="Cambria Math" w:cs="Times New Roman"/>
                            <w:i/>
                            <w:color w:val="auto"/>
                            <w:sz w:val="24"/>
                            <w:szCs w:val="20"/>
                            <w:vertAlign w:val="baseline"/>
                            <w:lang w:val="en-US" w:eastAsia="zh-CN"/>
                          </w:rPr>
                        </m:ctrlPr>
                      </m:sup>
                    </m:sSup>
                    <m:ctrlPr>
                      <w:rPr>
                        <w:rFonts w:hint="default" w:ascii="Cambria Math" w:hAnsi="Cambria Math" w:cs="Times New Roman"/>
                        <w:i/>
                        <w:color w:val="auto"/>
                        <w:sz w:val="24"/>
                        <w:szCs w:val="20"/>
                        <w:vertAlign w:val="baseline"/>
                        <w:lang w:val="en-US"/>
                      </w:rPr>
                    </m:ctrlPr>
                  </m:e>
                </m:nary>
              </m:oMath>
            </m:oMathPara>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cs="Times New Roman"/>
                <w:color w:val="auto"/>
                <w:sz w:val="24"/>
                <w:szCs w:val="20"/>
                <w:vertAlign w:val="baseline"/>
                <w:lang w:val="en-US" w:eastAsia="zh-CN"/>
              </w:rPr>
            </w:pPr>
            <w:r>
              <w:rPr>
                <w:rFonts w:hint="default" w:cs="Times New Roman"/>
                <w:color w:val="auto"/>
                <w:sz w:val="24"/>
                <w:szCs w:val="20"/>
                <w:vertAlign w:val="baseline"/>
                <w:lang w:val="en-US" w:eastAsia="zh-CN"/>
              </w:rPr>
              <w:t>式中</w:t>
            </w:r>
            <w:r>
              <w:rPr>
                <w:rFonts w:hint="eastAsia" w:cs="Times New Roman"/>
                <w:color w:val="auto"/>
                <w:sz w:val="24"/>
                <w:szCs w:val="20"/>
                <w:vertAlign w:val="baseline"/>
                <w:lang w:val="en-US" w:eastAsia="zh-CN"/>
              </w:rPr>
              <w:t>：</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cs="Times New Roman"/>
                <w:color w:val="auto"/>
                <w:sz w:val="24"/>
                <w:szCs w:val="20"/>
                <w:vertAlign w:val="baseline"/>
                <w:lang w:val="en-US" w:eastAsia="zh-CN"/>
              </w:rPr>
            </w:pPr>
            <w:r>
              <w:rPr>
                <w:rFonts w:hint="default" w:cs="Times New Roman"/>
                <w:color w:val="auto"/>
                <w:sz w:val="24"/>
                <w:szCs w:val="20"/>
                <w:vertAlign w:val="baseline"/>
                <w:lang w:val="en-US" w:eastAsia="zh-CN"/>
              </w:rPr>
              <w:t>E</w:t>
            </w:r>
            <w:r>
              <w:rPr>
                <w:rFonts w:hint="eastAsia" w:cs="Times New Roman"/>
                <w:color w:val="auto"/>
                <w:sz w:val="24"/>
                <w:szCs w:val="20"/>
                <w:vertAlign w:val="subscript"/>
                <w:lang w:val="en-US" w:eastAsia="zh-CN"/>
              </w:rPr>
              <w:t>年</w:t>
            </w:r>
            <w:r>
              <w:rPr>
                <w:rFonts w:hint="default" w:cs="Times New Roman"/>
                <w:color w:val="auto"/>
                <w:sz w:val="24"/>
                <w:szCs w:val="20"/>
                <w:vertAlign w:val="subscript"/>
                <w:lang w:val="en-US" w:eastAsia="zh-CN"/>
              </w:rPr>
              <w:t>许可</w:t>
            </w:r>
            <w:r>
              <w:rPr>
                <w:rFonts w:hint="eastAsia" w:cs="Times New Roman"/>
                <w:color w:val="auto"/>
                <w:sz w:val="24"/>
                <w:szCs w:val="20"/>
                <w:vertAlign w:val="baseline"/>
                <w:lang w:val="en-US" w:eastAsia="zh-CN"/>
              </w:rPr>
              <w:t>——</w:t>
            </w:r>
            <w:r>
              <w:rPr>
                <w:rFonts w:hint="default" w:cs="Times New Roman"/>
                <w:color w:val="auto"/>
                <w:sz w:val="24"/>
                <w:szCs w:val="20"/>
                <w:vertAlign w:val="baseline"/>
                <w:lang w:val="en-US" w:eastAsia="zh-CN"/>
              </w:rPr>
              <w:t>锅炉排污单位污染物年许可排放量，吨</w:t>
            </w:r>
            <w:r>
              <w:rPr>
                <w:rFonts w:hint="eastAsia" w:cs="Times New Roman"/>
                <w:color w:val="auto"/>
                <w:sz w:val="24"/>
                <w:szCs w:val="20"/>
                <w:vertAlign w:val="baseline"/>
                <w:lang w:val="en-US" w:eastAsia="zh-CN"/>
              </w:rPr>
              <w:t>；</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cs="Times New Roman"/>
                <w:color w:val="auto"/>
                <w:sz w:val="24"/>
                <w:szCs w:val="20"/>
                <w:vertAlign w:val="baseline"/>
                <w:lang w:val="en-US" w:eastAsia="zh-CN"/>
              </w:rPr>
            </w:pPr>
            <w:r>
              <w:rPr>
                <w:rFonts w:hint="default" w:cs="Times New Roman"/>
                <w:color w:val="auto"/>
                <w:sz w:val="24"/>
                <w:szCs w:val="20"/>
                <w:vertAlign w:val="baseline"/>
                <w:lang w:val="en-US" w:eastAsia="zh-CN"/>
              </w:rPr>
              <w:t>C</w:t>
            </w:r>
            <w:r>
              <w:rPr>
                <w:rFonts w:hint="eastAsia" w:cs="Times New Roman"/>
                <w:color w:val="auto"/>
                <w:sz w:val="24"/>
                <w:szCs w:val="20"/>
                <w:vertAlign w:val="subscript"/>
                <w:lang w:val="en-US" w:eastAsia="zh-CN"/>
              </w:rPr>
              <w:t>i</w:t>
            </w:r>
            <w:r>
              <w:rPr>
                <w:rFonts w:hint="eastAsia" w:cs="Times New Roman"/>
                <w:color w:val="auto"/>
                <w:sz w:val="24"/>
                <w:szCs w:val="20"/>
                <w:vertAlign w:val="baseline"/>
                <w:lang w:val="en-US" w:eastAsia="zh-CN"/>
              </w:rPr>
              <w:t>—</w:t>
            </w:r>
            <w:r>
              <w:rPr>
                <w:rFonts w:hint="default" w:cs="Times New Roman"/>
                <w:color w:val="auto"/>
                <w:sz w:val="24"/>
                <w:szCs w:val="20"/>
                <w:vertAlign w:val="baseline"/>
                <w:lang w:val="en-US" w:eastAsia="zh-CN"/>
              </w:rPr>
              <w:t>第i个主要排放口污染物排放标准浓度限值，</w:t>
            </w:r>
            <w:r>
              <w:rPr>
                <w:rFonts w:hint="eastAsia" w:cs="Times New Roman"/>
                <w:color w:val="auto"/>
                <w:sz w:val="24"/>
                <w:szCs w:val="20"/>
                <w:vertAlign w:val="baseline"/>
                <w:lang w:val="en-US" w:eastAsia="zh-CN"/>
              </w:rPr>
              <w:t>毫克</w:t>
            </w:r>
            <w:r>
              <w:rPr>
                <w:rFonts w:hint="default" w:cs="Times New Roman"/>
                <w:color w:val="auto"/>
                <w:sz w:val="24"/>
                <w:szCs w:val="20"/>
                <w:vertAlign w:val="baseline"/>
                <w:lang w:val="en-US" w:eastAsia="zh-CN"/>
              </w:rPr>
              <w:t>/立方米</w:t>
            </w:r>
            <w:r>
              <w:rPr>
                <w:rFonts w:hint="eastAsia" w:cs="Times New Roman"/>
                <w:color w:val="auto"/>
                <w:sz w:val="24"/>
                <w:szCs w:val="20"/>
                <w:vertAlign w:val="baseline"/>
                <w:lang w:val="en-US" w:eastAsia="zh-CN"/>
              </w:rPr>
              <w:t>；</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cs="Times New Roman"/>
                <w:color w:val="auto"/>
                <w:sz w:val="24"/>
                <w:szCs w:val="20"/>
                <w:vertAlign w:val="baseline"/>
                <w:lang w:val="en-US" w:eastAsia="zh-CN"/>
              </w:rPr>
            </w:pPr>
            <w:r>
              <w:rPr>
                <w:rFonts w:hint="default" w:cs="Times New Roman"/>
                <w:color w:val="auto"/>
                <w:sz w:val="24"/>
                <w:szCs w:val="20"/>
                <w:vertAlign w:val="baseline"/>
                <w:lang w:val="en-US" w:eastAsia="zh-CN"/>
              </w:rPr>
              <w:t>V</w:t>
            </w:r>
            <w:r>
              <w:rPr>
                <w:rFonts w:hint="eastAsia" w:cs="Times New Roman"/>
                <w:color w:val="auto"/>
                <w:sz w:val="24"/>
                <w:szCs w:val="20"/>
                <w:vertAlign w:val="subscript"/>
                <w:lang w:val="en-US" w:eastAsia="zh-CN"/>
              </w:rPr>
              <w:t>i</w:t>
            </w:r>
            <w:r>
              <w:rPr>
                <w:rFonts w:hint="eastAsia" w:cs="Times New Roman"/>
                <w:color w:val="auto"/>
                <w:sz w:val="24"/>
                <w:szCs w:val="20"/>
                <w:vertAlign w:val="baseline"/>
                <w:lang w:val="en-US" w:eastAsia="zh-CN"/>
              </w:rPr>
              <w:t>—</w:t>
            </w:r>
            <w:r>
              <w:rPr>
                <w:rFonts w:hint="default" w:cs="Times New Roman"/>
                <w:color w:val="auto"/>
                <w:sz w:val="24"/>
                <w:szCs w:val="20"/>
                <w:vertAlign w:val="baseline"/>
                <w:lang w:val="en-US" w:eastAsia="zh-CN"/>
              </w:rPr>
              <w:t>第i个主要排放口基准烟气量，标立方米/千克或标立方米/立方米</w:t>
            </w:r>
            <w:r>
              <w:rPr>
                <w:rFonts w:hint="eastAsia" w:cs="Times New Roman"/>
                <w:color w:val="auto"/>
                <w:sz w:val="24"/>
                <w:szCs w:val="20"/>
                <w:vertAlign w:val="baseline"/>
                <w:lang w:val="en-US" w:eastAsia="zh-CN"/>
              </w:rPr>
              <w:t>；</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cs="Times New Roman"/>
                <w:color w:val="auto"/>
                <w:sz w:val="24"/>
                <w:szCs w:val="20"/>
                <w:vertAlign w:val="baseline"/>
                <w:lang w:val="en-US" w:eastAsia="zh-CN"/>
              </w:rPr>
            </w:pPr>
            <w:r>
              <w:rPr>
                <w:rFonts w:hint="default" w:cs="Times New Roman"/>
                <w:color w:val="auto"/>
                <w:sz w:val="24"/>
                <w:szCs w:val="20"/>
                <w:vertAlign w:val="baseline"/>
                <w:lang w:val="en-US" w:eastAsia="zh-CN"/>
              </w:rPr>
              <w:t>R</w:t>
            </w:r>
            <w:r>
              <w:rPr>
                <w:rFonts w:hint="eastAsia" w:cs="Times New Roman"/>
                <w:color w:val="auto"/>
                <w:sz w:val="24"/>
                <w:szCs w:val="20"/>
                <w:vertAlign w:val="subscript"/>
                <w:lang w:val="en-US" w:eastAsia="zh-CN"/>
              </w:rPr>
              <w:t>i</w:t>
            </w:r>
            <w:r>
              <w:rPr>
                <w:rFonts w:hint="eastAsia" w:cs="Times New Roman"/>
                <w:color w:val="auto"/>
                <w:sz w:val="24"/>
                <w:szCs w:val="20"/>
                <w:vertAlign w:val="baseline"/>
                <w:lang w:val="en-US" w:eastAsia="zh-CN"/>
              </w:rPr>
              <w:t>—</w:t>
            </w:r>
            <w:r>
              <w:rPr>
                <w:rFonts w:hint="default" w:cs="Times New Roman"/>
                <w:color w:val="auto"/>
                <w:sz w:val="24"/>
                <w:szCs w:val="20"/>
                <w:vertAlign w:val="baseline"/>
                <w:lang w:val="en-US" w:eastAsia="zh-CN"/>
              </w:rPr>
              <w:t>第i个主要排放口所对应的锅炉前三年年平均燃料使用量</w:t>
            </w:r>
            <w:r>
              <w:rPr>
                <w:rFonts w:hint="eastAsia" w:cs="Times New Roman"/>
                <w:color w:val="auto"/>
                <w:sz w:val="24"/>
                <w:szCs w:val="20"/>
                <w:vertAlign w:val="baseline"/>
                <w:lang w:val="en-US" w:eastAsia="zh-CN"/>
              </w:rPr>
              <w:t>（</w:t>
            </w:r>
            <w:r>
              <w:rPr>
                <w:rFonts w:hint="default" w:cs="Times New Roman"/>
                <w:color w:val="auto"/>
                <w:sz w:val="24"/>
                <w:szCs w:val="20"/>
                <w:vertAlign w:val="baseline"/>
                <w:lang w:val="en-US" w:eastAsia="zh-CN"/>
              </w:rPr>
              <w:t>未投运或投运不满一年的锅炉按照设计年燃料使用量进行选取，投运满一年但未满三年的锅炉按运行周期年平均燃料使用量选取，当前三年或周期年年平均燃料使用量超过设计燃料使用量时，按设计燃料使用量选取</w:t>
            </w:r>
            <w:r>
              <w:rPr>
                <w:rFonts w:hint="eastAsia" w:cs="Times New Roman"/>
                <w:color w:val="auto"/>
                <w:sz w:val="24"/>
                <w:szCs w:val="20"/>
                <w:vertAlign w:val="baseline"/>
                <w:lang w:val="en-US" w:eastAsia="zh-CN"/>
              </w:rPr>
              <w:t>）</w:t>
            </w:r>
            <w:r>
              <w:rPr>
                <w:rFonts w:hint="default" w:cs="Times New Roman"/>
                <w:color w:val="auto"/>
                <w:sz w:val="24"/>
                <w:szCs w:val="20"/>
                <w:vertAlign w:val="baseline"/>
                <w:lang w:val="en-US" w:eastAsia="zh-CN"/>
              </w:rPr>
              <w:t>，吨或万立方米</w:t>
            </w:r>
            <w:r>
              <w:rPr>
                <w:rFonts w:hint="eastAsia" w:cs="Times New Roman"/>
                <w:color w:val="auto"/>
                <w:sz w:val="24"/>
                <w:szCs w:val="20"/>
                <w:vertAlign w:val="baseline"/>
                <w:lang w:val="en-US" w:eastAsia="zh-CN"/>
              </w:rPr>
              <w:t>；</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cs="Times New Roman"/>
                <w:color w:val="auto"/>
                <w:sz w:val="24"/>
                <w:szCs w:val="20"/>
                <w:vertAlign w:val="baseline"/>
                <w:lang w:val="en-US" w:eastAsia="zh-CN"/>
              </w:rPr>
            </w:pPr>
            <w:r>
              <w:rPr>
                <w:rFonts w:hint="eastAsia" w:cs="Times New Roman"/>
                <w:color w:val="auto"/>
                <w:sz w:val="24"/>
                <w:szCs w:val="20"/>
                <w:vertAlign w:val="baseline"/>
                <w:lang w:val="en-US" w:eastAsia="zh-CN"/>
              </w:rPr>
              <w:t>δ</w:t>
            </w:r>
            <w:r>
              <w:rPr>
                <w:rFonts w:hint="eastAsia" w:cs="Times New Roman"/>
                <w:color w:val="auto"/>
                <w:sz w:val="24"/>
                <w:szCs w:val="20"/>
                <w:vertAlign w:val="subscript"/>
                <w:lang w:val="en-US" w:eastAsia="zh-CN"/>
              </w:rPr>
              <w:t>i</w:t>
            </w:r>
            <w:r>
              <w:rPr>
                <w:rFonts w:hint="eastAsia" w:cs="Times New Roman"/>
                <w:color w:val="auto"/>
                <w:sz w:val="24"/>
                <w:szCs w:val="20"/>
                <w:vertAlign w:val="baseline"/>
                <w:lang w:val="en-US" w:eastAsia="zh-CN"/>
              </w:rPr>
              <w:t>—</w:t>
            </w:r>
            <w:r>
              <w:rPr>
                <w:rFonts w:hint="default" w:cs="Times New Roman"/>
                <w:color w:val="auto"/>
                <w:sz w:val="24"/>
                <w:szCs w:val="20"/>
                <w:vertAlign w:val="baseline"/>
                <w:lang w:val="en-US" w:eastAsia="zh-CN"/>
              </w:rPr>
              <w:t>第i主要排放口所对应的大气污染物许可排放量调整系数</w:t>
            </w:r>
            <w:r>
              <w:rPr>
                <w:rFonts w:hint="eastAsia" w:cs="Times New Roman"/>
                <w:color w:val="auto"/>
                <w:sz w:val="24"/>
                <w:szCs w:val="20"/>
                <w:vertAlign w:val="baseline"/>
                <w:lang w:val="en-US" w:eastAsia="zh-CN"/>
              </w:rPr>
              <w:t>（本项目调整系数均为1）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cs="Times New Roman"/>
                <w:color w:val="auto"/>
                <w:sz w:val="24"/>
                <w:lang w:eastAsia="zh-CN"/>
              </w:rPr>
            </w:pPr>
            <w:r>
              <w:rPr>
                <w:rFonts w:hint="eastAsia" w:cs="Times New Roman"/>
                <w:color w:val="auto"/>
                <w:sz w:val="24"/>
                <w:szCs w:val="20"/>
                <w:vertAlign w:val="baseline"/>
                <w:lang w:val="en-US" w:eastAsia="zh-CN"/>
              </w:rPr>
              <w:t>执行标准为</w:t>
            </w:r>
            <w:r>
              <w:rPr>
                <w:rFonts w:hint="eastAsia" w:eastAsia="宋体" w:cs="Times New Roman"/>
                <w:color w:val="auto"/>
                <w:kern w:val="2"/>
                <w:sz w:val="24"/>
                <w:szCs w:val="24"/>
                <w:lang w:val="en-US" w:eastAsia="zh-CN" w:bidi="ar-SA"/>
              </w:rPr>
              <w:t>《燃气锅炉大气污染物排放标准》（DB6501/T001-2018）表1</w:t>
            </w:r>
            <w:r>
              <w:rPr>
                <w:rFonts w:hint="eastAsia" w:cs="Times New Roman"/>
                <w:color w:val="auto"/>
                <w:kern w:val="2"/>
                <w:sz w:val="24"/>
                <w:szCs w:val="24"/>
                <w:lang w:val="en-US" w:eastAsia="zh-CN" w:bidi="ar-SA"/>
              </w:rPr>
              <w:t>新建锅炉</w:t>
            </w:r>
            <w:r>
              <w:rPr>
                <w:rFonts w:hint="eastAsia" w:ascii="Times New Roman" w:hAnsi="Times New Roman" w:cs="Times New Roman"/>
                <w:color w:val="auto"/>
                <w:kern w:val="21"/>
                <w:sz w:val="24"/>
                <w:highlight w:val="none"/>
                <w:lang w:val="en-US" w:eastAsia="zh-CN"/>
              </w:rPr>
              <w:t>，即</w:t>
            </w:r>
            <w:r>
              <w:rPr>
                <w:rFonts w:hint="eastAsia" w:cs="Times New Roman"/>
                <w:color w:val="auto"/>
                <w:sz w:val="24"/>
                <w:lang w:eastAsia="zh-CN"/>
              </w:rPr>
              <w:t>颗粒物≤</w:t>
            </w:r>
            <w:r>
              <w:rPr>
                <w:rFonts w:hint="eastAsia" w:cs="Times New Roman"/>
                <w:color w:val="auto"/>
                <w:sz w:val="24"/>
                <w:lang w:val="en-US" w:eastAsia="zh-CN"/>
              </w:rPr>
              <w:t>2</w:t>
            </w:r>
            <w:r>
              <w:rPr>
                <w:rFonts w:hint="eastAsia" w:cs="Times New Roman"/>
                <w:color w:val="auto"/>
                <w:sz w:val="24"/>
                <w:lang w:eastAsia="zh-CN"/>
              </w:rPr>
              <w:t>0mg/m</w:t>
            </w:r>
            <w:r>
              <w:rPr>
                <w:rFonts w:hint="eastAsia" w:cs="Times New Roman"/>
                <w:color w:val="auto"/>
                <w:sz w:val="24"/>
                <w:vertAlign w:val="superscript"/>
                <w:lang w:eastAsia="zh-CN"/>
              </w:rPr>
              <w:t>3</w:t>
            </w:r>
            <w:r>
              <w:rPr>
                <w:rFonts w:hint="eastAsia" w:cs="Times New Roman"/>
                <w:color w:val="auto"/>
                <w:sz w:val="24"/>
                <w:lang w:eastAsia="zh-CN"/>
              </w:rPr>
              <w:t>，SO</w:t>
            </w:r>
            <w:r>
              <w:rPr>
                <w:rFonts w:hint="eastAsia" w:cs="Times New Roman"/>
                <w:color w:val="auto"/>
                <w:sz w:val="24"/>
                <w:vertAlign w:val="subscript"/>
                <w:lang w:eastAsia="zh-CN"/>
              </w:rPr>
              <w:t>2</w:t>
            </w:r>
            <w:r>
              <w:rPr>
                <w:rFonts w:hint="eastAsia" w:cs="Times New Roman"/>
                <w:color w:val="auto"/>
                <w:sz w:val="24"/>
                <w:lang w:eastAsia="zh-CN"/>
              </w:rPr>
              <w:t>≤</w:t>
            </w:r>
            <w:r>
              <w:rPr>
                <w:rFonts w:hint="eastAsia" w:cs="Times New Roman"/>
                <w:color w:val="auto"/>
                <w:sz w:val="24"/>
                <w:lang w:val="en-US" w:eastAsia="zh-CN"/>
              </w:rPr>
              <w:t>10</w:t>
            </w:r>
            <w:r>
              <w:rPr>
                <w:rFonts w:hint="eastAsia" w:cs="Times New Roman"/>
                <w:color w:val="auto"/>
                <w:sz w:val="24"/>
                <w:lang w:eastAsia="zh-CN"/>
              </w:rPr>
              <w:t>mg/m</w:t>
            </w:r>
            <w:r>
              <w:rPr>
                <w:rFonts w:hint="eastAsia" w:cs="Times New Roman"/>
                <w:color w:val="auto"/>
                <w:sz w:val="24"/>
                <w:vertAlign w:val="superscript"/>
                <w:lang w:eastAsia="zh-CN"/>
              </w:rPr>
              <w:t>3</w:t>
            </w:r>
            <w:r>
              <w:rPr>
                <w:rFonts w:hint="eastAsia" w:cs="Times New Roman"/>
                <w:color w:val="auto"/>
                <w:sz w:val="24"/>
                <w:lang w:eastAsia="zh-CN"/>
              </w:rPr>
              <w:t>，NOx≤</w:t>
            </w:r>
            <w:r>
              <w:rPr>
                <w:rFonts w:hint="eastAsia" w:cs="Times New Roman"/>
                <w:color w:val="auto"/>
                <w:sz w:val="24"/>
                <w:lang w:val="en-US" w:eastAsia="zh-CN"/>
              </w:rPr>
              <w:t>40</w:t>
            </w:r>
            <w:r>
              <w:rPr>
                <w:rFonts w:hint="eastAsia" w:cs="Times New Roman"/>
                <w:color w:val="auto"/>
                <w:sz w:val="24"/>
                <w:lang w:eastAsia="zh-CN"/>
              </w:rPr>
              <w:t>mg</w:t>
            </w:r>
            <w:r>
              <w:rPr>
                <w:rFonts w:hint="eastAsia" w:cs="Times New Roman"/>
                <w:color w:val="auto"/>
                <w:sz w:val="24"/>
                <w:lang w:val="en-US" w:eastAsia="zh-CN"/>
              </w:rPr>
              <w:t>/</w:t>
            </w:r>
            <w:r>
              <w:rPr>
                <w:rFonts w:hint="eastAsia" w:cs="Times New Roman"/>
                <w:color w:val="auto"/>
                <w:sz w:val="24"/>
                <w:lang w:eastAsia="zh-CN"/>
              </w:rPr>
              <w:t>m</w:t>
            </w:r>
            <w:r>
              <w:rPr>
                <w:rFonts w:hint="eastAsia" w:cs="Times New Roman"/>
                <w:color w:val="auto"/>
                <w:sz w:val="24"/>
                <w:vertAlign w:val="superscript"/>
                <w:lang w:val="en-US" w:eastAsia="zh-CN"/>
              </w:rPr>
              <w:t>3</w:t>
            </w:r>
            <w:r>
              <w:rPr>
                <w:rFonts w:ascii="Times New Roman" w:hAnsi="Times New Roman" w:eastAsia="宋体" w:cs="Times New Roman"/>
                <w:color w:val="auto"/>
                <w:sz w:val="24"/>
                <w:szCs w:val="24"/>
              </w:rPr>
              <w:t>。</w:t>
            </w:r>
          </w:p>
          <w:p>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0"/>
                <w:lang w:val="en-US" w:eastAsia="zh-CN"/>
              </w:rPr>
            </w:pPr>
            <w:r>
              <w:rPr>
                <w:rFonts w:hint="eastAsia" w:ascii="Times New Roman" w:hAnsi="Times New Roman" w:cs="Times New Roman"/>
                <w:color w:val="auto"/>
                <w:sz w:val="24"/>
                <w:szCs w:val="20"/>
                <w:lang w:val="en-US" w:eastAsia="zh-CN"/>
              </w:rPr>
              <w:t>经计算，项目</w:t>
            </w:r>
            <w:r>
              <w:rPr>
                <w:rFonts w:hint="eastAsia" w:cs="Times New Roman"/>
                <w:color w:val="auto"/>
                <w:sz w:val="24"/>
                <w:szCs w:val="20"/>
                <w:lang w:val="en-US" w:eastAsia="zh-CN"/>
              </w:rPr>
              <w:t>各污染物</w:t>
            </w:r>
            <w:r>
              <w:rPr>
                <w:rFonts w:hint="eastAsia" w:cs="Times New Roman"/>
                <w:color w:val="auto"/>
                <w:sz w:val="24"/>
                <w:szCs w:val="20"/>
                <w:vertAlign w:val="baseline"/>
                <w:lang w:val="en-US" w:eastAsia="zh-CN"/>
              </w:rPr>
              <w:t>年许可允许排放量如下，</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b/>
                <w:snapToGrid/>
                <w:color w:val="auto"/>
                <w:kern w:val="2"/>
                <w:sz w:val="21"/>
                <w:szCs w:val="21"/>
                <w:lang w:val="en-US" w:eastAsia="zh-CN" w:bidi="ar-SA"/>
              </w:rPr>
            </w:pPr>
            <w:r>
              <w:rPr>
                <w:rFonts w:hint="eastAsia" w:ascii="Times New Roman" w:hAnsi="Times New Roman" w:eastAsia="宋体" w:cs="Times New Roman"/>
                <w:b/>
                <w:snapToGrid/>
                <w:color w:val="auto"/>
                <w:kern w:val="2"/>
                <w:sz w:val="21"/>
                <w:szCs w:val="21"/>
                <w:lang w:val="en-US" w:eastAsia="zh-CN" w:bidi="ar-SA"/>
              </w:rPr>
              <w:t>表4-6  燃气锅炉污染物年许可排放量</w:t>
            </w:r>
          </w:p>
          <w:tbl>
            <w:tblPr>
              <w:tblStyle w:val="31"/>
              <w:tblW w:w="504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302"/>
              <w:gridCol w:w="1230"/>
              <w:gridCol w:w="1035"/>
              <w:gridCol w:w="1291"/>
              <w:gridCol w:w="1305"/>
              <w:gridCol w:w="11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pct"/>
                  <w:tcBorders>
                    <w:tl2br w:val="nil"/>
                    <w:tr2bl w:val="nil"/>
                  </w:tcBorders>
                  <w:noWrap w:val="0"/>
                  <w:vAlign w:val="center"/>
                </w:tcPr>
                <w:p>
                  <w:pPr>
                    <w:pStyle w:val="203"/>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污染物指标</w:t>
                  </w:r>
                </w:p>
              </w:tc>
              <w:tc>
                <w:tcPr>
                  <w:tcW w:w="790" w:type="pct"/>
                  <w:tcBorders>
                    <w:tl2br w:val="nil"/>
                    <w:tr2bl w:val="nil"/>
                  </w:tcBorders>
                  <w:noWrap w:val="0"/>
                  <w:vAlign w:val="center"/>
                </w:tcPr>
                <w:p>
                  <w:pPr>
                    <w:pStyle w:val="203"/>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基准烟气量（</w:t>
                  </w:r>
                  <w:r>
                    <w:rPr>
                      <w:rFonts w:hint="default" w:ascii="Times New Roman" w:hAnsi="Times New Roman" w:cs="Times New Roman"/>
                      <w:color w:val="auto"/>
                      <w:sz w:val="21"/>
                      <w:szCs w:val="21"/>
                      <w:vertAlign w:val="baseline"/>
                      <w:lang w:val="en-US" w:eastAsia="zh-CN"/>
                    </w:rPr>
                    <w:t>Nm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vertAlign w:val="baseline"/>
                      <w:lang w:val="en-US" w:eastAsia="zh-CN"/>
                    </w:rPr>
                    <w:t>）</w:t>
                  </w:r>
                </w:p>
              </w:tc>
              <w:tc>
                <w:tcPr>
                  <w:tcW w:w="746" w:type="pct"/>
                  <w:tcBorders>
                    <w:tl2br w:val="nil"/>
                    <w:tr2bl w:val="nil"/>
                  </w:tcBorders>
                  <w:noWrap w:val="0"/>
                  <w:vAlign w:val="center"/>
                </w:tcPr>
                <w:p>
                  <w:pPr>
                    <w:pStyle w:val="203"/>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排放标准浓度限值（</w:t>
                  </w:r>
                  <w:r>
                    <w:rPr>
                      <w:rFonts w:hint="default" w:ascii="Times New Roman" w:hAnsi="Times New Roman" w:eastAsia="宋体" w:cs="Times New Roman"/>
                      <w:color w:val="auto"/>
                      <w:sz w:val="21"/>
                      <w:szCs w:val="21"/>
                      <w:lang w:val="en-US" w:eastAsia="zh-CN"/>
                    </w:rPr>
                    <w:t>mg</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eastAsia="zh-CN"/>
                    </w:rPr>
                    <w:t>）</w:t>
                  </w:r>
                </w:p>
              </w:tc>
              <w:tc>
                <w:tcPr>
                  <w:tcW w:w="628" w:type="pct"/>
                  <w:tcBorders>
                    <w:tl2br w:val="nil"/>
                    <w:tr2bl w:val="nil"/>
                  </w:tcBorders>
                  <w:noWrap w:val="0"/>
                  <w:vAlign w:val="center"/>
                </w:tcPr>
                <w:p>
                  <w:pPr>
                    <w:pStyle w:val="203"/>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燃料使用量（</w:t>
                  </w:r>
                  <w:r>
                    <w:rPr>
                      <w:rFonts w:hint="default" w:ascii="Times New Roman" w:hAnsi="Times New Roman" w:eastAsia="宋体" w:cs="Times New Roman"/>
                      <w:color w:val="auto"/>
                      <w:sz w:val="21"/>
                      <w:szCs w:val="21"/>
                      <w:lang w:val="en-US" w:eastAsia="zh-CN"/>
                    </w:rPr>
                    <w:t>万m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783" w:type="pct"/>
                  <w:tcBorders>
                    <w:tl2br w:val="nil"/>
                    <w:tr2bl w:val="nil"/>
                  </w:tcBorders>
                  <w:noWrap w:val="0"/>
                  <w:vAlign w:val="center"/>
                </w:tcPr>
                <w:p>
                  <w:pPr>
                    <w:pStyle w:val="203"/>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年许可排放量（</w:t>
                  </w:r>
                  <w:r>
                    <w:rPr>
                      <w:rFonts w:hint="default" w:ascii="Times New Roman" w:hAnsi="Times New Roman" w:eastAsia="宋体" w:cs="Times New Roman"/>
                      <w:color w:val="auto"/>
                      <w:sz w:val="21"/>
                      <w:szCs w:val="21"/>
                      <w:lang w:val="en-US" w:eastAsia="zh-CN"/>
                    </w:rPr>
                    <w:t>t/a</w:t>
                  </w:r>
                  <w:r>
                    <w:rPr>
                      <w:rFonts w:hint="default" w:ascii="Times New Roman" w:hAnsi="Times New Roman" w:eastAsia="宋体" w:cs="Times New Roman"/>
                      <w:color w:val="auto"/>
                      <w:sz w:val="21"/>
                      <w:szCs w:val="21"/>
                      <w:lang w:eastAsia="zh-CN"/>
                    </w:rPr>
                    <w:t>）</w:t>
                  </w:r>
                </w:p>
              </w:tc>
              <w:tc>
                <w:tcPr>
                  <w:tcW w:w="792" w:type="pct"/>
                  <w:tcBorders>
                    <w:tl2br w:val="nil"/>
                    <w:tr2bl w:val="nil"/>
                  </w:tcBorders>
                  <w:noWrap w:val="0"/>
                  <w:vAlign w:val="center"/>
                </w:tcPr>
                <w:p>
                  <w:pPr>
                    <w:pStyle w:val="203"/>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预测最大排放量</w:t>
                  </w:r>
                </w:p>
              </w:tc>
              <w:tc>
                <w:tcPr>
                  <w:tcW w:w="712" w:type="pct"/>
                  <w:tcBorders>
                    <w:tl2br w:val="nil"/>
                    <w:tr2bl w:val="nil"/>
                  </w:tcBorders>
                  <w:noWrap w:val="0"/>
                  <w:vAlign w:val="center"/>
                </w:tcPr>
                <w:p>
                  <w:pPr>
                    <w:pStyle w:val="203"/>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是否符合要求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pct"/>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vertAlign w:val="baseline"/>
                    </w:rPr>
                    <w:t>颗粒物</w:t>
                  </w:r>
                </w:p>
              </w:tc>
              <w:tc>
                <w:tcPr>
                  <w:tcW w:w="790" w:type="pct"/>
                  <w:vMerge w:val="restart"/>
                  <w:tcBorders>
                    <w:tl2br w:val="nil"/>
                    <w:tr2bl w:val="nil"/>
                  </w:tcBorders>
                  <w:noWrap w:val="0"/>
                  <w:vAlign w:val="center"/>
                </w:tcPr>
                <w:p>
                  <w:pPr>
                    <w:pStyle w:val="203"/>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10.35</w:t>
                  </w:r>
                </w:p>
              </w:tc>
              <w:tc>
                <w:tcPr>
                  <w:tcW w:w="74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20</w:t>
                  </w:r>
                </w:p>
              </w:tc>
              <w:tc>
                <w:tcPr>
                  <w:tcW w:w="62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120</w:t>
                  </w:r>
                </w:p>
              </w:tc>
              <w:tc>
                <w:tcPr>
                  <w:tcW w:w="783" w:type="pct"/>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 xml:space="preserve">0.248 </w:t>
                  </w:r>
                </w:p>
              </w:tc>
              <w:tc>
                <w:tcPr>
                  <w:tcW w:w="130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bCs/>
                      <w:color w:val="auto"/>
                      <w:sz w:val="21"/>
                      <w:szCs w:val="21"/>
                      <w:lang w:val="en-US" w:eastAsia="zh-CN"/>
                    </w:rPr>
                    <w:t>0.18</w:t>
                  </w:r>
                  <w:r>
                    <w:rPr>
                      <w:rFonts w:hint="eastAsia" w:ascii="Times New Roman" w:hAnsi="Times New Roman" w:eastAsia="宋体" w:cs="Times New Roman"/>
                      <w:bCs/>
                      <w:color w:val="auto"/>
                      <w:sz w:val="21"/>
                      <w:szCs w:val="21"/>
                      <w:lang w:val="en-US" w:eastAsia="zh-CN"/>
                    </w:rPr>
                    <w:t>0</w:t>
                  </w:r>
                </w:p>
              </w:tc>
              <w:tc>
                <w:tcPr>
                  <w:tcW w:w="71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pct"/>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SO</w:t>
                  </w:r>
                  <w:r>
                    <w:rPr>
                      <w:rFonts w:hint="eastAsia" w:ascii="Times New Roman" w:hAnsi="Times New Roman" w:cs="Times New Roman"/>
                      <w:color w:val="auto"/>
                      <w:sz w:val="21"/>
                      <w:szCs w:val="21"/>
                      <w:vertAlign w:val="subscript"/>
                      <w:lang w:val="en-US" w:eastAsia="zh-CN"/>
                    </w:rPr>
                    <w:t>2</w:t>
                  </w:r>
                </w:p>
              </w:tc>
              <w:tc>
                <w:tcPr>
                  <w:tcW w:w="790" w:type="pct"/>
                  <w:vMerge w:val="continue"/>
                  <w:tcBorders>
                    <w:tl2br w:val="nil"/>
                    <w:tr2bl w:val="nil"/>
                  </w:tcBorders>
                  <w:noWrap w:val="0"/>
                  <w:vAlign w:val="center"/>
                </w:tcPr>
                <w:p>
                  <w:pPr>
                    <w:pStyle w:val="203"/>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74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62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lang w:val="en-US" w:eastAsia="zh-CN"/>
                    </w:rPr>
                  </w:pPr>
                </w:p>
              </w:tc>
              <w:tc>
                <w:tcPr>
                  <w:tcW w:w="783" w:type="pct"/>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 xml:space="preserve">0.124 </w:t>
                  </w:r>
                </w:p>
              </w:tc>
              <w:tc>
                <w:tcPr>
                  <w:tcW w:w="130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bCs/>
                      <w:color w:val="auto"/>
                      <w:sz w:val="21"/>
                      <w:szCs w:val="21"/>
                      <w:lang w:val="en-US" w:eastAsia="zh-CN"/>
                    </w:rPr>
                    <w:t>0.036</w:t>
                  </w:r>
                </w:p>
              </w:tc>
              <w:tc>
                <w:tcPr>
                  <w:tcW w:w="71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44" w:type="pct"/>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NO</w:t>
                  </w:r>
                  <w:r>
                    <w:rPr>
                      <w:rFonts w:hint="eastAsia" w:ascii="Times New Roman" w:hAnsi="Times New Roman" w:cs="Times New Roman"/>
                      <w:color w:val="auto"/>
                      <w:sz w:val="21"/>
                      <w:szCs w:val="21"/>
                      <w:vertAlign w:val="subscript"/>
                      <w:lang w:val="en-US" w:eastAsia="zh-CN"/>
                    </w:rPr>
                    <w:t>X</w:t>
                  </w:r>
                </w:p>
              </w:tc>
              <w:tc>
                <w:tcPr>
                  <w:tcW w:w="790" w:type="pct"/>
                  <w:vMerge w:val="continue"/>
                  <w:tcBorders>
                    <w:tl2br w:val="nil"/>
                    <w:tr2bl w:val="nil"/>
                  </w:tcBorders>
                  <w:noWrap w:val="0"/>
                  <w:vAlign w:val="center"/>
                </w:tcPr>
                <w:p>
                  <w:pPr>
                    <w:pStyle w:val="203"/>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74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40</w:t>
                  </w:r>
                </w:p>
              </w:tc>
              <w:tc>
                <w:tcPr>
                  <w:tcW w:w="62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lang w:val="en-US" w:eastAsia="zh-CN"/>
                    </w:rPr>
                  </w:pPr>
                </w:p>
              </w:tc>
              <w:tc>
                <w:tcPr>
                  <w:tcW w:w="783" w:type="pct"/>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 xml:space="preserve">0.497 </w:t>
                  </w:r>
                </w:p>
              </w:tc>
              <w:tc>
                <w:tcPr>
                  <w:tcW w:w="130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bCs/>
                      <w:color w:val="auto"/>
                      <w:sz w:val="21"/>
                      <w:szCs w:val="21"/>
                      <w:lang w:val="en-US" w:eastAsia="zh-CN"/>
                    </w:rPr>
                    <w:t>0.497</w:t>
                  </w:r>
                </w:p>
              </w:tc>
              <w:tc>
                <w:tcPr>
                  <w:tcW w:w="71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符合</w:t>
                  </w:r>
                </w:p>
              </w:tc>
            </w:tr>
          </w:tbl>
          <w:p>
            <w:pPr>
              <w:keepNext w:val="0"/>
              <w:keepLines w:val="0"/>
              <w:suppressLineNumbers w:val="0"/>
              <w:spacing w:before="0" w:beforeAutospacing="0" w:after="0" w:afterAutospacing="0" w:line="360" w:lineRule="auto"/>
              <w:ind w:left="0" w:right="0" w:firstLine="480" w:firstLineChars="200"/>
              <w:jc w:val="both"/>
              <w:rPr>
                <w:rFonts w:hint="eastAsia" w:ascii="Times New Roman" w:hAnsi="Times New Roman" w:cs="Times New Roman"/>
                <w:color w:val="auto"/>
                <w:sz w:val="24"/>
                <w:lang w:val="en-US" w:eastAsia="zh-CN"/>
              </w:rPr>
            </w:pPr>
            <w:r>
              <w:rPr>
                <w:rFonts w:hint="eastAsia" w:ascii="Times New Roman" w:hAnsi="Times New Roman" w:eastAsia="宋体" w:cs="Times New Roman"/>
                <w:color w:val="auto"/>
                <w:sz w:val="24"/>
                <w:szCs w:val="20"/>
              </w:rPr>
              <w:t>由</w:t>
            </w:r>
            <w:r>
              <w:rPr>
                <w:rFonts w:hint="eastAsia" w:ascii="Times New Roman" w:hAnsi="Times New Roman" w:cs="Times New Roman"/>
                <w:color w:val="auto"/>
                <w:sz w:val="24"/>
                <w:szCs w:val="20"/>
                <w:lang w:val="en-US" w:eastAsia="zh-CN"/>
              </w:rPr>
              <w:t>以上分析</w:t>
            </w:r>
            <w:r>
              <w:rPr>
                <w:rFonts w:hint="eastAsia" w:ascii="Times New Roman" w:hAnsi="Times New Roman" w:eastAsia="宋体" w:cs="Times New Roman"/>
                <w:color w:val="auto"/>
                <w:sz w:val="24"/>
                <w:szCs w:val="20"/>
              </w:rPr>
              <w:t>可知，</w:t>
            </w:r>
            <w:r>
              <w:rPr>
                <w:rFonts w:hint="eastAsia" w:cs="Times New Roman"/>
                <w:color w:val="auto"/>
                <w:sz w:val="24"/>
                <w:szCs w:val="20"/>
                <w:lang w:val="en-US" w:eastAsia="zh-CN"/>
              </w:rPr>
              <w:t>本</w:t>
            </w:r>
            <w:r>
              <w:rPr>
                <w:rFonts w:hint="eastAsia" w:ascii="Times New Roman" w:hAnsi="Times New Roman" w:cs="Times New Roman"/>
                <w:color w:val="auto"/>
                <w:sz w:val="24"/>
                <w:szCs w:val="20"/>
                <w:lang w:val="en-US" w:eastAsia="zh-CN"/>
              </w:rPr>
              <w:t>项目</w:t>
            </w:r>
            <w:r>
              <w:rPr>
                <w:rFonts w:hint="eastAsia" w:ascii="Times New Roman" w:hAnsi="Times New Roman" w:eastAsia="宋体" w:cs="Times New Roman"/>
                <w:color w:val="auto"/>
                <w:sz w:val="24"/>
                <w:szCs w:val="20"/>
              </w:rPr>
              <w:t>运营期</w:t>
            </w:r>
            <w:r>
              <w:rPr>
                <w:rFonts w:hint="eastAsia" w:ascii="Times New Roman" w:hAnsi="Times New Roman" w:cs="Times New Roman"/>
                <w:color w:val="auto"/>
                <w:sz w:val="24"/>
                <w:szCs w:val="20"/>
                <w:lang w:val="en-US" w:eastAsia="zh-CN"/>
              </w:rPr>
              <w:t>后</w:t>
            </w:r>
            <w:r>
              <w:rPr>
                <w:rFonts w:hint="eastAsia" w:cs="Times New Roman"/>
                <w:color w:val="auto"/>
                <w:sz w:val="24"/>
                <w:szCs w:val="20"/>
                <w:lang w:val="en-US" w:eastAsia="zh-CN"/>
              </w:rPr>
              <w:t>各污染物的排放总量在</w:t>
            </w:r>
            <w:r>
              <w:rPr>
                <w:rFonts w:hint="eastAsia" w:ascii="Times New Roman" w:hAnsi="Times New Roman" w:eastAsia="宋体" w:cs="Times New Roman"/>
                <w:color w:val="auto"/>
                <w:sz w:val="24"/>
                <w:lang w:eastAsia="zh-CN"/>
              </w:rPr>
              <w:t>《排污许可证中请与核发技术规范</w:t>
            </w:r>
            <w:r>
              <w:rPr>
                <w:rFonts w:hint="eastAsia" w:cs="Times New Roman"/>
                <w:color w:val="auto"/>
                <w:sz w:val="24"/>
                <w:lang w:eastAsia="zh-CN"/>
              </w:rPr>
              <w:t>－</w:t>
            </w:r>
            <w:r>
              <w:rPr>
                <w:rFonts w:hint="eastAsia" w:ascii="Times New Roman" w:hAnsi="Times New Roman" w:eastAsia="宋体" w:cs="Times New Roman"/>
                <w:color w:val="auto"/>
                <w:sz w:val="24"/>
                <w:lang w:eastAsia="zh-CN"/>
              </w:rPr>
              <w:t>锅炉》（HJ847-2017）</w:t>
            </w:r>
            <w:r>
              <w:rPr>
                <w:rFonts w:hint="eastAsia" w:ascii="Times New Roman" w:hAnsi="Times New Roman" w:cs="Times New Roman"/>
                <w:color w:val="auto"/>
                <w:sz w:val="24"/>
                <w:lang w:val="en-US" w:eastAsia="zh-CN"/>
              </w:rPr>
              <w:t>最大</w:t>
            </w:r>
            <w:r>
              <w:rPr>
                <w:rFonts w:hint="eastAsia" w:ascii="Times New Roman" w:hAnsi="Times New Roman" w:cs="Times New Roman"/>
                <w:color w:val="auto"/>
                <w:sz w:val="24"/>
                <w:szCs w:val="20"/>
                <w:lang w:val="en-US" w:eastAsia="zh-CN"/>
              </w:rPr>
              <w:t>允许排放总量要求</w:t>
            </w:r>
            <w:r>
              <w:rPr>
                <w:rFonts w:hint="eastAsia"/>
                <w:color w:val="auto"/>
                <w:sz w:val="24"/>
                <w:szCs w:val="24"/>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right="0"/>
              <w:jc w:val="both"/>
              <w:textAlignment w:val="auto"/>
              <w:rPr>
                <w:rFonts w:hint="eastAsia" w:ascii="Times New Roman" w:hAnsi="Times New Roman" w:eastAsia="宋体" w:cs="Times New Roman"/>
                <w:b/>
                <w:bCs/>
                <w:color w:val="auto"/>
                <w:sz w:val="24"/>
                <w:lang w:eastAsia="zh-CN"/>
              </w:rPr>
            </w:pPr>
            <w:r>
              <w:rPr>
                <w:rFonts w:hint="eastAsia" w:cs="Times New Roman"/>
                <w:b/>
                <w:bCs/>
                <w:color w:val="auto"/>
                <w:sz w:val="24"/>
                <w:lang w:val="en-US" w:eastAsia="zh-CN"/>
              </w:rPr>
              <w:t>4.1.2</w:t>
            </w:r>
            <w:r>
              <w:rPr>
                <w:rFonts w:hint="eastAsia" w:ascii="Times New Roman" w:hAnsi="Times New Roman" w:eastAsia="宋体" w:cs="Times New Roman"/>
                <w:b/>
                <w:bCs/>
                <w:color w:val="auto"/>
                <w:sz w:val="24"/>
                <w:lang w:eastAsia="zh-CN"/>
              </w:rPr>
              <w:t>废气治理措施可行性分析</w:t>
            </w:r>
          </w:p>
          <w:p>
            <w:pPr>
              <w:keepNext w:val="0"/>
              <w:keepLines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lang w:val="en-US" w:eastAsia="zh-CN"/>
              </w:rPr>
              <w:t>本项目锅炉采用的废气治理措施见下表。</w:t>
            </w:r>
          </w:p>
          <w:p>
            <w:pPr>
              <w:jc w:val="center"/>
              <w:rPr>
                <w:rFonts w:hint="eastAsia" w:ascii="Times New Roman" w:hAnsi="Times New Roman" w:eastAsia="宋体" w:cs="Times New Roman"/>
                <w:b/>
                <w:snapToGrid/>
                <w:color w:val="auto"/>
                <w:kern w:val="2"/>
                <w:sz w:val="21"/>
                <w:szCs w:val="21"/>
                <w:lang w:val="en-US" w:eastAsia="zh-CN" w:bidi="ar-SA"/>
              </w:rPr>
            </w:pPr>
          </w:p>
          <w:p>
            <w:pPr>
              <w:jc w:val="center"/>
              <w:rPr>
                <w:rFonts w:hint="eastAsia" w:ascii="Times New Roman" w:hAnsi="Times New Roman" w:eastAsia="宋体" w:cs="Times New Roman"/>
                <w:b/>
                <w:snapToGrid/>
                <w:color w:val="auto"/>
                <w:kern w:val="2"/>
                <w:sz w:val="21"/>
                <w:szCs w:val="21"/>
                <w:lang w:val="en-US" w:eastAsia="zh-CN" w:bidi="ar-SA"/>
              </w:rPr>
            </w:pPr>
          </w:p>
          <w:p>
            <w:pPr>
              <w:jc w:val="center"/>
              <w:rPr>
                <w:rFonts w:hint="eastAsia" w:ascii="Times New Roman" w:hAnsi="Times New Roman" w:eastAsia="宋体" w:cs="Times New Roman"/>
                <w:b/>
                <w:snapToGrid/>
                <w:color w:val="auto"/>
                <w:kern w:val="2"/>
                <w:sz w:val="21"/>
                <w:szCs w:val="21"/>
                <w:lang w:val="en-US" w:eastAsia="zh-CN" w:bidi="ar-SA"/>
              </w:rPr>
            </w:pPr>
          </w:p>
          <w:p>
            <w:pPr>
              <w:jc w:val="center"/>
              <w:rPr>
                <w:rFonts w:ascii="Times New Roman" w:hAnsi="Times New Roman" w:cs="Times New Roman"/>
                <w:b/>
                <w:color w:val="auto"/>
                <w:sz w:val="21"/>
                <w:szCs w:val="21"/>
              </w:rPr>
            </w:pPr>
            <w:r>
              <w:rPr>
                <w:rFonts w:hint="eastAsia" w:ascii="Times New Roman" w:hAnsi="Times New Roman" w:eastAsia="宋体" w:cs="Times New Roman"/>
                <w:b/>
                <w:snapToGrid/>
                <w:color w:val="auto"/>
                <w:kern w:val="2"/>
                <w:sz w:val="21"/>
                <w:szCs w:val="21"/>
                <w:lang w:val="en-US" w:eastAsia="zh-CN" w:bidi="ar-SA"/>
              </w:rPr>
              <w:t>表4-7    废气污染物产排污及治理措施情况一览表</w:t>
            </w:r>
          </w:p>
          <w:tbl>
            <w:tblPr>
              <w:tblStyle w:val="31"/>
              <w:tblW w:w="8220" w:type="dxa"/>
              <w:tblInd w:w="-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7"/>
              <w:gridCol w:w="583"/>
              <w:gridCol w:w="652"/>
              <w:gridCol w:w="763"/>
              <w:gridCol w:w="568"/>
              <w:gridCol w:w="378"/>
              <w:gridCol w:w="320"/>
              <w:gridCol w:w="364"/>
              <w:gridCol w:w="639"/>
              <w:gridCol w:w="684"/>
              <w:gridCol w:w="640"/>
              <w:gridCol w:w="596"/>
              <w:gridCol w:w="639"/>
              <w:gridCol w:w="9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07"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产排污环节</w:t>
                  </w:r>
                </w:p>
              </w:tc>
              <w:tc>
                <w:tcPr>
                  <w:tcW w:w="583"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污染物种类</w:t>
                  </w:r>
                </w:p>
              </w:tc>
              <w:tc>
                <w:tcPr>
                  <w:tcW w:w="1983"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rPr>
                    <w:t>产生</w:t>
                  </w:r>
                  <w:r>
                    <w:rPr>
                      <w:rFonts w:hint="eastAsia" w:ascii="Times New Roman" w:hAnsi="Times New Roman" w:cs="Times New Roman"/>
                      <w:b/>
                      <w:bCs/>
                      <w:color w:val="auto"/>
                      <w:sz w:val="18"/>
                      <w:szCs w:val="18"/>
                      <w:lang w:val="en-US" w:eastAsia="zh-CN"/>
                    </w:rPr>
                    <w:t>情况</w:t>
                  </w:r>
                </w:p>
              </w:tc>
              <w:tc>
                <w:tcPr>
                  <w:tcW w:w="37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排放</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方式</w:t>
                  </w:r>
                </w:p>
              </w:tc>
              <w:tc>
                <w:tcPr>
                  <w:tcW w:w="68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污染防治设施</w:t>
                  </w:r>
                </w:p>
              </w:tc>
              <w:tc>
                <w:tcPr>
                  <w:tcW w:w="1963"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排放</w:t>
                  </w:r>
                  <w:r>
                    <w:rPr>
                      <w:rFonts w:hint="eastAsia" w:ascii="Times New Roman" w:hAnsi="Times New Roman" w:cs="Times New Roman"/>
                      <w:b/>
                      <w:bCs/>
                      <w:color w:val="auto"/>
                      <w:sz w:val="18"/>
                      <w:szCs w:val="18"/>
                      <w:lang w:val="en-US" w:eastAsia="zh-CN"/>
                    </w:rPr>
                    <w:t>情况</w:t>
                  </w:r>
                </w:p>
              </w:tc>
              <w:tc>
                <w:tcPr>
                  <w:tcW w:w="596"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eastAsia="宋体" w:cs="Times New Roman"/>
                      <w:b/>
                      <w:bCs/>
                      <w:color w:val="auto"/>
                      <w:sz w:val="18"/>
                      <w:szCs w:val="18"/>
                      <w:lang w:val="en-US" w:eastAsia="zh-CN"/>
                    </w:rPr>
                  </w:pPr>
                  <w:r>
                    <w:rPr>
                      <w:rFonts w:hint="eastAsia" w:ascii="Times New Roman" w:hAnsi="Times New Roman" w:eastAsia="宋体" w:cs="Times New Roman"/>
                      <w:b/>
                      <w:bCs/>
                      <w:color w:val="auto"/>
                      <w:sz w:val="18"/>
                      <w:szCs w:val="18"/>
                      <w:lang w:val="en-US" w:eastAsia="zh-CN"/>
                    </w:rPr>
                    <w:t>工作</w:t>
                  </w:r>
                </w:p>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default" w:ascii="Times New Roman" w:hAnsi="Times New Roman" w:eastAsia="宋体" w:cs="Times New Roman"/>
                      <w:b/>
                      <w:bCs/>
                      <w:color w:val="auto"/>
                      <w:sz w:val="18"/>
                      <w:szCs w:val="18"/>
                      <w:lang w:val="en-US" w:eastAsia="zh-CN"/>
                    </w:rPr>
                  </w:pPr>
                  <w:r>
                    <w:rPr>
                      <w:rFonts w:hint="eastAsia" w:ascii="Times New Roman" w:hAnsi="Times New Roman" w:eastAsia="宋体" w:cs="Times New Roman"/>
                      <w:b/>
                      <w:bCs/>
                      <w:color w:val="auto"/>
                      <w:sz w:val="18"/>
                      <w:szCs w:val="18"/>
                      <w:lang w:val="en-US" w:eastAsia="zh-CN"/>
                    </w:rPr>
                    <w:t>时间</w:t>
                  </w:r>
                </w:p>
              </w:tc>
              <w:tc>
                <w:tcPr>
                  <w:tcW w:w="639"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eastAsia="宋体" w:cs="Times New Roman"/>
                      <w:b/>
                      <w:bCs/>
                      <w:color w:val="auto"/>
                      <w:sz w:val="18"/>
                      <w:szCs w:val="18"/>
                      <w:lang w:val="en-US" w:eastAsia="zh-CN"/>
                    </w:rPr>
                  </w:pPr>
                  <w:r>
                    <w:rPr>
                      <w:rFonts w:hint="eastAsia" w:ascii="Times New Roman" w:hAnsi="Times New Roman" w:eastAsia="宋体" w:cs="Times New Roman"/>
                      <w:b/>
                      <w:bCs/>
                      <w:color w:val="auto"/>
                      <w:sz w:val="18"/>
                      <w:szCs w:val="18"/>
                      <w:lang w:val="en-US" w:eastAsia="zh-CN"/>
                    </w:rPr>
                    <w:t>标准</w:t>
                  </w:r>
                </w:p>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default" w:ascii="Times New Roman" w:hAnsi="Times New Roman" w:eastAsia="宋体" w:cs="Times New Roman"/>
                      <w:b/>
                      <w:bCs/>
                      <w:color w:val="auto"/>
                      <w:sz w:val="18"/>
                      <w:szCs w:val="18"/>
                      <w:lang w:val="en-US" w:eastAsia="zh-CN"/>
                    </w:rPr>
                  </w:pPr>
                  <w:r>
                    <w:rPr>
                      <w:rFonts w:hint="eastAsia" w:ascii="Times New Roman" w:hAnsi="Times New Roman" w:eastAsia="宋体" w:cs="Times New Roman"/>
                      <w:b/>
                      <w:bCs/>
                      <w:color w:val="auto"/>
                      <w:sz w:val="18"/>
                      <w:szCs w:val="18"/>
                      <w:lang w:val="en-US" w:eastAsia="zh-CN"/>
                    </w:rPr>
                    <w:t>限值</w:t>
                  </w:r>
                  <w:r>
                    <w:rPr>
                      <w:rFonts w:hint="eastAsia" w:ascii="Times New Roman" w:hAnsi="Times New Roman" w:cs="Times New Roman"/>
                      <w:b/>
                      <w:bCs/>
                      <w:color w:val="auto"/>
                      <w:sz w:val="18"/>
                      <w:szCs w:val="18"/>
                      <w:lang w:val="en-US" w:eastAsia="zh-CN"/>
                    </w:rPr>
                    <w:t>mg/m</w:t>
                  </w:r>
                  <w:r>
                    <w:rPr>
                      <w:rFonts w:hint="eastAsia" w:ascii="Times New Roman" w:hAnsi="Times New Roman" w:cs="Times New Roman"/>
                      <w:b/>
                      <w:bCs/>
                      <w:color w:val="auto"/>
                      <w:sz w:val="18"/>
                      <w:szCs w:val="18"/>
                      <w:vertAlign w:val="superscript"/>
                      <w:lang w:val="en-US" w:eastAsia="zh-CN"/>
                    </w:rPr>
                    <w:t>3</w:t>
                  </w:r>
                </w:p>
              </w:tc>
              <w:tc>
                <w:tcPr>
                  <w:tcW w:w="987"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标准</w:t>
                  </w:r>
                </w:p>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default" w:ascii="Times New Roman" w:hAnsi="Times New Roman" w:cs="Times New Roman"/>
                      <w:b/>
                      <w:bCs/>
                      <w:color w:val="auto"/>
                      <w:sz w:val="18"/>
                      <w:szCs w:val="18"/>
                      <w:lang w:val="en-US"/>
                    </w:rPr>
                  </w:pPr>
                  <w:r>
                    <w:rPr>
                      <w:rFonts w:hint="eastAsia" w:ascii="Times New Roman" w:hAnsi="Times New Roman" w:cs="Times New Roman"/>
                      <w:b/>
                      <w:bCs/>
                      <w:color w:val="auto"/>
                      <w:sz w:val="18"/>
                      <w:szCs w:val="18"/>
                      <w:lang w:val="en-US" w:eastAsia="zh-CN"/>
                    </w:rPr>
                    <w:t>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07"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z w:val="18"/>
                      <w:szCs w:val="18"/>
                    </w:rPr>
                  </w:pPr>
                </w:p>
              </w:tc>
              <w:tc>
                <w:tcPr>
                  <w:tcW w:w="583"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z w:val="18"/>
                      <w:szCs w:val="18"/>
                    </w:rPr>
                  </w:pPr>
                </w:p>
              </w:tc>
              <w:tc>
                <w:tcPr>
                  <w:tcW w:w="1983" w:type="dxa"/>
                  <w:gridSpan w:val="3"/>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z w:val="18"/>
                      <w:szCs w:val="18"/>
                    </w:rPr>
                  </w:pPr>
                </w:p>
              </w:tc>
              <w:tc>
                <w:tcPr>
                  <w:tcW w:w="378"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z w:val="18"/>
                      <w:szCs w:val="18"/>
                    </w:rPr>
                  </w:pPr>
                </w:p>
              </w:tc>
              <w:tc>
                <w:tcPr>
                  <w:tcW w:w="320"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名称及工艺</w:t>
                  </w:r>
                </w:p>
              </w:tc>
              <w:tc>
                <w:tcPr>
                  <w:tcW w:w="364"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是否为可行技术</w:t>
                  </w:r>
                </w:p>
              </w:tc>
              <w:tc>
                <w:tcPr>
                  <w:tcW w:w="1963" w:type="dxa"/>
                  <w:gridSpan w:val="3"/>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z w:val="18"/>
                      <w:szCs w:val="18"/>
                    </w:rPr>
                  </w:pPr>
                </w:p>
              </w:tc>
              <w:tc>
                <w:tcPr>
                  <w:tcW w:w="596"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pacing w:val="-11"/>
                      <w:sz w:val="18"/>
                      <w:szCs w:val="18"/>
                    </w:rPr>
                  </w:pPr>
                </w:p>
              </w:tc>
              <w:tc>
                <w:tcPr>
                  <w:tcW w:w="63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pacing w:val="-11"/>
                      <w:sz w:val="18"/>
                      <w:szCs w:val="18"/>
                    </w:rPr>
                  </w:pPr>
                </w:p>
              </w:tc>
              <w:tc>
                <w:tcPr>
                  <w:tcW w:w="987"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pacing w:val="-1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407"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z w:val="18"/>
                      <w:szCs w:val="18"/>
                    </w:rPr>
                  </w:pPr>
                </w:p>
              </w:tc>
              <w:tc>
                <w:tcPr>
                  <w:tcW w:w="583"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z w:val="18"/>
                      <w:szCs w:val="18"/>
                    </w:rPr>
                  </w:pPr>
                </w:p>
              </w:tc>
              <w:tc>
                <w:tcPr>
                  <w:tcW w:w="652"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产生量t/a</w:t>
                  </w:r>
                </w:p>
              </w:tc>
              <w:tc>
                <w:tcPr>
                  <w:tcW w:w="763"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速率kg/h</w:t>
                  </w:r>
                </w:p>
              </w:tc>
              <w:tc>
                <w:tcPr>
                  <w:tcW w:w="56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浓度mg/m</w:t>
                  </w:r>
                  <w:r>
                    <w:rPr>
                      <w:rFonts w:hint="eastAsia" w:ascii="Times New Roman" w:hAnsi="Times New Roman" w:cs="Times New Roman"/>
                      <w:b/>
                      <w:bCs/>
                      <w:color w:val="auto"/>
                      <w:sz w:val="18"/>
                      <w:szCs w:val="18"/>
                      <w:vertAlign w:val="superscript"/>
                      <w:lang w:val="en-US" w:eastAsia="zh-CN"/>
                    </w:rPr>
                    <w:t>3</w:t>
                  </w:r>
                </w:p>
              </w:tc>
              <w:tc>
                <w:tcPr>
                  <w:tcW w:w="378"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z w:val="18"/>
                      <w:szCs w:val="18"/>
                    </w:rPr>
                  </w:pPr>
                </w:p>
              </w:tc>
              <w:tc>
                <w:tcPr>
                  <w:tcW w:w="320"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z w:val="18"/>
                      <w:szCs w:val="18"/>
                    </w:rPr>
                  </w:pPr>
                </w:p>
              </w:tc>
              <w:tc>
                <w:tcPr>
                  <w:tcW w:w="364"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z w:val="18"/>
                      <w:szCs w:val="18"/>
                    </w:rPr>
                  </w:pPr>
                </w:p>
              </w:tc>
              <w:tc>
                <w:tcPr>
                  <w:tcW w:w="639"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排放</w:t>
                  </w:r>
                  <w:r>
                    <w:rPr>
                      <w:rFonts w:hint="eastAsia" w:ascii="Times New Roman" w:hAnsi="Times New Roman" w:cs="Times New Roman"/>
                      <w:b/>
                      <w:bCs/>
                      <w:color w:val="auto"/>
                      <w:sz w:val="18"/>
                      <w:szCs w:val="18"/>
                      <w:lang w:val="en-US" w:eastAsia="zh-CN"/>
                    </w:rPr>
                    <w:t>量t/a</w:t>
                  </w:r>
                </w:p>
              </w:tc>
              <w:tc>
                <w:tcPr>
                  <w:tcW w:w="6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lang w:val="en-US" w:eastAsia="zh-CN"/>
                    </w:rPr>
                    <w:t>速率kg/h</w:t>
                  </w:r>
                </w:p>
              </w:tc>
              <w:tc>
                <w:tcPr>
                  <w:tcW w:w="640"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lang w:val="en-US" w:eastAsia="zh-CN"/>
                    </w:rPr>
                    <w:t>浓度mg/m</w:t>
                  </w:r>
                  <w:r>
                    <w:rPr>
                      <w:rFonts w:hint="eastAsia" w:ascii="Times New Roman" w:hAnsi="Times New Roman" w:cs="Times New Roman"/>
                      <w:b/>
                      <w:bCs/>
                      <w:color w:val="auto"/>
                      <w:sz w:val="18"/>
                      <w:szCs w:val="18"/>
                      <w:vertAlign w:val="superscript"/>
                      <w:lang w:val="en-US" w:eastAsia="zh-CN"/>
                    </w:rPr>
                    <w:t>3</w:t>
                  </w:r>
                </w:p>
              </w:tc>
              <w:tc>
                <w:tcPr>
                  <w:tcW w:w="596"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pacing w:val="-11"/>
                      <w:sz w:val="18"/>
                      <w:szCs w:val="18"/>
                    </w:rPr>
                  </w:pPr>
                </w:p>
              </w:tc>
              <w:tc>
                <w:tcPr>
                  <w:tcW w:w="63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pacing w:val="-11"/>
                      <w:sz w:val="18"/>
                      <w:szCs w:val="18"/>
                    </w:rPr>
                  </w:pPr>
                </w:p>
              </w:tc>
              <w:tc>
                <w:tcPr>
                  <w:tcW w:w="987"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bCs/>
                      <w:color w:val="auto"/>
                      <w:spacing w:val="-1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1.4MW锅炉</w:t>
                  </w:r>
                </w:p>
              </w:tc>
              <w:tc>
                <w:tcPr>
                  <w:tcW w:w="58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bCs w:val="0"/>
                      <w:color w:val="auto"/>
                      <w:sz w:val="18"/>
                      <w:szCs w:val="18"/>
                      <w:lang w:val="en-US" w:eastAsia="zh-CN"/>
                    </w:rPr>
                  </w:pPr>
                  <w:r>
                    <w:rPr>
                      <w:rFonts w:hint="default" w:ascii="Times New Roman" w:hAnsi="Times New Roman" w:cs="Times New Roman"/>
                      <w:color w:val="auto"/>
                      <w:sz w:val="18"/>
                      <w:szCs w:val="18"/>
                      <w:vertAlign w:val="baseline"/>
                    </w:rPr>
                    <w:t>颗粒物</w:t>
                  </w:r>
                </w:p>
              </w:tc>
              <w:tc>
                <w:tcPr>
                  <w:tcW w:w="65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0.022</w:t>
                  </w:r>
                </w:p>
              </w:tc>
              <w:tc>
                <w:tcPr>
                  <w:tcW w:w="76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 xml:space="preserve">0.005 </w:t>
                  </w:r>
                </w:p>
              </w:tc>
              <w:tc>
                <w:tcPr>
                  <w:tcW w:w="568"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3.7</w:t>
                  </w:r>
                </w:p>
              </w:tc>
              <w:tc>
                <w:tcPr>
                  <w:tcW w:w="378"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both"/>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有组织</w:t>
                  </w:r>
                </w:p>
              </w:tc>
              <w:tc>
                <w:tcPr>
                  <w:tcW w:w="32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低氮燃烧</w:t>
                  </w:r>
                </w:p>
              </w:tc>
              <w:tc>
                <w:tcPr>
                  <w:tcW w:w="36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w:t>
                  </w:r>
                </w:p>
              </w:tc>
              <w:tc>
                <w:tcPr>
                  <w:tcW w:w="63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0.022</w:t>
                  </w:r>
                </w:p>
              </w:tc>
              <w:tc>
                <w:tcPr>
                  <w:tcW w:w="68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 xml:space="preserve">0.005 </w:t>
                  </w:r>
                </w:p>
              </w:tc>
              <w:tc>
                <w:tcPr>
                  <w:tcW w:w="64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3.7</w:t>
                  </w:r>
                </w:p>
              </w:tc>
              <w:tc>
                <w:tcPr>
                  <w:tcW w:w="596"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default" w:ascii="Times New Roman" w:hAnsi="Times New Roman" w:eastAsia="宋体" w:cs="Times New Roman"/>
                      <w:b w:val="0"/>
                      <w:bCs w:val="0"/>
                      <w:color w:val="auto"/>
                      <w:spacing w:val="-11"/>
                      <w:sz w:val="18"/>
                      <w:szCs w:val="18"/>
                      <w:lang w:val="en-US" w:eastAsia="zh-CN"/>
                    </w:rPr>
                  </w:pPr>
                  <w:r>
                    <w:rPr>
                      <w:rFonts w:hint="eastAsia" w:ascii="Times New Roman" w:hAnsi="Times New Roman" w:eastAsia="宋体" w:cs="Times New Roman"/>
                      <w:b w:val="0"/>
                      <w:bCs w:val="0"/>
                      <w:color w:val="auto"/>
                      <w:spacing w:val="-11"/>
                      <w:sz w:val="18"/>
                      <w:szCs w:val="18"/>
                      <w:lang w:val="en-US" w:eastAsia="zh-CN"/>
                    </w:rPr>
                    <w:t>4320h</w:t>
                  </w:r>
                </w:p>
              </w:tc>
              <w:tc>
                <w:tcPr>
                  <w:tcW w:w="63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cs="Times New Roman"/>
                      <w:color w:val="auto"/>
                      <w:sz w:val="18"/>
                      <w:szCs w:val="18"/>
                      <w:lang w:val="en-US" w:eastAsia="zh-CN"/>
                    </w:rPr>
                    <w:t>20</w:t>
                  </w:r>
                </w:p>
              </w:tc>
              <w:tc>
                <w:tcPr>
                  <w:tcW w:w="987"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default" w:ascii="Times New Roman" w:hAnsi="Times New Roman" w:cs="Times New Roman"/>
                      <w:b w:val="0"/>
                      <w:bCs w:val="0"/>
                      <w:color w:val="auto"/>
                      <w:spacing w:val="-11"/>
                      <w:sz w:val="18"/>
                      <w:szCs w:val="18"/>
                      <w:lang w:val="en-US" w:eastAsia="zh-CN"/>
                    </w:rPr>
                  </w:pPr>
                  <w:r>
                    <w:rPr>
                      <w:rFonts w:hint="default" w:ascii="Times New Roman" w:hAnsi="Times New Roman" w:cs="Times New Roman"/>
                      <w:b w:val="0"/>
                      <w:bCs w:val="0"/>
                      <w:color w:val="auto"/>
                      <w:spacing w:val="-11"/>
                      <w:sz w:val="18"/>
                      <w:szCs w:val="18"/>
                      <w:lang w:val="en-US" w:eastAsia="zh-CN"/>
                    </w:rPr>
                    <w:t>DB6501/T001-2018）表1新建燃气锅炉及GB13271-2014表3控排放限值。</w:t>
                  </w:r>
                </w:p>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default" w:ascii="Times New Roman" w:hAnsi="Times New Roman" w:cs="Times New Roman"/>
                      <w:b w:val="0"/>
                      <w:bCs w:val="0"/>
                      <w:color w:val="auto"/>
                      <w:spacing w:val="-11"/>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0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textAlignment w:val="baseline"/>
                    <w:rPr>
                      <w:rFonts w:hint="eastAsia" w:ascii="Times New Roman" w:hAnsi="Times New Roman" w:cs="Times New Roman"/>
                      <w:b w:val="0"/>
                      <w:bCs w:val="0"/>
                      <w:color w:val="auto"/>
                      <w:sz w:val="18"/>
                      <w:szCs w:val="18"/>
                    </w:rPr>
                  </w:pPr>
                </w:p>
              </w:tc>
              <w:tc>
                <w:tcPr>
                  <w:tcW w:w="58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sz w:val="18"/>
                      <w:szCs w:val="18"/>
                    </w:rPr>
                  </w:pPr>
                  <w:r>
                    <w:rPr>
                      <w:rFonts w:hint="eastAsia" w:ascii="Times New Roman" w:hAnsi="Times New Roman" w:cs="Times New Roman"/>
                      <w:color w:val="auto"/>
                      <w:sz w:val="18"/>
                      <w:szCs w:val="18"/>
                      <w:lang w:val="en-US" w:eastAsia="zh-CN"/>
                    </w:rPr>
                    <w:t>SO</w:t>
                  </w:r>
                  <w:r>
                    <w:rPr>
                      <w:rFonts w:hint="eastAsia" w:ascii="Times New Roman" w:hAnsi="Times New Roman" w:cs="Times New Roman"/>
                      <w:color w:val="auto"/>
                      <w:sz w:val="18"/>
                      <w:szCs w:val="18"/>
                      <w:vertAlign w:val="subscript"/>
                      <w:lang w:val="en-US" w:eastAsia="zh-CN"/>
                    </w:rPr>
                    <w:t>2</w:t>
                  </w:r>
                </w:p>
              </w:tc>
              <w:tc>
                <w:tcPr>
                  <w:tcW w:w="65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0.026</w:t>
                  </w:r>
                </w:p>
              </w:tc>
              <w:tc>
                <w:tcPr>
                  <w:tcW w:w="76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 xml:space="preserve">0.006 </w:t>
                  </w:r>
                </w:p>
              </w:tc>
              <w:tc>
                <w:tcPr>
                  <w:tcW w:w="568"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5</w:t>
                  </w:r>
                </w:p>
              </w:tc>
              <w:tc>
                <w:tcPr>
                  <w:tcW w:w="3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cs="Times New Roman"/>
                      <w:b w:val="0"/>
                      <w:bCs w:val="0"/>
                      <w:color w:val="auto"/>
                      <w:sz w:val="18"/>
                      <w:szCs w:val="18"/>
                    </w:rPr>
                  </w:pPr>
                </w:p>
              </w:tc>
              <w:tc>
                <w:tcPr>
                  <w:tcW w:w="32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宋体" w:cs="Times New Roman"/>
                      <w:b w:val="0"/>
                      <w:bCs w:val="0"/>
                      <w:color w:val="auto"/>
                      <w:sz w:val="18"/>
                      <w:szCs w:val="18"/>
                      <w:lang w:val="en-US" w:eastAsia="zh-CN"/>
                    </w:rPr>
                  </w:pPr>
                </w:p>
              </w:tc>
              <w:tc>
                <w:tcPr>
                  <w:tcW w:w="36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w:t>
                  </w:r>
                </w:p>
              </w:tc>
              <w:tc>
                <w:tcPr>
                  <w:tcW w:w="63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0.026</w:t>
                  </w:r>
                </w:p>
              </w:tc>
              <w:tc>
                <w:tcPr>
                  <w:tcW w:w="68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 w:val="0"/>
                      <w:bCs w:val="0"/>
                      <w:color w:val="auto"/>
                      <w:sz w:val="18"/>
                      <w:szCs w:val="18"/>
                    </w:rPr>
                  </w:pPr>
                  <w:r>
                    <w:rPr>
                      <w:rFonts w:hint="eastAsia" w:ascii="Times New Roman" w:hAnsi="Times New Roman" w:eastAsia="宋体" w:cs="Times New Roman"/>
                      <w:bCs/>
                      <w:color w:val="auto"/>
                      <w:sz w:val="18"/>
                      <w:szCs w:val="18"/>
                      <w:lang w:val="en-US" w:eastAsia="zh-CN"/>
                    </w:rPr>
                    <w:t xml:space="preserve">0.006 </w:t>
                  </w:r>
                </w:p>
              </w:tc>
              <w:tc>
                <w:tcPr>
                  <w:tcW w:w="64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5</w:t>
                  </w:r>
                </w:p>
              </w:tc>
              <w:tc>
                <w:tcPr>
                  <w:tcW w:w="596"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hint="default" w:ascii="Times New Roman" w:hAnsi="Times New Roman" w:eastAsia="宋体" w:cs="Times New Roman"/>
                      <w:b w:val="0"/>
                      <w:bCs w:val="0"/>
                      <w:color w:val="auto"/>
                      <w:spacing w:val="-11"/>
                      <w:sz w:val="18"/>
                      <w:szCs w:val="18"/>
                      <w:lang w:val="en-US" w:eastAsia="zh-CN"/>
                    </w:rPr>
                  </w:pPr>
                </w:p>
              </w:tc>
              <w:tc>
                <w:tcPr>
                  <w:tcW w:w="63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cs="Times New Roman"/>
                      <w:color w:val="auto"/>
                      <w:sz w:val="18"/>
                      <w:szCs w:val="18"/>
                      <w:lang w:val="en-US" w:eastAsia="zh-CN"/>
                    </w:rPr>
                    <w:t>10</w:t>
                  </w:r>
                </w:p>
              </w:tc>
              <w:tc>
                <w:tcPr>
                  <w:tcW w:w="987"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val="0"/>
                      <w:bCs w:val="0"/>
                      <w:color w:val="auto"/>
                      <w:spacing w:val="-1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0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textAlignment w:val="baseline"/>
                    <w:rPr>
                      <w:rFonts w:hint="eastAsia" w:ascii="Times New Roman" w:hAnsi="Times New Roman" w:cs="Times New Roman"/>
                      <w:b w:val="0"/>
                      <w:bCs w:val="0"/>
                      <w:color w:val="auto"/>
                      <w:sz w:val="18"/>
                      <w:szCs w:val="18"/>
                    </w:rPr>
                  </w:pPr>
                </w:p>
              </w:tc>
              <w:tc>
                <w:tcPr>
                  <w:tcW w:w="58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 w:val="0"/>
                      <w:bCs w:val="0"/>
                      <w:color w:val="auto"/>
                      <w:sz w:val="18"/>
                      <w:szCs w:val="18"/>
                    </w:rPr>
                  </w:pPr>
                  <w:r>
                    <w:rPr>
                      <w:rFonts w:hint="eastAsia" w:ascii="Times New Roman" w:hAnsi="Times New Roman" w:cs="Times New Roman"/>
                      <w:color w:val="auto"/>
                      <w:sz w:val="18"/>
                      <w:szCs w:val="18"/>
                      <w:lang w:val="en-US" w:eastAsia="zh-CN"/>
                    </w:rPr>
                    <w:t>NO</w:t>
                  </w:r>
                  <w:r>
                    <w:rPr>
                      <w:rFonts w:hint="eastAsia" w:ascii="Times New Roman" w:hAnsi="Times New Roman" w:cs="Times New Roman"/>
                      <w:color w:val="auto"/>
                      <w:sz w:val="18"/>
                      <w:szCs w:val="18"/>
                      <w:vertAlign w:val="subscript"/>
                      <w:lang w:val="en-US" w:eastAsia="zh-CN"/>
                    </w:rPr>
                    <w:t>X</w:t>
                  </w:r>
                </w:p>
              </w:tc>
              <w:tc>
                <w:tcPr>
                  <w:tcW w:w="65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0.121</w:t>
                  </w:r>
                </w:p>
              </w:tc>
              <w:tc>
                <w:tcPr>
                  <w:tcW w:w="76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 xml:space="preserve">0.028 </w:t>
                  </w:r>
                </w:p>
              </w:tc>
              <w:tc>
                <w:tcPr>
                  <w:tcW w:w="568"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21</w:t>
                  </w:r>
                </w:p>
              </w:tc>
              <w:tc>
                <w:tcPr>
                  <w:tcW w:w="3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cs="Times New Roman"/>
                      <w:b w:val="0"/>
                      <w:bCs w:val="0"/>
                      <w:color w:val="auto"/>
                      <w:sz w:val="18"/>
                      <w:szCs w:val="18"/>
                    </w:rPr>
                  </w:pPr>
                </w:p>
              </w:tc>
              <w:tc>
                <w:tcPr>
                  <w:tcW w:w="32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cs="Times New Roman"/>
                      <w:b w:val="0"/>
                      <w:bCs w:val="0"/>
                      <w:color w:val="auto"/>
                      <w:sz w:val="18"/>
                      <w:szCs w:val="18"/>
                    </w:rPr>
                  </w:pPr>
                </w:p>
              </w:tc>
              <w:tc>
                <w:tcPr>
                  <w:tcW w:w="36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是</w:t>
                  </w:r>
                </w:p>
              </w:tc>
              <w:tc>
                <w:tcPr>
                  <w:tcW w:w="63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 w:val="0"/>
                      <w:bCs w:val="0"/>
                      <w:color w:val="auto"/>
                      <w:sz w:val="18"/>
                      <w:szCs w:val="18"/>
                    </w:rPr>
                  </w:pPr>
                  <w:r>
                    <w:rPr>
                      <w:rFonts w:hint="eastAsia" w:ascii="Times New Roman" w:hAnsi="Times New Roman" w:eastAsia="宋体" w:cs="Times New Roman"/>
                      <w:bCs/>
                      <w:color w:val="auto"/>
                      <w:sz w:val="18"/>
                      <w:szCs w:val="18"/>
                      <w:lang w:val="en-US" w:eastAsia="zh-CN"/>
                    </w:rPr>
                    <w:t>0.121</w:t>
                  </w:r>
                </w:p>
              </w:tc>
              <w:tc>
                <w:tcPr>
                  <w:tcW w:w="68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 w:val="0"/>
                      <w:bCs w:val="0"/>
                      <w:color w:val="auto"/>
                      <w:sz w:val="18"/>
                      <w:szCs w:val="18"/>
                    </w:rPr>
                  </w:pPr>
                  <w:r>
                    <w:rPr>
                      <w:rFonts w:hint="eastAsia" w:ascii="Times New Roman" w:hAnsi="Times New Roman" w:eastAsia="宋体" w:cs="Times New Roman"/>
                      <w:bCs/>
                      <w:color w:val="auto"/>
                      <w:sz w:val="18"/>
                      <w:szCs w:val="18"/>
                      <w:lang w:val="en-US" w:eastAsia="zh-CN"/>
                    </w:rPr>
                    <w:t xml:space="preserve">0.028 </w:t>
                  </w:r>
                </w:p>
              </w:tc>
              <w:tc>
                <w:tcPr>
                  <w:tcW w:w="64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21</w:t>
                  </w:r>
                </w:p>
              </w:tc>
              <w:tc>
                <w:tcPr>
                  <w:tcW w:w="596"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hint="eastAsia" w:ascii="Times New Roman" w:hAnsi="Times New Roman" w:cs="Times New Roman"/>
                      <w:b w:val="0"/>
                      <w:bCs w:val="0"/>
                      <w:color w:val="auto"/>
                      <w:spacing w:val="-11"/>
                      <w:sz w:val="18"/>
                      <w:szCs w:val="18"/>
                    </w:rPr>
                  </w:pPr>
                </w:p>
              </w:tc>
              <w:tc>
                <w:tcPr>
                  <w:tcW w:w="63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highlight w:val="none"/>
                      <w:lang w:val="en-US" w:eastAsia="zh-CN"/>
                    </w:rPr>
                  </w:pPr>
                  <w:r>
                    <w:rPr>
                      <w:rFonts w:hint="eastAsia" w:cs="Times New Roman"/>
                      <w:color w:val="auto"/>
                      <w:sz w:val="18"/>
                      <w:szCs w:val="18"/>
                      <w:lang w:val="en-US" w:eastAsia="zh-CN"/>
                    </w:rPr>
                    <w:t>40</w:t>
                  </w:r>
                </w:p>
              </w:tc>
              <w:tc>
                <w:tcPr>
                  <w:tcW w:w="987"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val="0"/>
                      <w:bCs w:val="0"/>
                      <w:color w:val="auto"/>
                      <w:spacing w:val="-1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0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textAlignment w:val="baseline"/>
                    <w:rPr>
                      <w:rFonts w:hint="eastAsia" w:ascii="Times New Roman" w:hAnsi="Times New Roman" w:cs="Times New Roman"/>
                      <w:b w:val="0"/>
                      <w:bCs w:val="0"/>
                      <w:color w:val="auto"/>
                      <w:sz w:val="18"/>
                      <w:szCs w:val="18"/>
                    </w:rPr>
                  </w:pPr>
                </w:p>
              </w:tc>
              <w:tc>
                <w:tcPr>
                  <w:tcW w:w="58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 w:val="0"/>
                      <w:bCs w:val="0"/>
                      <w:color w:val="auto"/>
                      <w:sz w:val="18"/>
                      <w:szCs w:val="18"/>
                    </w:rPr>
                  </w:pPr>
                  <w:r>
                    <w:rPr>
                      <w:rFonts w:hint="eastAsia" w:ascii="Times New Roman" w:hAnsi="Times New Roman" w:cs="Times New Roman"/>
                      <w:color w:val="auto"/>
                      <w:sz w:val="18"/>
                      <w:szCs w:val="18"/>
                      <w:lang w:val="en-US" w:eastAsia="zh-CN"/>
                    </w:rPr>
                    <w:t>CO</w:t>
                  </w:r>
                </w:p>
              </w:tc>
              <w:tc>
                <w:tcPr>
                  <w:tcW w:w="65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0.168</w:t>
                  </w:r>
                </w:p>
              </w:tc>
              <w:tc>
                <w:tcPr>
                  <w:tcW w:w="76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 xml:space="preserve">0.039 </w:t>
                  </w:r>
                </w:p>
              </w:tc>
              <w:tc>
                <w:tcPr>
                  <w:tcW w:w="568"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30</w:t>
                  </w:r>
                </w:p>
              </w:tc>
              <w:tc>
                <w:tcPr>
                  <w:tcW w:w="3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cs="Times New Roman"/>
                      <w:b w:val="0"/>
                      <w:bCs w:val="0"/>
                      <w:color w:val="auto"/>
                      <w:sz w:val="18"/>
                      <w:szCs w:val="18"/>
                    </w:rPr>
                  </w:pPr>
                </w:p>
              </w:tc>
              <w:tc>
                <w:tcPr>
                  <w:tcW w:w="32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cs="Times New Roman"/>
                      <w:b w:val="0"/>
                      <w:bCs w:val="0"/>
                      <w:color w:val="auto"/>
                      <w:sz w:val="18"/>
                      <w:szCs w:val="18"/>
                    </w:rPr>
                  </w:pPr>
                </w:p>
              </w:tc>
              <w:tc>
                <w:tcPr>
                  <w:tcW w:w="36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w:t>
                  </w:r>
                </w:p>
              </w:tc>
              <w:tc>
                <w:tcPr>
                  <w:tcW w:w="63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 w:val="0"/>
                      <w:bCs w:val="0"/>
                      <w:color w:val="auto"/>
                      <w:sz w:val="18"/>
                      <w:szCs w:val="18"/>
                    </w:rPr>
                  </w:pPr>
                  <w:r>
                    <w:rPr>
                      <w:rFonts w:hint="eastAsia" w:ascii="Times New Roman" w:hAnsi="Times New Roman" w:eastAsia="宋体" w:cs="Times New Roman"/>
                      <w:bCs/>
                      <w:color w:val="auto"/>
                      <w:sz w:val="18"/>
                      <w:szCs w:val="18"/>
                      <w:lang w:val="en-US" w:eastAsia="zh-CN"/>
                    </w:rPr>
                    <w:t>0.168</w:t>
                  </w:r>
                </w:p>
              </w:tc>
              <w:tc>
                <w:tcPr>
                  <w:tcW w:w="68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 w:val="0"/>
                      <w:bCs w:val="0"/>
                      <w:color w:val="auto"/>
                      <w:sz w:val="18"/>
                      <w:szCs w:val="18"/>
                    </w:rPr>
                  </w:pPr>
                  <w:r>
                    <w:rPr>
                      <w:rFonts w:hint="eastAsia" w:ascii="Times New Roman" w:hAnsi="Times New Roman" w:eastAsia="宋体" w:cs="Times New Roman"/>
                      <w:bCs/>
                      <w:color w:val="auto"/>
                      <w:sz w:val="18"/>
                      <w:szCs w:val="18"/>
                      <w:lang w:val="en-US" w:eastAsia="zh-CN"/>
                    </w:rPr>
                    <w:t xml:space="preserve">0.039 </w:t>
                  </w:r>
                </w:p>
              </w:tc>
              <w:tc>
                <w:tcPr>
                  <w:tcW w:w="64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30</w:t>
                  </w:r>
                </w:p>
              </w:tc>
              <w:tc>
                <w:tcPr>
                  <w:tcW w:w="596"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hint="eastAsia" w:ascii="Times New Roman" w:hAnsi="Times New Roman" w:cs="Times New Roman"/>
                      <w:b w:val="0"/>
                      <w:bCs w:val="0"/>
                      <w:color w:val="auto"/>
                      <w:spacing w:val="-11"/>
                      <w:sz w:val="18"/>
                      <w:szCs w:val="18"/>
                    </w:rPr>
                  </w:pPr>
                </w:p>
              </w:tc>
              <w:tc>
                <w:tcPr>
                  <w:tcW w:w="63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cs="Times New Roman"/>
                      <w:color w:val="auto"/>
                      <w:sz w:val="18"/>
                      <w:szCs w:val="18"/>
                      <w:lang w:val="en-US" w:eastAsia="zh-CN"/>
                    </w:rPr>
                    <w:t>95</w:t>
                  </w:r>
                </w:p>
              </w:tc>
              <w:tc>
                <w:tcPr>
                  <w:tcW w:w="987"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val="0"/>
                      <w:bCs w:val="0"/>
                      <w:color w:val="auto"/>
                      <w:spacing w:val="-1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textAlignment w:val="baseline"/>
                    <w:rPr>
                      <w:rFonts w:hint="default" w:ascii="Times New Roman" w:hAnsi="Times New Roman" w:eastAsia="宋体" w:cs="Times New Roman"/>
                      <w:b w:val="0"/>
                      <w:bCs w:val="0"/>
                      <w:color w:val="auto"/>
                      <w:sz w:val="18"/>
                      <w:szCs w:val="18"/>
                      <w:highlight w:val="none"/>
                      <w:lang w:eastAsia="zh-CN"/>
                    </w:rPr>
                  </w:pPr>
                  <w:r>
                    <w:rPr>
                      <w:rFonts w:hint="eastAsia" w:ascii="Times New Roman" w:hAnsi="Times New Roman" w:cs="Times New Roman"/>
                      <w:b w:val="0"/>
                      <w:bCs w:val="0"/>
                      <w:color w:val="auto"/>
                      <w:sz w:val="18"/>
                      <w:szCs w:val="18"/>
                      <w:lang w:val="en-US" w:eastAsia="zh-CN"/>
                    </w:rPr>
                    <w:t>2.8MW锅炉</w:t>
                  </w:r>
                </w:p>
              </w:tc>
              <w:tc>
                <w:tcPr>
                  <w:tcW w:w="58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 w:val="0"/>
                      <w:bCs w:val="0"/>
                      <w:color w:val="auto"/>
                      <w:sz w:val="18"/>
                      <w:szCs w:val="18"/>
                      <w:lang w:val="en-US" w:eastAsia="zh-CN"/>
                    </w:rPr>
                  </w:pPr>
                  <w:r>
                    <w:rPr>
                      <w:rFonts w:hint="default" w:ascii="Times New Roman" w:hAnsi="Times New Roman" w:cs="Times New Roman"/>
                      <w:color w:val="auto"/>
                      <w:sz w:val="18"/>
                      <w:szCs w:val="18"/>
                      <w:vertAlign w:val="baseline"/>
                    </w:rPr>
                    <w:t>颗粒物</w:t>
                  </w:r>
                </w:p>
              </w:tc>
              <w:tc>
                <w:tcPr>
                  <w:tcW w:w="65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0.18</w:t>
                  </w:r>
                </w:p>
              </w:tc>
              <w:tc>
                <w:tcPr>
                  <w:tcW w:w="76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0.042</w:t>
                  </w:r>
                </w:p>
              </w:tc>
              <w:tc>
                <w:tcPr>
                  <w:tcW w:w="568"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13.5</w:t>
                  </w:r>
                </w:p>
              </w:tc>
              <w:tc>
                <w:tcPr>
                  <w:tcW w:w="378"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有组织</w:t>
                  </w:r>
                </w:p>
              </w:tc>
              <w:tc>
                <w:tcPr>
                  <w:tcW w:w="32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低氮燃烧</w:t>
                  </w:r>
                </w:p>
              </w:tc>
              <w:tc>
                <w:tcPr>
                  <w:tcW w:w="36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w:t>
                  </w:r>
                </w:p>
              </w:tc>
              <w:tc>
                <w:tcPr>
                  <w:tcW w:w="63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Cs/>
                      <w:color w:val="auto"/>
                      <w:sz w:val="18"/>
                      <w:szCs w:val="18"/>
                      <w:lang w:val="en-US" w:eastAsia="zh-CN"/>
                    </w:rPr>
                    <w:t>0.18</w:t>
                  </w:r>
                </w:p>
              </w:tc>
              <w:tc>
                <w:tcPr>
                  <w:tcW w:w="68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Cs/>
                      <w:color w:val="auto"/>
                      <w:sz w:val="18"/>
                      <w:szCs w:val="18"/>
                      <w:lang w:val="en-US" w:eastAsia="zh-CN"/>
                    </w:rPr>
                    <w:t>0.042</w:t>
                  </w:r>
                </w:p>
              </w:tc>
              <w:tc>
                <w:tcPr>
                  <w:tcW w:w="64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Cs/>
                      <w:color w:val="auto"/>
                      <w:sz w:val="18"/>
                      <w:szCs w:val="18"/>
                      <w:lang w:val="en-US" w:eastAsia="zh-CN"/>
                    </w:rPr>
                    <w:t>13.5</w:t>
                  </w:r>
                </w:p>
              </w:tc>
              <w:tc>
                <w:tcPr>
                  <w:tcW w:w="596" w:type="dxa"/>
                  <w:vMerge w:val="restart"/>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pacing w:val="-11"/>
                      <w:sz w:val="18"/>
                      <w:szCs w:val="18"/>
                      <w:lang w:val="en-US" w:eastAsia="zh-CN"/>
                    </w:rPr>
                    <w:t>4320h</w:t>
                  </w:r>
                </w:p>
              </w:tc>
              <w:tc>
                <w:tcPr>
                  <w:tcW w:w="63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cs="Times New Roman"/>
                      <w:color w:val="auto"/>
                      <w:sz w:val="18"/>
                      <w:szCs w:val="18"/>
                      <w:lang w:val="en-US" w:eastAsia="zh-CN"/>
                    </w:rPr>
                    <w:t>20</w:t>
                  </w:r>
                </w:p>
              </w:tc>
              <w:tc>
                <w:tcPr>
                  <w:tcW w:w="987"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val="0"/>
                      <w:bCs w:val="0"/>
                      <w:color w:val="auto"/>
                      <w:spacing w:val="-1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0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textAlignment w:val="baseline"/>
                    <w:rPr>
                      <w:rFonts w:hint="default" w:ascii="Times New Roman" w:hAnsi="Times New Roman" w:eastAsia="宋体" w:cs="Times New Roman"/>
                      <w:b w:val="0"/>
                      <w:bCs w:val="0"/>
                      <w:color w:val="auto"/>
                      <w:sz w:val="18"/>
                      <w:szCs w:val="18"/>
                      <w:highlight w:val="none"/>
                      <w:lang w:eastAsia="zh-CN"/>
                    </w:rPr>
                  </w:pPr>
                </w:p>
              </w:tc>
              <w:tc>
                <w:tcPr>
                  <w:tcW w:w="58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cs="Times New Roman"/>
                      <w:color w:val="auto"/>
                      <w:sz w:val="18"/>
                      <w:szCs w:val="18"/>
                      <w:lang w:val="en-US" w:eastAsia="zh-CN"/>
                    </w:rPr>
                    <w:t>SO</w:t>
                  </w:r>
                  <w:r>
                    <w:rPr>
                      <w:rFonts w:hint="eastAsia" w:ascii="Times New Roman" w:hAnsi="Times New Roman" w:cs="Times New Roman"/>
                      <w:color w:val="auto"/>
                      <w:sz w:val="18"/>
                      <w:szCs w:val="18"/>
                      <w:vertAlign w:val="subscript"/>
                      <w:lang w:val="en-US" w:eastAsia="zh-CN"/>
                    </w:rPr>
                    <w:t>2</w:t>
                  </w:r>
                </w:p>
              </w:tc>
              <w:tc>
                <w:tcPr>
                  <w:tcW w:w="65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0.036</w:t>
                  </w:r>
                </w:p>
              </w:tc>
              <w:tc>
                <w:tcPr>
                  <w:tcW w:w="76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0.008</w:t>
                  </w:r>
                </w:p>
              </w:tc>
              <w:tc>
                <w:tcPr>
                  <w:tcW w:w="568"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2.7</w:t>
                  </w:r>
                </w:p>
              </w:tc>
              <w:tc>
                <w:tcPr>
                  <w:tcW w:w="3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宋体" w:cs="Times New Roman"/>
                      <w:b w:val="0"/>
                      <w:bCs w:val="0"/>
                      <w:color w:val="auto"/>
                      <w:sz w:val="18"/>
                      <w:szCs w:val="18"/>
                      <w:lang w:eastAsia="zh-CN"/>
                    </w:rPr>
                  </w:pPr>
                </w:p>
              </w:tc>
              <w:tc>
                <w:tcPr>
                  <w:tcW w:w="32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宋体" w:cs="Times New Roman"/>
                      <w:b w:val="0"/>
                      <w:bCs w:val="0"/>
                      <w:color w:val="auto"/>
                      <w:sz w:val="18"/>
                      <w:szCs w:val="18"/>
                      <w:lang w:val="en-US" w:eastAsia="zh-CN"/>
                    </w:rPr>
                  </w:pPr>
                </w:p>
              </w:tc>
              <w:tc>
                <w:tcPr>
                  <w:tcW w:w="36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w:t>
                  </w:r>
                </w:p>
              </w:tc>
              <w:tc>
                <w:tcPr>
                  <w:tcW w:w="63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auto"/>
                      <w:sz w:val="18"/>
                      <w:szCs w:val="18"/>
                      <w:highlight w:val="none"/>
                      <w:lang w:val="en-US"/>
                    </w:rPr>
                  </w:pPr>
                  <w:r>
                    <w:rPr>
                      <w:rFonts w:hint="default" w:ascii="Times New Roman" w:hAnsi="Times New Roman" w:eastAsia="宋体" w:cs="Times New Roman"/>
                      <w:bCs/>
                      <w:color w:val="auto"/>
                      <w:sz w:val="18"/>
                      <w:szCs w:val="18"/>
                      <w:lang w:val="en-US" w:eastAsia="zh-CN"/>
                    </w:rPr>
                    <w:t>0.036</w:t>
                  </w:r>
                </w:p>
              </w:tc>
              <w:tc>
                <w:tcPr>
                  <w:tcW w:w="68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auto"/>
                      <w:sz w:val="18"/>
                      <w:szCs w:val="18"/>
                      <w:highlight w:val="none"/>
                      <w:lang w:val="en-US"/>
                    </w:rPr>
                  </w:pPr>
                  <w:r>
                    <w:rPr>
                      <w:rFonts w:hint="eastAsia" w:ascii="Times New Roman" w:hAnsi="Times New Roman" w:eastAsia="宋体" w:cs="Times New Roman"/>
                      <w:bCs/>
                      <w:color w:val="auto"/>
                      <w:sz w:val="18"/>
                      <w:szCs w:val="18"/>
                      <w:lang w:val="en-US" w:eastAsia="zh-CN"/>
                    </w:rPr>
                    <w:t>0.008</w:t>
                  </w:r>
                </w:p>
              </w:tc>
              <w:tc>
                <w:tcPr>
                  <w:tcW w:w="64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Cs/>
                      <w:color w:val="auto"/>
                      <w:sz w:val="18"/>
                      <w:szCs w:val="18"/>
                      <w:lang w:val="en-US" w:eastAsia="zh-CN"/>
                    </w:rPr>
                    <w:t>2.7</w:t>
                  </w:r>
                </w:p>
              </w:tc>
              <w:tc>
                <w:tcPr>
                  <w:tcW w:w="596"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ascii="Times New Roman" w:hAnsi="Times New Roman" w:cs="Times New Roman"/>
                      <w:b w:val="0"/>
                      <w:bCs w:val="0"/>
                      <w:color w:val="auto"/>
                      <w:spacing w:val="-11"/>
                      <w:sz w:val="18"/>
                      <w:szCs w:val="18"/>
                      <w:highlight w:val="none"/>
                    </w:rPr>
                  </w:pPr>
                </w:p>
              </w:tc>
              <w:tc>
                <w:tcPr>
                  <w:tcW w:w="63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cs="Times New Roman"/>
                      <w:color w:val="auto"/>
                      <w:sz w:val="18"/>
                      <w:szCs w:val="18"/>
                      <w:lang w:val="en-US" w:eastAsia="zh-CN"/>
                    </w:rPr>
                    <w:t>10</w:t>
                  </w:r>
                </w:p>
              </w:tc>
              <w:tc>
                <w:tcPr>
                  <w:tcW w:w="987"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default" w:ascii="Times New Roman" w:hAnsi="Times New Roman" w:cs="Times New Roman"/>
                      <w:b w:val="0"/>
                      <w:bCs w:val="0"/>
                      <w:color w:val="auto"/>
                      <w:spacing w:val="-11"/>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0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textAlignment w:val="baseline"/>
                    <w:rPr>
                      <w:rFonts w:hint="default" w:ascii="Times New Roman" w:hAnsi="Times New Roman" w:eastAsia="宋体" w:cs="Times New Roman"/>
                      <w:b w:val="0"/>
                      <w:bCs w:val="0"/>
                      <w:color w:val="auto"/>
                      <w:sz w:val="18"/>
                      <w:szCs w:val="18"/>
                      <w:highlight w:val="none"/>
                      <w:lang w:eastAsia="zh-CN"/>
                    </w:rPr>
                  </w:pPr>
                </w:p>
              </w:tc>
              <w:tc>
                <w:tcPr>
                  <w:tcW w:w="58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cs="Times New Roman"/>
                      <w:color w:val="auto"/>
                      <w:sz w:val="18"/>
                      <w:szCs w:val="18"/>
                      <w:lang w:val="en-US" w:eastAsia="zh-CN"/>
                    </w:rPr>
                    <w:t>NO</w:t>
                  </w:r>
                  <w:r>
                    <w:rPr>
                      <w:rFonts w:hint="eastAsia" w:ascii="Times New Roman" w:hAnsi="Times New Roman" w:cs="Times New Roman"/>
                      <w:color w:val="auto"/>
                      <w:sz w:val="18"/>
                      <w:szCs w:val="18"/>
                      <w:vertAlign w:val="subscript"/>
                      <w:lang w:val="en-US" w:eastAsia="zh-CN"/>
                    </w:rPr>
                    <w:t>X</w:t>
                  </w:r>
                </w:p>
              </w:tc>
              <w:tc>
                <w:tcPr>
                  <w:tcW w:w="65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0.497</w:t>
                  </w:r>
                </w:p>
              </w:tc>
              <w:tc>
                <w:tcPr>
                  <w:tcW w:w="76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0.115</w:t>
                  </w:r>
                </w:p>
              </w:tc>
              <w:tc>
                <w:tcPr>
                  <w:tcW w:w="568"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37.28</w:t>
                  </w:r>
                </w:p>
              </w:tc>
              <w:tc>
                <w:tcPr>
                  <w:tcW w:w="3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宋体" w:cs="Times New Roman"/>
                      <w:b w:val="0"/>
                      <w:bCs w:val="0"/>
                      <w:color w:val="auto"/>
                      <w:sz w:val="18"/>
                      <w:szCs w:val="18"/>
                      <w:lang w:eastAsia="zh-CN"/>
                    </w:rPr>
                  </w:pPr>
                </w:p>
              </w:tc>
              <w:tc>
                <w:tcPr>
                  <w:tcW w:w="32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宋体" w:cs="Times New Roman"/>
                      <w:b w:val="0"/>
                      <w:bCs w:val="0"/>
                      <w:color w:val="auto"/>
                      <w:sz w:val="18"/>
                      <w:szCs w:val="18"/>
                      <w:lang w:val="en-US" w:eastAsia="zh-CN"/>
                    </w:rPr>
                  </w:pPr>
                </w:p>
              </w:tc>
              <w:tc>
                <w:tcPr>
                  <w:tcW w:w="36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val="0"/>
                      <w:bCs w:val="0"/>
                      <w:color w:val="auto"/>
                      <w:sz w:val="18"/>
                      <w:szCs w:val="18"/>
                    </w:rPr>
                  </w:pPr>
                  <w:r>
                    <w:rPr>
                      <w:rFonts w:hint="eastAsia" w:ascii="Times New Roman" w:hAnsi="Times New Roman" w:cs="Times New Roman"/>
                      <w:b w:val="0"/>
                      <w:bCs w:val="0"/>
                      <w:color w:val="auto"/>
                      <w:sz w:val="18"/>
                      <w:szCs w:val="18"/>
                      <w:lang w:val="en-US" w:eastAsia="zh-CN"/>
                    </w:rPr>
                    <w:t>是</w:t>
                  </w:r>
                </w:p>
              </w:tc>
              <w:tc>
                <w:tcPr>
                  <w:tcW w:w="63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auto"/>
                      <w:sz w:val="18"/>
                      <w:szCs w:val="18"/>
                      <w:highlight w:val="none"/>
                      <w:lang w:val="en-US"/>
                    </w:rPr>
                  </w:pPr>
                  <w:r>
                    <w:rPr>
                      <w:rFonts w:hint="default" w:ascii="Times New Roman" w:hAnsi="Times New Roman" w:eastAsia="宋体" w:cs="Times New Roman"/>
                      <w:bCs/>
                      <w:color w:val="auto"/>
                      <w:sz w:val="18"/>
                      <w:szCs w:val="18"/>
                      <w:lang w:val="en-US" w:eastAsia="zh-CN"/>
                    </w:rPr>
                    <w:t>0.497</w:t>
                  </w:r>
                </w:p>
              </w:tc>
              <w:tc>
                <w:tcPr>
                  <w:tcW w:w="68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auto"/>
                      <w:sz w:val="18"/>
                      <w:szCs w:val="18"/>
                      <w:highlight w:val="none"/>
                      <w:lang w:val="en-US"/>
                    </w:rPr>
                  </w:pPr>
                  <w:r>
                    <w:rPr>
                      <w:rFonts w:hint="eastAsia" w:ascii="Times New Roman" w:hAnsi="Times New Roman" w:eastAsia="宋体" w:cs="Times New Roman"/>
                      <w:bCs/>
                      <w:color w:val="auto"/>
                      <w:sz w:val="18"/>
                      <w:szCs w:val="18"/>
                      <w:lang w:val="en-US" w:eastAsia="zh-CN"/>
                    </w:rPr>
                    <w:t>0.115</w:t>
                  </w:r>
                </w:p>
              </w:tc>
              <w:tc>
                <w:tcPr>
                  <w:tcW w:w="64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Cs/>
                      <w:color w:val="auto"/>
                      <w:sz w:val="18"/>
                      <w:szCs w:val="18"/>
                      <w:lang w:val="en-US" w:eastAsia="zh-CN"/>
                    </w:rPr>
                    <w:t>37.28</w:t>
                  </w:r>
                </w:p>
              </w:tc>
              <w:tc>
                <w:tcPr>
                  <w:tcW w:w="596"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ascii="Times New Roman" w:hAnsi="Times New Roman" w:cs="Times New Roman"/>
                      <w:b w:val="0"/>
                      <w:bCs w:val="0"/>
                      <w:color w:val="auto"/>
                      <w:spacing w:val="-11"/>
                      <w:sz w:val="18"/>
                      <w:szCs w:val="18"/>
                      <w:highlight w:val="none"/>
                    </w:rPr>
                  </w:pPr>
                </w:p>
              </w:tc>
              <w:tc>
                <w:tcPr>
                  <w:tcW w:w="63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highlight w:val="none"/>
                      <w:lang w:val="en-US" w:eastAsia="zh-CN"/>
                    </w:rPr>
                  </w:pPr>
                  <w:r>
                    <w:rPr>
                      <w:rFonts w:hint="eastAsia" w:cs="Times New Roman"/>
                      <w:color w:val="auto"/>
                      <w:sz w:val="18"/>
                      <w:szCs w:val="18"/>
                      <w:lang w:val="en-US" w:eastAsia="zh-CN"/>
                    </w:rPr>
                    <w:t>40</w:t>
                  </w:r>
                </w:p>
              </w:tc>
              <w:tc>
                <w:tcPr>
                  <w:tcW w:w="987"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default" w:ascii="Times New Roman" w:hAnsi="Times New Roman" w:eastAsia="宋体" w:cs="Times New Roman"/>
                      <w:b w:val="0"/>
                      <w:bCs w:val="0"/>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0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textAlignment w:val="baseline"/>
                    <w:rPr>
                      <w:rFonts w:hint="default" w:ascii="Times New Roman" w:hAnsi="Times New Roman" w:eastAsia="宋体" w:cs="Times New Roman"/>
                      <w:b w:val="0"/>
                      <w:bCs w:val="0"/>
                      <w:color w:val="auto"/>
                      <w:sz w:val="18"/>
                      <w:szCs w:val="18"/>
                      <w:highlight w:val="none"/>
                      <w:lang w:eastAsia="zh-CN"/>
                    </w:rPr>
                  </w:pPr>
                </w:p>
              </w:tc>
              <w:tc>
                <w:tcPr>
                  <w:tcW w:w="58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cs="Times New Roman"/>
                      <w:color w:val="auto"/>
                      <w:sz w:val="18"/>
                      <w:szCs w:val="18"/>
                      <w:lang w:val="en-US" w:eastAsia="zh-CN"/>
                    </w:rPr>
                    <w:t>CO</w:t>
                  </w:r>
                </w:p>
              </w:tc>
              <w:tc>
                <w:tcPr>
                  <w:tcW w:w="65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0.384</w:t>
                  </w:r>
                </w:p>
              </w:tc>
              <w:tc>
                <w:tcPr>
                  <w:tcW w:w="76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0.089</w:t>
                  </w:r>
                </w:p>
              </w:tc>
              <w:tc>
                <w:tcPr>
                  <w:tcW w:w="568"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28.80</w:t>
                  </w:r>
                </w:p>
              </w:tc>
              <w:tc>
                <w:tcPr>
                  <w:tcW w:w="3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宋体" w:cs="Times New Roman"/>
                      <w:b w:val="0"/>
                      <w:bCs w:val="0"/>
                      <w:color w:val="auto"/>
                      <w:sz w:val="18"/>
                      <w:szCs w:val="18"/>
                      <w:lang w:eastAsia="zh-CN"/>
                    </w:rPr>
                  </w:pPr>
                </w:p>
              </w:tc>
              <w:tc>
                <w:tcPr>
                  <w:tcW w:w="32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宋体" w:cs="Times New Roman"/>
                      <w:b w:val="0"/>
                      <w:bCs w:val="0"/>
                      <w:color w:val="auto"/>
                      <w:sz w:val="18"/>
                      <w:szCs w:val="18"/>
                      <w:lang w:val="en-US" w:eastAsia="zh-CN"/>
                    </w:rPr>
                  </w:pPr>
                </w:p>
              </w:tc>
              <w:tc>
                <w:tcPr>
                  <w:tcW w:w="36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eastAsia" w:ascii="Times New Roman" w:hAnsi="Times New Roman" w:cs="Times New Roman"/>
                      <w:b w:val="0"/>
                      <w:bCs w:val="0"/>
                      <w:color w:val="auto"/>
                      <w:sz w:val="18"/>
                      <w:szCs w:val="18"/>
                    </w:rPr>
                  </w:pPr>
                  <w:r>
                    <w:rPr>
                      <w:rFonts w:hint="eastAsia" w:ascii="Times New Roman" w:hAnsi="Times New Roman" w:cs="Times New Roman"/>
                      <w:b w:val="0"/>
                      <w:bCs w:val="0"/>
                      <w:color w:val="auto"/>
                      <w:sz w:val="18"/>
                      <w:szCs w:val="18"/>
                      <w:lang w:val="en-US" w:eastAsia="zh-CN"/>
                    </w:rPr>
                    <w:t>/</w:t>
                  </w:r>
                </w:p>
              </w:tc>
              <w:tc>
                <w:tcPr>
                  <w:tcW w:w="63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auto"/>
                      <w:sz w:val="18"/>
                      <w:szCs w:val="18"/>
                      <w:highlight w:val="none"/>
                      <w:lang w:val="en-US"/>
                    </w:rPr>
                  </w:pPr>
                  <w:r>
                    <w:rPr>
                      <w:rFonts w:hint="default" w:ascii="Times New Roman" w:hAnsi="Times New Roman" w:eastAsia="宋体" w:cs="Times New Roman"/>
                      <w:bCs/>
                      <w:color w:val="auto"/>
                      <w:sz w:val="18"/>
                      <w:szCs w:val="18"/>
                      <w:lang w:val="en-US" w:eastAsia="zh-CN"/>
                    </w:rPr>
                    <w:t>0.384</w:t>
                  </w:r>
                </w:p>
              </w:tc>
              <w:tc>
                <w:tcPr>
                  <w:tcW w:w="68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auto"/>
                      <w:sz w:val="18"/>
                      <w:szCs w:val="18"/>
                      <w:highlight w:val="none"/>
                      <w:lang w:val="en-US"/>
                    </w:rPr>
                  </w:pPr>
                  <w:r>
                    <w:rPr>
                      <w:rFonts w:hint="eastAsia" w:ascii="Times New Roman" w:hAnsi="Times New Roman" w:eastAsia="宋体" w:cs="Times New Roman"/>
                      <w:bCs/>
                      <w:color w:val="auto"/>
                      <w:sz w:val="18"/>
                      <w:szCs w:val="18"/>
                      <w:lang w:val="en-US" w:eastAsia="zh-CN"/>
                    </w:rPr>
                    <w:t>0.089</w:t>
                  </w:r>
                </w:p>
              </w:tc>
              <w:tc>
                <w:tcPr>
                  <w:tcW w:w="64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Cs/>
                      <w:color w:val="auto"/>
                      <w:sz w:val="18"/>
                      <w:szCs w:val="18"/>
                      <w:lang w:val="en-US" w:eastAsia="zh-CN"/>
                    </w:rPr>
                    <w:t>28.80</w:t>
                  </w:r>
                </w:p>
              </w:tc>
              <w:tc>
                <w:tcPr>
                  <w:tcW w:w="596"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ascii="Times New Roman" w:hAnsi="Times New Roman" w:cs="Times New Roman"/>
                      <w:b w:val="0"/>
                      <w:bCs w:val="0"/>
                      <w:color w:val="auto"/>
                      <w:spacing w:val="-11"/>
                      <w:sz w:val="18"/>
                      <w:szCs w:val="18"/>
                      <w:highlight w:val="none"/>
                    </w:rPr>
                  </w:pPr>
                </w:p>
              </w:tc>
              <w:tc>
                <w:tcPr>
                  <w:tcW w:w="63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cs="Times New Roman"/>
                      <w:color w:val="auto"/>
                      <w:sz w:val="18"/>
                      <w:szCs w:val="18"/>
                      <w:lang w:val="en-US" w:eastAsia="zh-CN"/>
                    </w:rPr>
                    <w:t>95</w:t>
                  </w:r>
                </w:p>
              </w:tc>
              <w:tc>
                <w:tcPr>
                  <w:tcW w:w="987"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ind w:left="0" w:leftChars="0" w:right="0" w:rightChars="0"/>
                    <w:jc w:val="center"/>
                    <w:rPr>
                      <w:rFonts w:hint="default" w:ascii="Times New Roman" w:hAnsi="Times New Roman" w:eastAsia="宋体" w:cs="Times New Roman"/>
                      <w:b w:val="0"/>
                      <w:bCs w:val="0"/>
                      <w:color w:val="auto"/>
                      <w:sz w:val="18"/>
                      <w:szCs w:val="18"/>
                      <w:highlight w:val="none"/>
                    </w:rPr>
                  </w:pPr>
                </w:p>
              </w:tc>
            </w:tr>
          </w:tbl>
          <w:p>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szCs w:val="24"/>
                <w:lang w:val="en-US" w:eastAsia="zh-CN"/>
              </w:rPr>
              <w:t>本项目选用的低氮燃烧器属于自身再循环燃烧器，自身再循环燃烧器是把部分烟气直接在燃烧器内进入再循环，并加入燃烧过程，此种燃烧器有抑制氧化氮和节能双重效果。</w:t>
            </w:r>
            <w:r>
              <w:rPr>
                <w:rFonts w:hint="eastAsia" w:ascii="Times New Roman" w:hAnsi="Times New Roman" w:cs="Times New Roman"/>
                <w:color w:val="auto"/>
                <w:sz w:val="24"/>
                <w:lang w:val="en-US" w:eastAsia="zh-CN"/>
              </w:rPr>
              <w:t>同时</w:t>
            </w:r>
            <w:r>
              <w:rPr>
                <w:rFonts w:hint="eastAsia" w:ascii="Times New Roman" w:hAnsi="Times New Roman" w:eastAsia="宋体" w:cs="Times New Roman"/>
                <w:color w:val="auto"/>
                <w:sz w:val="24"/>
                <w:lang w:eastAsia="zh-CN"/>
              </w:rPr>
              <w:t>根据《排污许可证中请与核发技术规范</w:t>
            </w:r>
            <w:r>
              <w:rPr>
                <w:rFonts w:hint="eastAsia" w:cs="Times New Roman"/>
                <w:color w:val="auto"/>
                <w:sz w:val="24"/>
                <w:lang w:eastAsia="zh-CN"/>
              </w:rPr>
              <w:t>－</w:t>
            </w:r>
            <w:r>
              <w:rPr>
                <w:rFonts w:hint="eastAsia" w:ascii="Times New Roman" w:hAnsi="Times New Roman" w:eastAsia="宋体" w:cs="Times New Roman"/>
                <w:color w:val="auto"/>
                <w:sz w:val="24"/>
                <w:lang w:eastAsia="zh-CN"/>
              </w:rPr>
              <w:t>锅炉》（HJ847-2017）中表3，低氮燃烧措施属于推荐的可行技术。</w:t>
            </w:r>
            <w:r>
              <w:rPr>
                <w:rFonts w:hint="eastAsia" w:ascii="Times New Roman" w:hAnsi="Times New Roman" w:cs="Times New Roman"/>
                <w:color w:val="auto"/>
                <w:sz w:val="24"/>
                <w:lang w:val="en-US" w:eastAsia="zh-CN"/>
              </w:rPr>
              <w:t>根据前文核算及分析，本项目锅炉采用</w:t>
            </w:r>
            <w:r>
              <w:rPr>
                <w:rFonts w:hint="eastAsia" w:ascii="Times New Roman" w:hAnsi="Times New Roman" w:eastAsia="宋体" w:cs="Times New Roman"/>
                <w:color w:val="auto"/>
                <w:sz w:val="24"/>
                <w:szCs w:val="24"/>
                <w:lang w:val="en-US" w:eastAsia="zh-CN"/>
              </w:rPr>
              <w:t>低氮燃烧后，锅炉烟气中各污染物排放浓度可达到</w:t>
            </w:r>
            <w:r>
              <w:rPr>
                <w:rFonts w:hint="eastAsia" w:eastAsia="宋体" w:cs="Times New Roman"/>
                <w:color w:val="auto"/>
                <w:kern w:val="2"/>
                <w:sz w:val="24"/>
                <w:szCs w:val="24"/>
                <w:lang w:val="en-US" w:eastAsia="zh-CN" w:bidi="ar-SA"/>
              </w:rPr>
              <w:t>《燃气锅炉大气污染物排放标准》（DB6501/T001-2018）表1</w:t>
            </w:r>
            <w:r>
              <w:rPr>
                <w:rFonts w:hint="eastAsia" w:cs="Times New Roman"/>
                <w:color w:val="auto"/>
                <w:kern w:val="2"/>
                <w:sz w:val="24"/>
                <w:szCs w:val="24"/>
                <w:lang w:val="en-US" w:eastAsia="zh-CN" w:bidi="ar-SA"/>
              </w:rPr>
              <w:t>新建锅炉</w:t>
            </w:r>
            <w:r>
              <w:rPr>
                <w:rFonts w:hint="eastAsia" w:eastAsia="宋体" w:cs="Times New Roman"/>
                <w:color w:val="auto"/>
                <w:kern w:val="2"/>
                <w:sz w:val="24"/>
                <w:szCs w:val="24"/>
                <w:lang w:val="en-US" w:eastAsia="zh-CN" w:bidi="ar-SA"/>
              </w:rPr>
              <w:t>及《锅炉大气污染物排放标准》（GB13271-2014）表3</w:t>
            </w:r>
            <w:r>
              <w:rPr>
                <w:rFonts w:hint="eastAsia" w:eastAsia="宋体"/>
                <w:color w:val="auto"/>
                <w:sz w:val="24"/>
                <w:szCs w:val="24"/>
                <w:lang w:val="en-US" w:eastAsia="zh-CN"/>
              </w:rPr>
              <w:t>控排放限值</w:t>
            </w:r>
            <w:r>
              <w:rPr>
                <w:rFonts w:hint="eastAsia"/>
                <w:color w:val="auto"/>
                <w:sz w:val="24"/>
                <w:szCs w:val="24"/>
                <w:lang w:val="en-US" w:eastAsia="zh-CN"/>
              </w:rPr>
              <w:t>，实现</w:t>
            </w:r>
            <w:r>
              <w:rPr>
                <w:rFonts w:hint="eastAsia" w:ascii="Times New Roman" w:hAnsi="Times New Roman" w:eastAsia="宋体" w:cs="Times New Roman"/>
                <w:color w:val="auto"/>
                <w:sz w:val="24"/>
                <w:szCs w:val="24"/>
                <w:lang w:val="en-US" w:eastAsia="zh-CN"/>
              </w:rPr>
              <w:t>达标排放，</w:t>
            </w:r>
            <w:r>
              <w:rPr>
                <w:rFonts w:hint="eastAsia" w:ascii="Times New Roman" w:hAnsi="Times New Roman" w:eastAsia="宋体" w:cs="Times New Roman"/>
                <w:color w:val="auto"/>
                <w:sz w:val="24"/>
                <w:lang w:eastAsia="zh-CN"/>
              </w:rPr>
              <w:t>因此，本项目锅炉采用低氮燃烧技术为可行技术。</w:t>
            </w:r>
          </w:p>
          <w:p>
            <w:pPr>
              <w:keepNext w:val="0"/>
              <w:keepLines w:val="0"/>
              <w:suppressLineNumbers w:val="0"/>
              <w:spacing w:before="0" w:beforeAutospacing="0" w:after="0" w:afterAutospacing="0" w:line="360" w:lineRule="auto"/>
              <w:ind w:right="0"/>
              <w:rPr>
                <w:rFonts w:hint="default" w:ascii="Times New Roman" w:hAnsi="Times New Roman" w:cs="Times New Roman"/>
                <w:b/>
                <w:bCs/>
                <w:color w:val="auto"/>
                <w:kern w:val="21"/>
                <w:sz w:val="24"/>
                <w:highlight w:val="none"/>
              </w:rPr>
            </w:pPr>
            <w:r>
              <w:rPr>
                <w:rFonts w:hint="eastAsia" w:cs="Times New Roman"/>
                <w:b/>
                <w:bCs/>
                <w:color w:val="auto"/>
                <w:kern w:val="21"/>
                <w:sz w:val="24"/>
                <w:highlight w:val="none"/>
                <w:lang w:val="en-US" w:eastAsia="zh-CN"/>
              </w:rPr>
              <w:t xml:space="preserve">4.1.3 </w:t>
            </w:r>
            <w:r>
              <w:rPr>
                <w:rFonts w:hint="default" w:ascii="Times New Roman" w:hAnsi="Times New Roman" w:cs="Times New Roman"/>
                <w:b/>
                <w:bCs/>
                <w:color w:val="auto"/>
                <w:kern w:val="21"/>
                <w:sz w:val="24"/>
                <w:highlight w:val="none"/>
              </w:rPr>
              <w:t>废气排放口基本情况</w:t>
            </w:r>
          </w:p>
          <w:p>
            <w:pPr>
              <w:keepNext w:val="0"/>
              <w:keepLines/>
              <w:pageBreakBefore w:val="0"/>
              <w:widowControl w:val="0"/>
              <w:numPr>
                <w:ilvl w:val="0"/>
                <w:numId w:val="0"/>
              </w:numPr>
              <w:tabs>
                <w:tab w:val="left" w:pos="851"/>
              </w:tabs>
              <w:kinsoku/>
              <w:wordWrap/>
              <w:overflowPunct/>
              <w:topLinePunct w:val="0"/>
              <w:autoSpaceDE/>
              <w:autoSpaceDN/>
              <w:bidi w:val="0"/>
              <w:adjustRightInd w:val="0"/>
              <w:snapToGrid w:val="0"/>
              <w:spacing w:line="360" w:lineRule="auto"/>
              <w:ind w:left="0" w:leftChars="0" w:firstLine="480" w:firstLineChars="200"/>
              <w:textAlignment w:val="bottom"/>
              <w:outlineLvl w:val="9"/>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本项目两台锅炉属于一用一备，锅炉房内设置了2根排气筒，前期以1.4MW的锅炉为主，后期以2.8MW锅炉为主，因此项目的废气排放口如下：</w:t>
            </w:r>
          </w:p>
          <w:p>
            <w:pPr>
              <w:jc w:val="center"/>
              <w:rPr>
                <w:rFonts w:hint="default" w:ascii="Times New Roman" w:hAnsi="Times New Roman" w:eastAsia="宋体" w:cs="Times New Roman"/>
                <w:b/>
                <w:snapToGrid/>
                <w:color w:val="auto"/>
                <w:kern w:val="2"/>
                <w:sz w:val="21"/>
                <w:szCs w:val="21"/>
                <w:lang w:val="en-US" w:eastAsia="zh-CN" w:bidi="ar-SA"/>
              </w:rPr>
            </w:pPr>
            <w:r>
              <w:rPr>
                <w:rFonts w:hint="eastAsia" w:ascii="Times New Roman" w:hAnsi="Times New Roman" w:eastAsia="宋体" w:cs="Times New Roman"/>
                <w:b/>
                <w:snapToGrid/>
                <w:color w:val="auto"/>
                <w:kern w:val="2"/>
                <w:sz w:val="21"/>
                <w:szCs w:val="21"/>
                <w:lang w:val="en-US" w:eastAsia="zh-CN" w:bidi="ar-SA"/>
              </w:rPr>
              <w:t>表4-8    废气污染物排气筒情况一览表</w:t>
            </w:r>
          </w:p>
          <w:tbl>
            <w:tblPr>
              <w:tblStyle w:val="32"/>
              <w:tblW w:w="4995" w:type="pct"/>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16"/>
              <w:gridCol w:w="675"/>
              <w:gridCol w:w="1470"/>
              <w:gridCol w:w="677"/>
              <w:gridCol w:w="649"/>
              <w:gridCol w:w="610"/>
              <w:gridCol w:w="516"/>
              <w:gridCol w:w="649"/>
              <w:gridCol w:w="1042"/>
              <w:gridCol w:w="10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00" w:type="pct"/>
                  <w:vMerge w:val="restart"/>
                  <w:tcBorders>
                    <w:tl2br w:val="nil"/>
                    <w:tr2bl w:val="nil"/>
                  </w:tcBorders>
                  <w:noWrap w:val="0"/>
                  <w:vAlign w:val="center"/>
                </w:tcPr>
                <w:p>
                  <w:pPr>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before="0" w:beforeAutospacing="0" w:after="0" w:afterAutospacing="0" w:line="240" w:lineRule="auto"/>
                    <w:jc w:val="center"/>
                    <w:textAlignment w:val="bottom"/>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编号</w:t>
                  </w:r>
                </w:p>
              </w:tc>
              <w:tc>
                <w:tcPr>
                  <w:tcW w:w="414" w:type="pct"/>
                  <w:vMerge w:val="restart"/>
                  <w:tcBorders>
                    <w:tl2br w:val="nil"/>
                    <w:tr2bl w:val="nil"/>
                  </w:tcBorders>
                  <w:noWrap w:val="0"/>
                  <w:vAlign w:val="center"/>
                </w:tcPr>
                <w:p>
                  <w:pPr>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before="0" w:beforeAutospacing="0" w:after="0" w:afterAutospacing="0" w:line="240" w:lineRule="auto"/>
                    <w:jc w:val="center"/>
                    <w:textAlignment w:val="bottom"/>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名称</w:t>
                  </w:r>
                </w:p>
              </w:tc>
              <w:tc>
                <w:tcPr>
                  <w:tcW w:w="902" w:type="pct"/>
                  <w:tcBorders>
                    <w:tl2br w:val="nil"/>
                    <w:tr2bl w:val="nil"/>
                  </w:tcBorders>
                  <w:noWrap w:val="0"/>
                  <w:vAlign w:val="center"/>
                </w:tcPr>
                <w:p>
                  <w:pPr>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ottom"/>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坐标</w:t>
                  </w:r>
                </w:p>
              </w:tc>
              <w:tc>
                <w:tcPr>
                  <w:tcW w:w="415" w:type="pct"/>
                  <w:vMerge w:val="restart"/>
                  <w:tcBorders>
                    <w:tl2br w:val="nil"/>
                    <w:tr2bl w:val="nil"/>
                  </w:tcBorders>
                  <w:noWrap w:val="0"/>
                  <w:vAlign w:val="center"/>
                </w:tcPr>
                <w:p>
                  <w:pPr>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before="0" w:beforeAutospacing="0" w:after="0" w:afterAutospacing="0" w:line="240" w:lineRule="auto"/>
                    <w:jc w:val="center"/>
                    <w:textAlignment w:val="bottom"/>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高度m</w:t>
                  </w:r>
                </w:p>
              </w:tc>
              <w:tc>
                <w:tcPr>
                  <w:tcW w:w="398" w:type="pct"/>
                  <w:vMerge w:val="restart"/>
                  <w:tcBorders>
                    <w:tl2br w:val="nil"/>
                    <w:tr2bl w:val="nil"/>
                  </w:tcBorders>
                  <w:noWrap w:val="0"/>
                  <w:vAlign w:val="center"/>
                </w:tcPr>
                <w:p>
                  <w:pPr>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before="0" w:beforeAutospacing="0" w:after="0" w:afterAutospacing="0" w:line="240" w:lineRule="auto"/>
                    <w:jc w:val="center"/>
                    <w:textAlignment w:val="bottom"/>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烟气量</w:t>
                  </w:r>
                </w:p>
                <w:p>
                  <w:pPr>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before="0" w:beforeAutospacing="0" w:after="0" w:afterAutospacing="0" w:line="240" w:lineRule="auto"/>
                    <w:jc w:val="center"/>
                    <w:textAlignment w:val="bottom"/>
                    <w:outlineLvl w:val="9"/>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m/s</w:t>
                  </w:r>
                </w:p>
              </w:tc>
              <w:tc>
                <w:tcPr>
                  <w:tcW w:w="374" w:type="pct"/>
                  <w:vMerge w:val="restart"/>
                  <w:tcBorders>
                    <w:tl2br w:val="nil"/>
                    <w:tr2bl w:val="nil"/>
                  </w:tcBorders>
                  <w:noWrap w:val="0"/>
                  <w:vAlign w:val="center"/>
                </w:tcPr>
                <w:p>
                  <w:pPr>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before="0" w:beforeAutospacing="0" w:after="0" w:afterAutospacing="0" w:line="240" w:lineRule="auto"/>
                    <w:jc w:val="center"/>
                    <w:textAlignment w:val="bottom"/>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内径</w:t>
                  </w:r>
                </w:p>
                <w:p>
                  <w:pPr>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before="0" w:beforeAutospacing="0" w:after="0" w:afterAutospacing="0" w:line="240" w:lineRule="auto"/>
                    <w:jc w:val="center"/>
                    <w:textAlignment w:val="bottom"/>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m</w:t>
                  </w:r>
                </w:p>
              </w:tc>
              <w:tc>
                <w:tcPr>
                  <w:tcW w:w="317" w:type="pct"/>
                  <w:vMerge w:val="restart"/>
                  <w:tcBorders>
                    <w:tl2br w:val="nil"/>
                    <w:tr2bl w:val="nil"/>
                  </w:tcBorders>
                  <w:noWrap w:val="0"/>
                  <w:vAlign w:val="center"/>
                </w:tcPr>
                <w:p>
                  <w:pPr>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before="0" w:beforeAutospacing="0" w:after="0" w:afterAutospacing="0" w:line="240" w:lineRule="auto"/>
                    <w:jc w:val="center"/>
                    <w:textAlignment w:val="bottom"/>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温度</w:t>
                  </w:r>
                </w:p>
                <w:p>
                  <w:pPr>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before="0" w:beforeAutospacing="0" w:after="0" w:afterAutospacing="0" w:line="240" w:lineRule="auto"/>
                    <w:jc w:val="center"/>
                    <w:textAlignment w:val="bottom"/>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kern w:val="0"/>
                      <w:sz w:val="21"/>
                      <w:szCs w:val="21"/>
                      <w:highlight w:val="none"/>
                    </w:rPr>
                    <w:t>℃</w:t>
                  </w:r>
                </w:p>
              </w:tc>
              <w:tc>
                <w:tcPr>
                  <w:tcW w:w="398" w:type="pct"/>
                  <w:vMerge w:val="restart"/>
                  <w:tcBorders>
                    <w:tl2br w:val="nil"/>
                    <w:tr2bl w:val="nil"/>
                  </w:tcBorders>
                  <w:noWrap w:val="0"/>
                  <w:vAlign w:val="center"/>
                </w:tcPr>
                <w:p>
                  <w:pPr>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before="0" w:beforeAutospacing="0" w:after="0" w:afterAutospacing="0" w:line="240" w:lineRule="auto"/>
                    <w:jc w:val="center"/>
                    <w:textAlignment w:val="bottom"/>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类型</w:t>
                  </w:r>
                </w:p>
              </w:tc>
              <w:tc>
                <w:tcPr>
                  <w:tcW w:w="639" w:type="pct"/>
                  <w:vMerge w:val="restart"/>
                  <w:tcBorders>
                    <w:tl2br w:val="nil"/>
                    <w:tr2bl w:val="nil"/>
                  </w:tcBorders>
                  <w:noWrap w:val="0"/>
                  <w:vAlign w:val="center"/>
                </w:tcPr>
                <w:p>
                  <w:pPr>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before="0" w:beforeAutospacing="0" w:after="0" w:afterAutospacing="0" w:line="240" w:lineRule="auto"/>
                    <w:jc w:val="center"/>
                    <w:textAlignment w:val="bottom"/>
                    <w:outlineLvl w:val="9"/>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污染物</w:t>
                  </w:r>
                </w:p>
              </w:tc>
              <w:tc>
                <w:tcPr>
                  <w:tcW w:w="639" w:type="pct"/>
                  <w:vMerge w:val="restart"/>
                  <w:tcBorders>
                    <w:tl2br w:val="nil"/>
                    <w:tr2bl w:val="nil"/>
                  </w:tcBorders>
                  <w:noWrap w:val="0"/>
                  <w:vAlign w:val="center"/>
                </w:tcPr>
                <w:p>
                  <w:pPr>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before="0" w:beforeAutospacing="0" w:after="0" w:afterAutospacing="0" w:line="240" w:lineRule="auto"/>
                    <w:jc w:val="center"/>
                    <w:textAlignment w:val="bottom"/>
                    <w:outlineLvl w:val="9"/>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00" w:type="pct"/>
                  <w:vMerge w:val="continue"/>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jc w:val="center"/>
                    <w:textAlignment w:val="bottom"/>
                    <w:rPr>
                      <w:rFonts w:hint="default" w:ascii="Times New Roman" w:hAnsi="Times New Roman" w:eastAsia="宋体" w:cs="Times New Roman"/>
                      <w:b w:val="0"/>
                      <w:bCs w:val="0"/>
                      <w:color w:val="auto"/>
                      <w:sz w:val="21"/>
                      <w:szCs w:val="21"/>
                      <w:vertAlign w:val="baseline"/>
                      <w:lang w:val="en-US" w:eastAsia="zh-CN"/>
                    </w:rPr>
                  </w:pPr>
                </w:p>
              </w:tc>
              <w:tc>
                <w:tcPr>
                  <w:tcW w:w="414" w:type="pct"/>
                  <w:vMerge w:val="continue"/>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jc w:val="center"/>
                    <w:textAlignment w:val="bottom"/>
                    <w:rPr>
                      <w:rFonts w:hint="default" w:ascii="Times New Roman" w:hAnsi="Times New Roman" w:eastAsia="宋体" w:cs="Times New Roman"/>
                      <w:b w:val="0"/>
                      <w:bCs w:val="0"/>
                      <w:color w:val="auto"/>
                      <w:sz w:val="21"/>
                      <w:szCs w:val="21"/>
                      <w:vertAlign w:val="baseline"/>
                      <w:lang w:val="en-US" w:eastAsia="zh-CN"/>
                    </w:rPr>
                  </w:pPr>
                </w:p>
              </w:tc>
              <w:tc>
                <w:tcPr>
                  <w:tcW w:w="902" w:type="pct"/>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ind w:left="0" w:leftChars="0" w:firstLine="0" w:firstLineChars="0"/>
                    <w:jc w:val="center"/>
                    <w:textAlignment w:val="bottom"/>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经度</w:t>
                  </w:r>
                  <w:r>
                    <w:rPr>
                      <w:rFonts w:hint="eastAsia" w:ascii="Times New Roman" w:hAnsi="Times New Roman" w:eastAsia="宋体" w:cs="Times New Roman"/>
                      <w:b/>
                      <w:bCs/>
                      <w:color w:val="auto"/>
                      <w:sz w:val="21"/>
                      <w:szCs w:val="21"/>
                      <w:vertAlign w:val="baseline"/>
                      <w:lang w:val="en-US" w:eastAsia="zh-CN"/>
                    </w:rPr>
                    <w:t>/</w:t>
                  </w:r>
                  <w:r>
                    <w:rPr>
                      <w:rFonts w:hint="default" w:ascii="Times New Roman" w:hAnsi="Times New Roman" w:eastAsia="宋体" w:cs="Times New Roman"/>
                      <w:b/>
                      <w:bCs/>
                      <w:color w:val="auto"/>
                      <w:sz w:val="21"/>
                      <w:szCs w:val="21"/>
                      <w:vertAlign w:val="baseline"/>
                      <w:lang w:val="en-US" w:eastAsia="zh-CN"/>
                    </w:rPr>
                    <w:t>纬度</w:t>
                  </w:r>
                </w:p>
              </w:tc>
              <w:tc>
                <w:tcPr>
                  <w:tcW w:w="415" w:type="pct"/>
                  <w:vMerge w:val="continue"/>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jc w:val="center"/>
                    <w:textAlignment w:val="bottom"/>
                    <w:rPr>
                      <w:rFonts w:hint="default" w:ascii="Times New Roman" w:hAnsi="Times New Roman" w:eastAsia="宋体" w:cs="Times New Roman"/>
                      <w:b w:val="0"/>
                      <w:bCs w:val="0"/>
                      <w:color w:val="auto"/>
                      <w:sz w:val="21"/>
                      <w:szCs w:val="21"/>
                      <w:vertAlign w:val="baseline"/>
                      <w:lang w:val="en-US" w:eastAsia="zh-CN"/>
                    </w:rPr>
                  </w:pPr>
                </w:p>
              </w:tc>
              <w:tc>
                <w:tcPr>
                  <w:tcW w:w="398" w:type="pct"/>
                  <w:vMerge w:val="continue"/>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jc w:val="center"/>
                    <w:textAlignment w:val="bottom"/>
                    <w:rPr>
                      <w:rFonts w:hint="default" w:ascii="Times New Roman" w:hAnsi="Times New Roman" w:eastAsia="宋体" w:cs="Times New Roman"/>
                      <w:b w:val="0"/>
                      <w:bCs w:val="0"/>
                      <w:color w:val="auto"/>
                      <w:sz w:val="21"/>
                      <w:szCs w:val="21"/>
                      <w:vertAlign w:val="baseline"/>
                      <w:lang w:val="en-US" w:eastAsia="zh-CN"/>
                    </w:rPr>
                  </w:pPr>
                </w:p>
              </w:tc>
              <w:tc>
                <w:tcPr>
                  <w:tcW w:w="374" w:type="pct"/>
                  <w:vMerge w:val="continue"/>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jc w:val="center"/>
                    <w:textAlignment w:val="bottom"/>
                    <w:rPr>
                      <w:rFonts w:hint="default" w:ascii="Times New Roman" w:hAnsi="Times New Roman" w:eastAsia="宋体" w:cs="Times New Roman"/>
                      <w:b w:val="0"/>
                      <w:bCs w:val="0"/>
                      <w:color w:val="auto"/>
                      <w:sz w:val="21"/>
                      <w:szCs w:val="21"/>
                      <w:vertAlign w:val="baseline"/>
                      <w:lang w:val="en-US" w:eastAsia="zh-CN"/>
                    </w:rPr>
                  </w:pPr>
                </w:p>
              </w:tc>
              <w:tc>
                <w:tcPr>
                  <w:tcW w:w="317" w:type="pct"/>
                  <w:vMerge w:val="continue"/>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jc w:val="center"/>
                    <w:textAlignment w:val="bottom"/>
                    <w:rPr>
                      <w:rFonts w:hint="default" w:ascii="Times New Roman" w:hAnsi="Times New Roman" w:eastAsia="宋体" w:cs="Times New Roman"/>
                      <w:b w:val="0"/>
                      <w:bCs w:val="0"/>
                      <w:color w:val="auto"/>
                      <w:sz w:val="21"/>
                      <w:szCs w:val="21"/>
                      <w:vertAlign w:val="baseline"/>
                      <w:lang w:val="en-US" w:eastAsia="zh-CN"/>
                    </w:rPr>
                  </w:pPr>
                </w:p>
              </w:tc>
              <w:tc>
                <w:tcPr>
                  <w:tcW w:w="398" w:type="pct"/>
                  <w:vMerge w:val="continue"/>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jc w:val="center"/>
                    <w:textAlignment w:val="bottom"/>
                    <w:rPr>
                      <w:rFonts w:hint="default" w:ascii="Times New Roman" w:hAnsi="Times New Roman" w:eastAsia="宋体" w:cs="Times New Roman"/>
                      <w:b w:val="0"/>
                      <w:bCs w:val="0"/>
                      <w:color w:val="auto"/>
                      <w:sz w:val="21"/>
                      <w:szCs w:val="21"/>
                      <w:vertAlign w:val="baseline"/>
                      <w:lang w:val="en-US" w:eastAsia="zh-CN"/>
                    </w:rPr>
                  </w:pPr>
                </w:p>
              </w:tc>
              <w:tc>
                <w:tcPr>
                  <w:tcW w:w="639" w:type="pct"/>
                  <w:vMerge w:val="continue"/>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jc w:val="center"/>
                    <w:textAlignment w:val="bottom"/>
                    <w:rPr>
                      <w:rFonts w:hint="default" w:ascii="Times New Roman" w:hAnsi="Times New Roman" w:eastAsia="宋体" w:cs="Times New Roman"/>
                      <w:b w:val="0"/>
                      <w:bCs w:val="0"/>
                      <w:color w:val="auto"/>
                      <w:sz w:val="21"/>
                      <w:szCs w:val="21"/>
                      <w:vertAlign w:val="baseline"/>
                      <w:lang w:val="en-US" w:eastAsia="zh-CN"/>
                    </w:rPr>
                  </w:pPr>
                </w:p>
              </w:tc>
              <w:tc>
                <w:tcPr>
                  <w:tcW w:w="639" w:type="pct"/>
                  <w:vMerge w:val="continue"/>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jc w:val="center"/>
                    <w:textAlignment w:val="bottom"/>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5" w:hRule="atLeast"/>
              </w:trPr>
              <w:tc>
                <w:tcPr>
                  <w:tcW w:w="500" w:type="pct"/>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ind w:left="0" w:leftChars="0" w:firstLine="0" w:firstLineChars="0"/>
                    <w:jc w:val="center"/>
                    <w:textAlignment w:val="bottom"/>
                    <w:rPr>
                      <w:rFonts w:hint="default" w:ascii="Times New Roman" w:hAnsi="Times New Roman" w:eastAsia="宋体" w:cs="Times New Roman"/>
                      <w:b w:val="0"/>
                      <w:bCs w:val="0"/>
                      <w:color w:val="auto"/>
                      <w:spacing w:val="0"/>
                      <w:w w:val="100"/>
                      <w:position w:val="0"/>
                      <w:sz w:val="21"/>
                      <w:szCs w:val="21"/>
                      <w:highlight w:val="none"/>
                      <w:lang w:val="en-US" w:eastAsia="zh-CN"/>
                    </w:rPr>
                  </w:pPr>
                  <w:r>
                    <w:rPr>
                      <w:rFonts w:hint="default" w:ascii="Times New Roman" w:hAnsi="Times New Roman" w:eastAsia="宋体" w:cs="Times New Roman"/>
                      <w:b w:val="0"/>
                      <w:bCs w:val="0"/>
                      <w:color w:val="auto"/>
                      <w:spacing w:val="0"/>
                      <w:w w:val="100"/>
                      <w:position w:val="0"/>
                      <w:sz w:val="21"/>
                      <w:szCs w:val="21"/>
                      <w:highlight w:val="none"/>
                      <w:lang w:val="en-US" w:eastAsia="zh-CN"/>
                    </w:rPr>
                    <w:t>DA001</w:t>
                  </w:r>
                </w:p>
              </w:tc>
              <w:tc>
                <w:tcPr>
                  <w:tcW w:w="414" w:type="pct"/>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jc w:val="center"/>
                    <w:textAlignment w:val="bottom"/>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1.4MW热水锅炉</w:t>
                  </w:r>
                </w:p>
              </w:tc>
              <w:tc>
                <w:tcPr>
                  <w:tcW w:w="902" w:type="pct"/>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ottom"/>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bidi="ar-SA"/>
                    </w:rPr>
                    <w:t>E87</w:t>
                  </w:r>
                  <w:r>
                    <w:rPr>
                      <w:rFonts w:hint="default" w:ascii="Times New Roman" w:hAnsi="Times New Roman" w:eastAsia="宋体" w:cs="Times New Roman"/>
                      <w:b w:val="0"/>
                      <w:bCs w:val="0"/>
                      <w:color w:val="auto"/>
                      <w:kern w:val="0"/>
                      <w:sz w:val="21"/>
                      <w:szCs w:val="21"/>
                      <w:highlight w:val="none"/>
                      <w:vertAlign w:val="baseline"/>
                      <w:lang w:val="en-US" w:eastAsia="zh-CN" w:bidi="ar-SA"/>
                    </w:rPr>
                    <w:t>°</w:t>
                  </w:r>
                  <w:r>
                    <w:rPr>
                      <w:rFonts w:hint="eastAsia" w:ascii="Times New Roman" w:hAnsi="Times New Roman" w:eastAsia="宋体" w:cs="Times New Roman"/>
                      <w:b w:val="0"/>
                      <w:bCs w:val="0"/>
                      <w:color w:val="auto"/>
                      <w:kern w:val="0"/>
                      <w:sz w:val="21"/>
                      <w:szCs w:val="21"/>
                      <w:highlight w:val="none"/>
                      <w:vertAlign w:val="baseline"/>
                      <w:lang w:val="en-US" w:eastAsia="zh-CN" w:bidi="ar-SA"/>
                    </w:rPr>
                    <w:t>36</w:t>
                  </w:r>
                  <w:r>
                    <w:rPr>
                      <w:rFonts w:hint="default" w:ascii="Times New Roman" w:hAnsi="Times New Roman" w:eastAsia="宋体" w:cs="Times New Roman"/>
                      <w:b w:val="0"/>
                      <w:bCs w:val="0"/>
                      <w:color w:val="auto"/>
                      <w:kern w:val="0"/>
                      <w:sz w:val="21"/>
                      <w:szCs w:val="21"/>
                      <w:highlight w:val="none"/>
                      <w:vertAlign w:val="baseline"/>
                      <w:lang w:val="en-US" w:eastAsia="zh-CN" w:bidi="ar-SA"/>
                    </w:rPr>
                    <w:t>′</w:t>
                  </w:r>
                  <w:r>
                    <w:rPr>
                      <w:rFonts w:hint="eastAsia" w:ascii="Times New Roman" w:hAnsi="Times New Roman" w:eastAsia="宋体" w:cs="Times New Roman"/>
                      <w:b w:val="0"/>
                      <w:bCs w:val="0"/>
                      <w:color w:val="auto"/>
                      <w:kern w:val="0"/>
                      <w:sz w:val="21"/>
                      <w:szCs w:val="21"/>
                      <w:highlight w:val="none"/>
                      <w:vertAlign w:val="baseline"/>
                      <w:lang w:val="en-US" w:eastAsia="zh-CN" w:bidi="ar-SA"/>
                    </w:rPr>
                    <w:t>8.233</w:t>
                  </w:r>
                  <w:r>
                    <w:rPr>
                      <w:rFonts w:hint="default" w:ascii="Times New Roman" w:hAnsi="Times New Roman" w:eastAsia="宋体" w:cs="Times New Roman"/>
                      <w:b w:val="0"/>
                      <w:bCs w:val="0"/>
                      <w:color w:val="auto"/>
                      <w:kern w:val="0"/>
                      <w:sz w:val="21"/>
                      <w:szCs w:val="21"/>
                      <w:highlight w:val="none"/>
                      <w:vertAlign w:val="baseline"/>
                      <w:lang w:val="en-US" w:eastAsia="zh-CN" w:bidi="ar-SA"/>
                    </w:rPr>
                    <w:t>″</w:t>
                  </w:r>
                </w:p>
                <w:p>
                  <w:pPr>
                    <w:pStyle w:val="148"/>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bidi="ar-SA"/>
                    </w:rPr>
                    <w:t>N43</w:t>
                  </w:r>
                  <w:r>
                    <w:rPr>
                      <w:rFonts w:hint="default" w:ascii="Times New Roman" w:hAnsi="Times New Roman" w:eastAsia="宋体" w:cs="Times New Roman"/>
                      <w:b w:val="0"/>
                      <w:bCs w:val="0"/>
                      <w:color w:val="auto"/>
                      <w:kern w:val="0"/>
                      <w:sz w:val="21"/>
                      <w:szCs w:val="21"/>
                      <w:highlight w:val="none"/>
                      <w:vertAlign w:val="baseline"/>
                      <w:lang w:val="en-US" w:eastAsia="zh-CN" w:bidi="ar-SA"/>
                    </w:rPr>
                    <w:t>°</w:t>
                  </w:r>
                  <w:r>
                    <w:rPr>
                      <w:rFonts w:hint="eastAsia" w:ascii="Times New Roman" w:hAnsi="Times New Roman" w:eastAsia="宋体" w:cs="Times New Roman"/>
                      <w:b w:val="0"/>
                      <w:bCs w:val="0"/>
                      <w:color w:val="auto"/>
                      <w:kern w:val="0"/>
                      <w:sz w:val="21"/>
                      <w:szCs w:val="21"/>
                      <w:highlight w:val="none"/>
                      <w:vertAlign w:val="baseline"/>
                      <w:lang w:val="en-US" w:eastAsia="zh-CN" w:bidi="ar-SA"/>
                    </w:rPr>
                    <w:t>54</w:t>
                  </w:r>
                  <w:r>
                    <w:rPr>
                      <w:rFonts w:hint="default" w:ascii="Times New Roman" w:hAnsi="Times New Roman" w:eastAsia="宋体" w:cs="Times New Roman"/>
                      <w:b w:val="0"/>
                      <w:bCs w:val="0"/>
                      <w:color w:val="auto"/>
                      <w:kern w:val="0"/>
                      <w:sz w:val="21"/>
                      <w:szCs w:val="21"/>
                      <w:highlight w:val="none"/>
                      <w:vertAlign w:val="baseline"/>
                      <w:lang w:val="en-US" w:eastAsia="zh-CN" w:bidi="ar-SA"/>
                    </w:rPr>
                    <w:t>′</w:t>
                  </w:r>
                  <w:r>
                    <w:rPr>
                      <w:rFonts w:hint="eastAsia" w:ascii="Times New Roman" w:hAnsi="Times New Roman" w:eastAsia="宋体" w:cs="Times New Roman"/>
                      <w:b w:val="0"/>
                      <w:bCs w:val="0"/>
                      <w:color w:val="auto"/>
                      <w:kern w:val="0"/>
                      <w:sz w:val="21"/>
                      <w:szCs w:val="21"/>
                      <w:highlight w:val="none"/>
                      <w:vertAlign w:val="baseline"/>
                      <w:lang w:val="en-US" w:eastAsia="zh-CN" w:bidi="ar-SA"/>
                    </w:rPr>
                    <w:t>51.833</w:t>
                  </w:r>
                  <w:r>
                    <w:rPr>
                      <w:rFonts w:hint="default" w:ascii="Times New Roman" w:hAnsi="Times New Roman" w:eastAsia="宋体" w:cs="Times New Roman"/>
                      <w:b w:val="0"/>
                      <w:bCs w:val="0"/>
                      <w:color w:val="auto"/>
                      <w:kern w:val="0"/>
                      <w:sz w:val="21"/>
                      <w:szCs w:val="21"/>
                      <w:highlight w:val="none"/>
                      <w:vertAlign w:val="baseline"/>
                      <w:lang w:val="en-US" w:eastAsia="zh-CN" w:bidi="ar-SA"/>
                    </w:rPr>
                    <w:t>″</w:t>
                  </w:r>
                </w:p>
              </w:tc>
              <w:tc>
                <w:tcPr>
                  <w:tcW w:w="415" w:type="pct"/>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ind w:left="0" w:leftChars="0" w:firstLine="0" w:firstLineChars="0"/>
                    <w:jc w:val="center"/>
                    <w:textAlignment w:val="bottom"/>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bidi="ar-SA"/>
                    </w:rPr>
                    <w:t>8</w:t>
                  </w:r>
                </w:p>
              </w:tc>
              <w:tc>
                <w:tcPr>
                  <w:tcW w:w="398" w:type="pct"/>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ind w:left="0" w:leftChars="0" w:firstLine="0" w:firstLineChars="0"/>
                    <w:jc w:val="center"/>
                    <w:textAlignment w:val="bottom"/>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bidi="ar-SA"/>
                    </w:rPr>
                    <w:t>3.83</w:t>
                  </w:r>
                </w:p>
              </w:tc>
              <w:tc>
                <w:tcPr>
                  <w:tcW w:w="374" w:type="pct"/>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ind w:left="0" w:leftChars="0" w:firstLine="0" w:firstLineChars="0"/>
                    <w:jc w:val="center"/>
                    <w:textAlignment w:val="bottom"/>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bidi="ar-SA"/>
                    </w:rPr>
                    <w:t>0.4</w:t>
                  </w:r>
                </w:p>
              </w:tc>
              <w:tc>
                <w:tcPr>
                  <w:tcW w:w="317" w:type="pct"/>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ind w:left="0" w:leftChars="0" w:firstLine="0" w:firstLineChars="0"/>
                    <w:jc w:val="center"/>
                    <w:textAlignment w:val="bottom"/>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100</w:t>
                  </w:r>
                </w:p>
              </w:tc>
              <w:tc>
                <w:tcPr>
                  <w:tcW w:w="398" w:type="pct"/>
                  <w:tcBorders>
                    <w:tl2br w:val="nil"/>
                    <w:tr2bl w:val="nil"/>
                  </w:tcBorders>
                  <w:noWrap w:val="0"/>
                  <w:vAlign w:val="center"/>
                </w:tcPr>
                <w:p>
                  <w:pPr>
                    <w:keepNext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w:t>
                  </w:r>
                </w:p>
                <w:p>
                  <w:pPr>
                    <w:keepNext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排放口</w:t>
                  </w:r>
                </w:p>
              </w:tc>
              <w:tc>
                <w:tcPr>
                  <w:tcW w:w="639" w:type="pct"/>
                  <w:tcBorders>
                    <w:tl2br w:val="nil"/>
                    <w:tr2bl w:val="nil"/>
                  </w:tcBorders>
                  <w:noWrap w:val="0"/>
                  <w:vAlign w:val="center"/>
                </w:tcPr>
                <w:p>
                  <w:pPr>
                    <w:keepNext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颗粒物、</w:t>
                  </w:r>
                  <w:r>
                    <w:rPr>
                      <w:rFonts w:hint="eastAsia" w:ascii="Times New Roman" w:hAnsi="Times New Roman" w:cs="Times New Roman"/>
                      <w:color w:val="auto"/>
                      <w:szCs w:val="21"/>
                      <w:lang w:val="en-US" w:eastAsia="zh-CN"/>
                    </w:rPr>
                    <w:t>SO</w:t>
                  </w:r>
                  <w:r>
                    <w:rPr>
                      <w:rFonts w:hint="eastAsia" w:ascii="Times New Roman" w:hAnsi="Times New Roman" w:cs="Times New Roman"/>
                      <w:color w:val="auto"/>
                      <w:szCs w:val="21"/>
                      <w:vertAlign w:val="subscript"/>
                      <w:lang w:val="en-US" w:eastAsia="zh-CN"/>
                    </w:rPr>
                    <w:t>2</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Cs w:val="21"/>
                      <w:lang w:eastAsia="zh-CN"/>
                    </w:rPr>
                    <w:t>NO</w:t>
                  </w:r>
                  <w:r>
                    <w:rPr>
                      <w:rFonts w:hint="default" w:ascii="Times New Roman" w:hAnsi="Times New Roman" w:cs="Times New Roman"/>
                      <w:color w:val="auto"/>
                      <w:szCs w:val="21"/>
                      <w:vertAlign w:val="subscript"/>
                      <w:lang w:eastAsia="zh-CN"/>
                    </w:rPr>
                    <w:t>x</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Cs w:val="21"/>
                      <w:lang w:val="en-US" w:eastAsia="zh-CN"/>
                    </w:rPr>
                    <w:t>CO</w:t>
                  </w:r>
                </w:p>
              </w:tc>
              <w:tc>
                <w:tcPr>
                  <w:tcW w:w="639" w:type="pct"/>
                  <w:tcBorders>
                    <w:tl2br w:val="nil"/>
                    <w:tr2bl w:val="nil"/>
                  </w:tcBorders>
                  <w:noWrap w:val="0"/>
                  <w:vAlign w:val="center"/>
                </w:tcPr>
                <w:p>
                  <w:pPr>
                    <w:keepNext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前期使用，后期备用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00" w:type="pct"/>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ind w:left="0" w:leftChars="0" w:firstLine="0" w:firstLineChars="0"/>
                    <w:jc w:val="center"/>
                    <w:textAlignment w:val="bottom"/>
                    <w:rPr>
                      <w:rFonts w:hint="default" w:ascii="Times New Roman" w:hAnsi="Times New Roman" w:eastAsia="宋体" w:cs="Times New Roman"/>
                      <w:b w:val="0"/>
                      <w:bCs w:val="0"/>
                      <w:color w:val="auto"/>
                      <w:spacing w:val="0"/>
                      <w:w w:val="100"/>
                      <w:position w:val="0"/>
                      <w:sz w:val="21"/>
                      <w:szCs w:val="21"/>
                      <w:highlight w:val="none"/>
                      <w:lang w:val="en-US" w:eastAsia="zh-CN"/>
                    </w:rPr>
                  </w:pPr>
                  <w:r>
                    <w:rPr>
                      <w:rFonts w:hint="default" w:ascii="Times New Roman" w:hAnsi="Times New Roman" w:eastAsia="宋体" w:cs="Times New Roman"/>
                      <w:b w:val="0"/>
                      <w:bCs w:val="0"/>
                      <w:color w:val="auto"/>
                      <w:spacing w:val="0"/>
                      <w:w w:val="100"/>
                      <w:position w:val="0"/>
                      <w:sz w:val="21"/>
                      <w:szCs w:val="21"/>
                      <w:highlight w:val="none"/>
                      <w:lang w:val="en-US" w:eastAsia="zh-CN"/>
                    </w:rPr>
                    <w:t>DA002</w:t>
                  </w:r>
                </w:p>
              </w:tc>
              <w:tc>
                <w:tcPr>
                  <w:tcW w:w="414" w:type="pct"/>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ind w:left="0" w:leftChars="0" w:firstLine="0" w:firstLineChars="0"/>
                    <w:jc w:val="center"/>
                    <w:textAlignment w:val="bottom"/>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bidi="ar-SA"/>
                    </w:rPr>
                    <w:t>2.8MW</w:t>
                  </w:r>
                  <w:r>
                    <w:rPr>
                      <w:rFonts w:hint="eastAsia" w:ascii="Times New Roman" w:hAnsi="Times New Roman" w:eastAsia="宋体" w:cs="Times New Roman"/>
                      <w:b w:val="0"/>
                      <w:bCs w:val="0"/>
                      <w:color w:val="auto"/>
                      <w:sz w:val="21"/>
                      <w:szCs w:val="21"/>
                      <w:highlight w:val="none"/>
                      <w:vertAlign w:val="baseline"/>
                      <w:lang w:val="en-US" w:eastAsia="zh-CN"/>
                    </w:rPr>
                    <w:t>热水锅炉</w:t>
                  </w:r>
                </w:p>
              </w:tc>
              <w:tc>
                <w:tcPr>
                  <w:tcW w:w="902" w:type="pct"/>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ottom"/>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bidi="ar-SA"/>
                    </w:rPr>
                    <w:t>E87</w:t>
                  </w:r>
                  <w:r>
                    <w:rPr>
                      <w:rFonts w:hint="default" w:ascii="Times New Roman" w:hAnsi="Times New Roman" w:eastAsia="宋体" w:cs="Times New Roman"/>
                      <w:b w:val="0"/>
                      <w:bCs w:val="0"/>
                      <w:color w:val="auto"/>
                      <w:kern w:val="0"/>
                      <w:sz w:val="21"/>
                      <w:szCs w:val="21"/>
                      <w:highlight w:val="none"/>
                      <w:vertAlign w:val="baseline"/>
                      <w:lang w:val="en-US" w:eastAsia="zh-CN" w:bidi="ar-SA"/>
                    </w:rPr>
                    <w:t>°</w:t>
                  </w:r>
                  <w:r>
                    <w:rPr>
                      <w:rFonts w:hint="eastAsia" w:ascii="Times New Roman" w:hAnsi="Times New Roman" w:eastAsia="宋体" w:cs="Times New Roman"/>
                      <w:b w:val="0"/>
                      <w:bCs w:val="0"/>
                      <w:color w:val="auto"/>
                      <w:kern w:val="0"/>
                      <w:sz w:val="21"/>
                      <w:szCs w:val="21"/>
                      <w:highlight w:val="none"/>
                      <w:vertAlign w:val="baseline"/>
                      <w:lang w:val="en-US" w:eastAsia="zh-CN" w:bidi="ar-SA"/>
                    </w:rPr>
                    <w:t>36</w:t>
                  </w:r>
                  <w:r>
                    <w:rPr>
                      <w:rFonts w:hint="default" w:ascii="Times New Roman" w:hAnsi="Times New Roman" w:eastAsia="宋体" w:cs="Times New Roman"/>
                      <w:b w:val="0"/>
                      <w:bCs w:val="0"/>
                      <w:color w:val="auto"/>
                      <w:kern w:val="0"/>
                      <w:sz w:val="21"/>
                      <w:szCs w:val="21"/>
                      <w:highlight w:val="none"/>
                      <w:vertAlign w:val="baseline"/>
                      <w:lang w:val="en-US" w:eastAsia="zh-CN" w:bidi="ar-SA"/>
                    </w:rPr>
                    <w:t>′</w:t>
                  </w:r>
                  <w:r>
                    <w:rPr>
                      <w:rFonts w:hint="eastAsia" w:ascii="Times New Roman" w:hAnsi="Times New Roman" w:eastAsia="宋体" w:cs="Times New Roman"/>
                      <w:b w:val="0"/>
                      <w:bCs w:val="0"/>
                      <w:color w:val="auto"/>
                      <w:kern w:val="0"/>
                      <w:sz w:val="21"/>
                      <w:szCs w:val="21"/>
                      <w:highlight w:val="none"/>
                      <w:vertAlign w:val="baseline"/>
                      <w:lang w:val="en-US" w:eastAsia="zh-CN" w:bidi="ar-SA"/>
                    </w:rPr>
                    <w:t>8.209</w:t>
                  </w:r>
                  <w:r>
                    <w:rPr>
                      <w:rFonts w:hint="default" w:ascii="Times New Roman" w:hAnsi="Times New Roman" w:eastAsia="宋体" w:cs="Times New Roman"/>
                      <w:b w:val="0"/>
                      <w:bCs w:val="0"/>
                      <w:color w:val="auto"/>
                      <w:kern w:val="0"/>
                      <w:sz w:val="21"/>
                      <w:szCs w:val="21"/>
                      <w:highlight w:val="none"/>
                      <w:vertAlign w:val="baseline"/>
                      <w:lang w:val="en-US" w:eastAsia="zh-CN" w:bidi="ar-SA"/>
                    </w:rPr>
                    <w:t>″</w:t>
                  </w:r>
                </w:p>
                <w:p>
                  <w:pPr>
                    <w:pStyle w:val="148"/>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bidi="ar-SA"/>
                    </w:rPr>
                    <w:t>N43</w:t>
                  </w:r>
                  <w:r>
                    <w:rPr>
                      <w:rFonts w:hint="default" w:ascii="Times New Roman" w:hAnsi="Times New Roman" w:eastAsia="宋体" w:cs="Times New Roman"/>
                      <w:b w:val="0"/>
                      <w:bCs w:val="0"/>
                      <w:color w:val="auto"/>
                      <w:kern w:val="0"/>
                      <w:sz w:val="21"/>
                      <w:szCs w:val="21"/>
                      <w:highlight w:val="none"/>
                      <w:vertAlign w:val="baseline"/>
                      <w:lang w:val="en-US" w:eastAsia="zh-CN" w:bidi="ar-SA"/>
                    </w:rPr>
                    <w:t>°</w:t>
                  </w:r>
                  <w:r>
                    <w:rPr>
                      <w:rFonts w:hint="eastAsia" w:ascii="Times New Roman" w:hAnsi="Times New Roman" w:eastAsia="宋体" w:cs="Times New Roman"/>
                      <w:b w:val="0"/>
                      <w:bCs w:val="0"/>
                      <w:color w:val="auto"/>
                      <w:kern w:val="0"/>
                      <w:sz w:val="21"/>
                      <w:szCs w:val="21"/>
                      <w:highlight w:val="none"/>
                      <w:vertAlign w:val="baseline"/>
                      <w:lang w:val="en-US" w:eastAsia="zh-CN" w:bidi="ar-SA"/>
                    </w:rPr>
                    <w:t>54</w:t>
                  </w:r>
                  <w:r>
                    <w:rPr>
                      <w:rFonts w:hint="default" w:ascii="Times New Roman" w:hAnsi="Times New Roman" w:eastAsia="宋体" w:cs="Times New Roman"/>
                      <w:b w:val="0"/>
                      <w:bCs w:val="0"/>
                      <w:color w:val="auto"/>
                      <w:kern w:val="0"/>
                      <w:sz w:val="21"/>
                      <w:szCs w:val="21"/>
                      <w:highlight w:val="none"/>
                      <w:vertAlign w:val="baseline"/>
                      <w:lang w:val="en-US" w:eastAsia="zh-CN" w:bidi="ar-SA"/>
                    </w:rPr>
                    <w:t>′</w:t>
                  </w:r>
                  <w:r>
                    <w:rPr>
                      <w:rFonts w:hint="eastAsia" w:ascii="Times New Roman" w:hAnsi="Times New Roman" w:eastAsia="宋体" w:cs="Times New Roman"/>
                      <w:b w:val="0"/>
                      <w:bCs w:val="0"/>
                      <w:color w:val="auto"/>
                      <w:kern w:val="0"/>
                      <w:sz w:val="21"/>
                      <w:szCs w:val="21"/>
                      <w:highlight w:val="none"/>
                      <w:vertAlign w:val="baseline"/>
                      <w:lang w:val="en-US" w:eastAsia="zh-CN" w:bidi="ar-SA"/>
                    </w:rPr>
                    <w:t>51.863</w:t>
                  </w:r>
                  <w:r>
                    <w:rPr>
                      <w:rFonts w:hint="default" w:ascii="Times New Roman" w:hAnsi="Times New Roman" w:eastAsia="宋体" w:cs="Times New Roman"/>
                      <w:b w:val="0"/>
                      <w:bCs w:val="0"/>
                      <w:color w:val="auto"/>
                      <w:kern w:val="0"/>
                      <w:sz w:val="21"/>
                      <w:szCs w:val="21"/>
                      <w:highlight w:val="none"/>
                      <w:vertAlign w:val="baseline"/>
                      <w:lang w:val="en-US" w:eastAsia="zh-CN" w:bidi="ar-SA"/>
                    </w:rPr>
                    <w:t>″</w:t>
                  </w:r>
                </w:p>
              </w:tc>
              <w:tc>
                <w:tcPr>
                  <w:tcW w:w="415" w:type="pct"/>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ind w:left="0" w:leftChars="0" w:firstLine="0" w:firstLineChars="0"/>
                    <w:jc w:val="center"/>
                    <w:textAlignment w:val="bottom"/>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bidi="ar-SA"/>
                    </w:rPr>
                    <w:t>8</w:t>
                  </w:r>
                </w:p>
              </w:tc>
              <w:tc>
                <w:tcPr>
                  <w:tcW w:w="398" w:type="pct"/>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ind w:left="0" w:leftChars="0" w:firstLine="0" w:firstLineChars="0"/>
                    <w:jc w:val="center"/>
                    <w:textAlignment w:val="bottom"/>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bidi="ar-SA"/>
                    </w:rPr>
                    <w:t>4.48</w:t>
                  </w:r>
                </w:p>
              </w:tc>
              <w:tc>
                <w:tcPr>
                  <w:tcW w:w="374" w:type="pct"/>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ind w:left="0" w:leftChars="0" w:firstLine="0" w:firstLineChars="0"/>
                    <w:jc w:val="center"/>
                    <w:textAlignment w:val="bottom"/>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bidi="ar-SA"/>
                    </w:rPr>
                    <w:t>0.5</w:t>
                  </w:r>
                </w:p>
              </w:tc>
              <w:tc>
                <w:tcPr>
                  <w:tcW w:w="317" w:type="pct"/>
                  <w:tcBorders>
                    <w:tl2br w:val="nil"/>
                    <w:tr2bl w:val="nil"/>
                  </w:tcBorders>
                  <w:noWrap w:val="0"/>
                  <w:vAlign w:val="center"/>
                </w:tcPr>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line="240" w:lineRule="exact"/>
                    <w:ind w:left="0" w:leftChars="0" w:firstLine="0" w:firstLineChars="0"/>
                    <w:jc w:val="center"/>
                    <w:textAlignment w:val="bottom"/>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bidi="ar-SA"/>
                    </w:rPr>
                    <w:t>100</w:t>
                  </w:r>
                </w:p>
              </w:tc>
              <w:tc>
                <w:tcPr>
                  <w:tcW w:w="398" w:type="pct"/>
                  <w:tcBorders>
                    <w:tl2br w:val="nil"/>
                    <w:tr2bl w:val="nil"/>
                  </w:tcBorders>
                  <w:noWrap w:val="0"/>
                  <w:vAlign w:val="center"/>
                </w:tcPr>
                <w:p>
                  <w:pPr>
                    <w:keepNext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w:t>
                  </w:r>
                </w:p>
                <w:p>
                  <w:pPr>
                    <w:keepNext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排放口</w:t>
                  </w:r>
                </w:p>
              </w:tc>
              <w:tc>
                <w:tcPr>
                  <w:tcW w:w="639" w:type="pct"/>
                  <w:tcBorders>
                    <w:tl2br w:val="nil"/>
                    <w:tr2bl w:val="nil"/>
                  </w:tcBorders>
                  <w:noWrap w:val="0"/>
                  <w:vAlign w:val="center"/>
                </w:tcPr>
                <w:p>
                  <w:pPr>
                    <w:keepNext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颗粒物、</w:t>
                  </w:r>
                  <w:r>
                    <w:rPr>
                      <w:rFonts w:hint="eastAsia" w:ascii="Times New Roman" w:hAnsi="Times New Roman" w:cs="Times New Roman"/>
                      <w:color w:val="auto"/>
                      <w:szCs w:val="21"/>
                      <w:lang w:val="en-US" w:eastAsia="zh-CN"/>
                    </w:rPr>
                    <w:t>SO</w:t>
                  </w:r>
                  <w:r>
                    <w:rPr>
                      <w:rFonts w:hint="eastAsia" w:ascii="Times New Roman" w:hAnsi="Times New Roman" w:cs="Times New Roman"/>
                      <w:color w:val="auto"/>
                      <w:szCs w:val="21"/>
                      <w:vertAlign w:val="subscript"/>
                      <w:lang w:val="en-US" w:eastAsia="zh-CN"/>
                    </w:rPr>
                    <w:t>2</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Cs w:val="21"/>
                      <w:lang w:eastAsia="zh-CN"/>
                    </w:rPr>
                    <w:t>NO</w:t>
                  </w:r>
                  <w:r>
                    <w:rPr>
                      <w:rFonts w:hint="default" w:ascii="Times New Roman" w:hAnsi="Times New Roman" w:cs="Times New Roman"/>
                      <w:color w:val="auto"/>
                      <w:szCs w:val="21"/>
                      <w:vertAlign w:val="subscript"/>
                      <w:lang w:eastAsia="zh-CN"/>
                    </w:rPr>
                    <w:t>x</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Cs w:val="21"/>
                      <w:lang w:val="en-US" w:eastAsia="zh-CN"/>
                    </w:rPr>
                    <w:t>CO</w:t>
                  </w:r>
                </w:p>
              </w:tc>
              <w:tc>
                <w:tcPr>
                  <w:tcW w:w="639" w:type="pct"/>
                  <w:tcBorders>
                    <w:tl2br w:val="nil"/>
                    <w:tr2bl w:val="nil"/>
                  </w:tcBorders>
                  <w:noWrap w:val="0"/>
                  <w:vAlign w:val="center"/>
                </w:tcPr>
                <w:p>
                  <w:pPr>
                    <w:keepNext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前期备用，后期使用</w:t>
                  </w:r>
                </w:p>
              </w:tc>
            </w:tr>
          </w:tbl>
          <w:p>
            <w:pPr>
              <w:keepNext w:val="0"/>
              <w:keepLines w:val="0"/>
              <w:pageBreakBefore w:val="0"/>
              <w:widowControl w:val="0"/>
              <w:suppressLineNumbers w:val="0"/>
              <w:tabs>
                <w:tab w:val="left" w:pos="441"/>
              </w:tabs>
              <w:kinsoku/>
              <w:wordWrap/>
              <w:overflowPunct/>
              <w:topLinePunct w:val="0"/>
              <w:autoSpaceDE/>
              <w:autoSpaceDN/>
              <w:bidi w:val="0"/>
              <w:adjustRightInd/>
              <w:snapToGrid/>
              <w:spacing w:before="157" w:beforeLines="50" w:beforeAutospacing="0" w:after="0" w:afterAutospacing="0" w:line="360" w:lineRule="auto"/>
              <w:ind w:right="0"/>
              <w:jc w:val="both"/>
              <w:textAlignment w:val="auto"/>
              <w:rPr>
                <w:rFonts w:hint="default" w:ascii="Times New Roman" w:hAnsi="Times New Roman" w:eastAsia="宋体" w:cs="Times New Roman"/>
                <w:b/>
                <w:bCs/>
                <w:color w:val="auto"/>
                <w:sz w:val="24"/>
                <w:szCs w:val="20"/>
                <w:lang w:val="en-US" w:eastAsia="zh-CN"/>
              </w:rPr>
            </w:pPr>
            <w:r>
              <w:rPr>
                <w:rFonts w:hint="eastAsia" w:cs="Times New Roman"/>
                <w:b/>
                <w:bCs/>
                <w:color w:val="auto"/>
                <w:sz w:val="24"/>
                <w:szCs w:val="20"/>
                <w:lang w:val="en-US" w:eastAsia="zh-CN"/>
              </w:rPr>
              <w:t xml:space="preserve">4.1.4 </w:t>
            </w:r>
            <w:r>
              <w:rPr>
                <w:rFonts w:hint="default" w:ascii="Times New Roman" w:hAnsi="Times New Roman" w:eastAsia="宋体" w:cs="Times New Roman"/>
                <w:b/>
                <w:bCs/>
                <w:color w:val="auto"/>
                <w:sz w:val="24"/>
                <w:szCs w:val="20"/>
                <w:lang w:val="en-US" w:eastAsia="zh-CN"/>
              </w:rPr>
              <w:t>废气非正常排放</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非正常排放主要是指运营过程中装置发生故障情况下污染物排放；非正常排放大小及频率与操作管理水平等因素有密切关系，若没有严格的处理措施，往往是造成污染的重要因素。</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本项目非正常工程</w:t>
            </w:r>
            <w:r>
              <w:rPr>
                <w:rFonts w:hint="eastAsia" w:cs="Times New Roman"/>
                <w:color w:val="auto"/>
                <w:sz w:val="24"/>
                <w:szCs w:val="24"/>
                <w:lang w:val="en-US" w:eastAsia="zh-CN"/>
              </w:rPr>
              <w:t>主要考虑低氮燃烧器发生腐蚀等情况，造成循环烟气量不稳定，</w:t>
            </w:r>
            <w:r>
              <w:rPr>
                <w:rFonts w:hint="default" w:ascii="Times New Roman" w:hAnsi="Times New Roman" w:eastAsia="宋体" w:cs="Times New Roman"/>
                <w:color w:val="auto"/>
                <w:sz w:val="24"/>
                <w:szCs w:val="24"/>
                <w:lang w:val="en-US" w:eastAsia="zh-CN"/>
              </w:rPr>
              <w:t>导致</w:t>
            </w:r>
            <w:r>
              <w:rPr>
                <w:rFonts w:hint="eastAsia" w:ascii="Times New Roman" w:hAnsi="Times New Roman" w:eastAsia="宋体" w:cs="Times New Roman"/>
                <w:color w:val="auto"/>
                <w:sz w:val="24"/>
                <w:szCs w:val="24"/>
                <w:lang w:val="en-US" w:eastAsia="zh-CN"/>
              </w:rPr>
              <w:t>氮氧化物的生成量增加</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该工况</w:t>
            </w:r>
            <w:r>
              <w:rPr>
                <w:rFonts w:hint="default" w:ascii="Times New Roman" w:hAnsi="Times New Roman" w:eastAsia="宋体" w:cs="Times New Roman"/>
                <w:color w:val="auto"/>
                <w:sz w:val="24"/>
                <w:szCs w:val="24"/>
                <w:lang w:val="en-US" w:eastAsia="zh-CN"/>
              </w:rPr>
              <w:t>出现频次约</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次/年，非正常工况下废气排放详见下表。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napToGrid/>
                <w:color w:val="auto"/>
                <w:kern w:val="2"/>
                <w:sz w:val="21"/>
                <w:szCs w:val="21"/>
                <w:lang w:val="en-US" w:eastAsia="zh-CN" w:bidi="ar-SA"/>
              </w:rPr>
            </w:pPr>
            <w:r>
              <w:rPr>
                <w:rFonts w:hint="default" w:ascii="Times New Roman" w:hAnsi="Times New Roman" w:eastAsia="宋体" w:cs="Times New Roman"/>
                <w:b/>
                <w:snapToGrid/>
                <w:color w:val="auto"/>
                <w:kern w:val="2"/>
                <w:sz w:val="21"/>
                <w:szCs w:val="21"/>
                <w:lang w:val="en-US" w:eastAsia="zh-CN" w:bidi="ar-SA"/>
              </w:rPr>
              <w:t>表4-</w:t>
            </w:r>
            <w:r>
              <w:rPr>
                <w:rFonts w:hint="eastAsia" w:ascii="Times New Roman" w:hAnsi="Times New Roman" w:eastAsia="宋体" w:cs="Times New Roman"/>
                <w:b/>
                <w:snapToGrid/>
                <w:color w:val="auto"/>
                <w:kern w:val="2"/>
                <w:sz w:val="21"/>
                <w:szCs w:val="21"/>
                <w:lang w:val="en-US" w:eastAsia="zh-CN" w:bidi="ar-SA"/>
              </w:rPr>
              <w:t>9</w:t>
            </w:r>
            <w:r>
              <w:rPr>
                <w:rFonts w:hint="default" w:ascii="Times New Roman" w:hAnsi="Times New Roman" w:eastAsia="宋体" w:cs="Times New Roman"/>
                <w:b/>
                <w:snapToGrid/>
                <w:color w:val="auto"/>
                <w:kern w:val="2"/>
                <w:sz w:val="21"/>
                <w:szCs w:val="21"/>
                <w:lang w:val="en-US" w:eastAsia="zh-CN" w:bidi="ar-SA"/>
              </w:rPr>
              <w:t xml:space="preserve"> 本项目非正常工况污染物产排情况</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027"/>
              <w:gridCol w:w="1457"/>
              <w:gridCol w:w="1640"/>
              <w:gridCol w:w="134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60"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污染源</w:t>
                  </w:r>
                </w:p>
              </w:tc>
              <w:tc>
                <w:tcPr>
                  <w:tcW w:w="62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污染物</w:t>
                  </w:r>
                </w:p>
              </w:tc>
              <w:tc>
                <w:tcPr>
                  <w:tcW w:w="89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产生频率</w:t>
                  </w:r>
                </w:p>
              </w:tc>
              <w:tc>
                <w:tcPr>
                  <w:tcW w:w="1004"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排放情况</w:t>
                  </w:r>
                </w:p>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w:t>
                  </w:r>
                  <w:r>
                    <w:rPr>
                      <w:rFonts w:hint="eastAsia" w:ascii="Times New Roman" w:hAnsi="Times New Roman" w:eastAsia="宋体" w:cs="Times New Roman"/>
                      <w:b/>
                      <w:bCs/>
                      <w:color w:val="auto"/>
                      <w:kern w:val="0"/>
                      <w:sz w:val="21"/>
                      <w:szCs w:val="21"/>
                      <w:highlight w:val="none"/>
                      <w:lang w:val="en-US" w:eastAsia="zh-CN"/>
                    </w:rPr>
                    <w:t>mg/m</w:t>
                  </w:r>
                  <w:r>
                    <w:rPr>
                      <w:rFonts w:hint="eastAsia" w:ascii="Times New Roman" w:hAnsi="Times New Roman" w:eastAsia="宋体" w:cs="Times New Roman"/>
                      <w:b/>
                      <w:bCs/>
                      <w:color w:val="auto"/>
                      <w:kern w:val="0"/>
                      <w:sz w:val="21"/>
                      <w:szCs w:val="21"/>
                      <w:highlight w:val="none"/>
                      <w:vertAlign w:val="superscript"/>
                      <w:lang w:val="en-US" w:eastAsia="zh-CN"/>
                    </w:rPr>
                    <w:t>3</w:t>
                  </w:r>
                  <w:r>
                    <w:rPr>
                      <w:rFonts w:hint="eastAsia" w:cs="Times New Roman"/>
                      <w:b/>
                      <w:bCs/>
                      <w:color w:val="auto"/>
                      <w:kern w:val="0"/>
                      <w:sz w:val="21"/>
                      <w:szCs w:val="21"/>
                      <w:highlight w:val="none"/>
                      <w:lang w:val="en-US" w:eastAsia="zh-CN"/>
                    </w:rPr>
                    <w:t>）</w:t>
                  </w:r>
                </w:p>
              </w:tc>
              <w:tc>
                <w:tcPr>
                  <w:tcW w:w="82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排放速率（</w:t>
                  </w:r>
                  <w:r>
                    <w:rPr>
                      <w:rFonts w:hint="eastAsia" w:ascii="Times New Roman" w:hAnsi="Times New Roman" w:eastAsia="宋体" w:cs="Times New Roman"/>
                      <w:b/>
                      <w:bCs/>
                      <w:color w:val="auto"/>
                      <w:kern w:val="0"/>
                      <w:sz w:val="21"/>
                      <w:szCs w:val="21"/>
                      <w:highlight w:val="none"/>
                      <w:lang w:val="en-US" w:eastAsia="zh-CN"/>
                    </w:rPr>
                    <w:t>kg/h</w:t>
                  </w:r>
                  <w:r>
                    <w:rPr>
                      <w:rFonts w:hint="eastAsia" w:cs="Times New Roman"/>
                      <w:b/>
                      <w:bCs/>
                      <w:color w:val="auto"/>
                      <w:kern w:val="0"/>
                      <w:sz w:val="21"/>
                      <w:szCs w:val="21"/>
                      <w:highlight w:val="none"/>
                      <w:lang w:val="en-US" w:eastAsia="zh-CN"/>
                    </w:rPr>
                    <w:t>）</w:t>
                  </w:r>
                </w:p>
              </w:tc>
              <w:tc>
                <w:tcPr>
                  <w:tcW w:w="790"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排放时间/次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60"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bidi="ar-SA"/>
                    </w:rPr>
                    <w:t>2.8MW</w:t>
                  </w:r>
                  <w:r>
                    <w:rPr>
                      <w:rFonts w:hint="eastAsia" w:ascii="Times New Roman" w:hAnsi="Times New Roman" w:eastAsia="宋体" w:cs="Times New Roman"/>
                      <w:b w:val="0"/>
                      <w:bCs w:val="0"/>
                      <w:color w:val="auto"/>
                      <w:sz w:val="21"/>
                      <w:szCs w:val="21"/>
                      <w:highlight w:val="none"/>
                      <w:vertAlign w:val="baseline"/>
                      <w:lang w:val="en-US" w:eastAsia="zh-CN"/>
                    </w:rPr>
                    <w:t>热水锅炉</w:t>
                  </w:r>
                </w:p>
              </w:tc>
              <w:tc>
                <w:tcPr>
                  <w:tcW w:w="62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lang w:val="en-US" w:eastAsia="zh-CN"/>
                    </w:rPr>
                    <w:t>NO</w:t>
                  </w:r>
                  <w:r>
                    <w:rPr>
                      <w:rFonts w:hint="eastAsia" w:ascii="Times New Roman" w:hAnsi="Times New Roman" w:cs="Times New Roman"/>
                      <w:color w:val="auto"/>
                      <w:sz w:val="21"/>
                      <w:szCs w:val="21"/>
                      <w:vertAlign w:val="subscript"/>
                      <w:lang w:val="en-US" w:eastAsia="zh-CN"/>
                    </w:rPr>
                    <w:t>X</w:t>
                  </w:r>
                </w:p>
              </w:tc>
              <w:tc>
                <w:tcPr>
                  <w:tcW w:w="89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w:t>
                  </w:r>
                  <w:r>
                    <w:rPr>
                      <w:rFonts w:hint="default" w:ascii="Times New Roman" w:hAnsi="Times New Roman" w:eastAsia="宋体" w:cs="Times New Roman"/>
                      <w:b w:val="0"/>
                      <w:bCs w:val="0"/>
                      <w:color w:val="auto"/>
                      <w:kern w:val="0"/>
                      <w:sz w:val="21"/>
                      <w:szCs w:val="21"/>
                      <w:highlight w:val="none"/>
                      <w:lang w:val="en-US" w:eastAsia="zh-CN"/>
                    </w:rPr>
                    <w:t>次/年</w:t>
                  </w:r>
                </w:p>
              </w:tc>
              <w:tc>
                <w:tcPr>
                  <w:tcW w:w="1004"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125</w:t>
                  </w:r>
                </w:p>
              </w:tc>
              <w:tc>
                <w:tcPr>
                  <w:tcW w:w="82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0.386</w:t>
                  </w:r>
                </w:p>
              </w:tc>
              <w:tc>
                <w:tcPr>
                  <w:tcW w:w="790"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1h</w:t>
                  </w:r>
                </w:p>
              </w:tc>
            </w:tr>
          </w:tbl>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建设单位应严格控制废气非正常排放，并采取以下措施：</w:t>
            </w:r>
          </w:p>
          <w:p>
            <w:pPr>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w:t>
            </w:r>
            <w:r>
              <w:rPr>
                <w:rFonts w:hint="eastAsia" w:ascii="Times New Roman" w:hAnsi="Times New Roman" w:eastAsia="宋体" w:cs="Times New Roman"/>
                <w:color w:val="auto"/>
                <w:sz w:val="24"/>
                <w:szCs w:val="24"/>
                <w:lang w:val="en-US" w:eastAsia="zh-CN"/>
              </w:rPr>
              <w:t>对低氮燃烧器进行定期的检查维护。</w:t>
            </w:r>
          </w:p>
          <w:p>
            <w:pPr>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eastAsia="宋体" w:cs="Times New Roman"/>
                <w:b/>
                <w:bCs/>
                <w:color w:val="auto"/>
                <w:sz w:val="24"/>
                <w:szCs w:val="24"/>
                <w:lang w:val="en-US" w:eastAsia="zh-CN"/>
              </w:rPr>
            </w:pPr>
            <w:r>
              <w:rPr>
                <w:rFonts w:hint="default" w:ascii="Times New Roman" w:hAnsi="Times New Roman" w:eastAsia="宋体" w:cs="Times New Roman"/>
                <w:color w:val="auto"/>
                <w:sz w:val="24"/>
                <w:szCs w:val="24"/>
                <w:lang w:val="en-US" w:eastAsia="zh-CN"/>
              </w:rPr>
              <w:t>②</w:t>
            </w:r>
            <w:r>
              <w:rPr>
                <w:rFonts w:hint="eastAsia" w:cs="Times New Roman"/>
                <w:color w:val="auto"/>
                <w:sz w:val="24"/>
                <w:szCs w:val="24"/>
                <w:lang w:val="en-US" w:eastAsia="zh-CN"/>
              </w:rPr>
              <w:t>加强人员</w:t>
            </w:r>
            <w:r>
              <w:rPr>
                <w:rFonts w:hint="default" w:ascii="Times New Roman" w:hAnsi="Times New Roman" w:eastAsia="宋体" w:cs="Times New Roman"/>
                <w:color w:val="auto"/>
                <w:sz w:val="24"/>
                <w:szCs w:val="24"/>
                <w:lang w:val="en-US" w:eastAsia="zh-CN"/>
              </w:rPr>
              <w:t>岗位培训，</w:t>
            </w:r>
            <w:r>
              <w:rPr>
                <w:rFonts w:hint="eastAsia" w:cs="Times New Roman"/>
                <w:color w:val="auto"/>
                <w:sz w:val="24"/>
                <w:szCs w:val="24"/>
                <w:lang w:val="en-US" w:eastAsia="zh-CN"/>
              </w:rPr>
              <w:t>减少人为原因造成的非正常工况的发生</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suppressLineNumbers w:val="0"/>
              <w:tabs>
                <w:tab w:val="left" w:pos="441"/>
              </w:tabs>
              <w:kinsoku/>
              <w:wordWrap/>
              <w:overflowPunct/>
              <w:topLinePunct w:val="0"/>
              <w:autoSpaceDE/>
              <w:autoSpaceDN/>
              <w:bidi w:val="0"/>
              <w:adjustRightInd/>
              <w:snapToGrid/>
              <w:spacing w:before="157" w:beforeLines="50" w:beforeAutospacing="0" w:after="0" w:afterAutospacing="0" w:line="360" w:lineRule="auto"/>
              <w:ind w:right="0"/>
              <w:jc w:val="both"/>
              <w:textAlignment w:val="auto"/>
              <w:rPr>
                <w:rFonts w:hint="eastAsia" w:ascii="Times New Roman" w:hAnsi="Times New Roman" w:eastAsia="宋体" w:cs="Times New Roman"/>
                <w:b/>
                <w:bCs/>
                <w:color w:val="auto"/>
                <w:sz w:val="24"/>
                <w:szCs w:val="20"/>
                <w:lang w:val="en-US" w:eastAsia="zh-CN"/>
              </w:rPr>
            </w:pPr>
            <w:r>
              <w:rPr>
                <w:rFonts w:hint="eastAsia" w:cs="Times New Roman"/>
                <w:b/>
                <w:bCs/>
                <w:color w:val="auto"/>
                <w:sz w:val="24"/>
                <w:szCs w:val="20"/>
                <w:lang w:val="en-US" w:eastAsia="zh-CN"/>
              </w:rPr>
              <w:t xml:space="preserve">4.1.5 </w:t>
            </w:r>
            <w:r>
              <w:rPr>
                <w:rFonts w:hint="eastAsia" w:ascii="Times New Roman" w:hAnsi="Times New Roman" w:eastAsia="宋体" w:cs="Times New Roman"/>
                <w:b/>
                <w:bCs/>
                <w:color w:val="auto"/>
                <w:sz w:val="24"/>
                <w:szCs w:val="20"/>
                <w:lang w:val="en-US" w:eastAsia="zh-CN"/>
              </w:rPr>
              <w:t>废气监测计划</w:t>
            </w:r>
          </w:p>
          <w:p>
            <w:pPr>
              <w:pStyle w:val="24"/>
              <w:keepNext w:val="0"/>
              <w:keepLines w:val="0"/>
              <w:suppressLineNumbers w:val="0"/>
              <w:spacing w:before="0" w:beforeAutospacing="0" w:after="0" w:afterAutospacing="0" w:line="360" w:lineRule="auto"/>
              <w:ind w:left="0" w:right="0" w:firstLine="480" w:firstLineChars="200"/>
              <w:rPr>
                <w:rFonts w:hint="default" w:cs="Times New Roman"/>
                <w:color w:val="auto"/>
                <w:sz w:val="24"/>
              </w:rPr>
            </w:pPr>
            <w:r>
              <w:rPr>
                <w:rFonts w:hint="default" w:ascii="Times New Roman" w:hAnsi="Times New Roman" w:eastAsia="宋体" w:cs="Times New Roman"/>
                <w:color w:val="auto"/>
                <w:sz w:val="24"/>
                <w:szCs w:val="24"/>
                <w:highlight w:val="none"/>
                <w:lang w:val="en-US" w:eastAsia="zh-CN"/>
              </w:rPr>
              <w:t>参照《排污单位自行监测技术指南 总则》（HJ819-2017）</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rPr>
              <w:t>《排污单位自行监测技术指南 火力发电及锅炉》（HJ820-2017），本项目废气自行监测计划</w:t>
            </w:r>
            <w:r>
              <w:rPr>
                <w:rFonts w:hint="eastAsia" w:cs="Times New Roman"/>
                <w:color w:val="auto"/>
                <w:sz w:val="24"/>
                <w:lang w:val="en-US" w:eastAsia="zh-CN"/>
              </w:rPr>
              <w:t>如下</w:t>
            </w:r>
            <w:r>
              <w:rPr>
                <w:rFonts w:hint="eastAsia" w:cs="Times New Roman"/>
                <w:color w:val="auto"/>
                <w:sz w:val="24"/>
              </w:rPr>
              <w:t>。</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napToGrid/>
                <w:color w:val="auto"/>
                <w:kern w:val="2"/>
                <w:sz w:val="21"/>
                <w:szCs w:val="21"/>
                <w:lang w:val="en-US" w:eastAsia="zh-CN" w:bidi="ar-SA"/>
              </w:rPr>
            </w:pPr>
            <w:r>
              <w:rPr>
                <w:rFonts w:hint="default" w:ascii="Times New Roman" w:hAnsi="Times New Roman" w:eastAsia="宋体" w:cs="Times New Roman"/>
                <w:b/>
                <w:snapToGrid/>
                <w:color w:val="auto"/>
                <w:kern w:val="2"/>
                <w:sz w:val="21"/>
                <w:szCs w:val="21"/>
                <w:lang w:val="en-US" w:eastAsia="zh-CN" w:bidi="ar-SA"/>
              </w:rPr>
              <w:t>表</w:t>
            </w:r>
            <w:r>
              <w:rPr>
                <w:rFonts w:hint="eastAsia" w:ascii="Times New Roman" w:hAnsi="Times New Roman" w:eastAsia="宋体" w:cs="Times New Roman"/>
                <w:b/>
                <w:snapToGrid/>
                <w:color w:val="auto"/>
                <w:kern w:val="2"/>
                <w:sz w:val="21"/>
                <w:szCs w:val="21"/>
                <w:lang w:val="en-US" w:eastAsia="zh-CN" w:bidi="ar-SA"/>
              </w:rPr>
              <w:t xml:space="preserve">4-10  </w:t>
            </w:r>
            <w:r>
              <w:rPr>
                <w:rFonts w:hint="default" w:ascii="Times New Roman" w:hAnsi="Times New Roman" w:eastAsia="宋体" w:cs="Times New Roman"/>
                <w:b/>
                <w:snapToGrid/>
                <w:color w:val="auto"/>
                <w:kern w:val="2"/>
                <w:sz w:val="21"/>
                <w:szCs w:val="21"/>
                <w:lang w:val="en-US" w:eastAsia="zh-CN" w:bidi="ar-SA"/>
              </w:rPr>
              <w:t>废气环境监测计划表</w:t>
            </w:r>
          </w:p>
          <w:tbl>
            <w:tblPr>
              <w:tblStyle w:val="31"/>
              <w:tblW w:w="81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257"/>
              <w:gridCol w:w="795"/>
              <w:gridCol w:w="1215"/>
              <w:gridCol w:w="29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2" w:type="dxa"/>
                  <w:noWrap w:val="0"/>
                  <w:vAlign w:val="center"/>
                </w:tcPr>
                <w:p>
                  <w:pPr>
                    <w:pStyle w:val="62"/>
                    <w:keepNext w:val="0"/>
                    <w:keepLines w:val="0"/>
                    <w:suppressLineNumbers w:val="0"/>
                    <w:spacing w:before="24" w:beforeAutospacing="0" w:after="24" w:afterAutospacing="0"/>
                    <w:ind w:left="-105" w:right="-105"/>
                    <w:rPr>
                      <w:rFonts w:hint="eastAsia" w:ascii="Times New Roman" w:hAnsi="Times New Roman" w:cs="Times New Roman"/>
                      <w:color w:val="auto"/>
                      <w:szCs w:val="21"/>
                    </w:rPr>
                  </w:pPr>
                  <w:r>
                    <w:rPr>
                      <w:rFonts w:hint="eastAsia" w:ascii="Times New Roman" w:hAnsi="Times New Roman" w:cs="Times New Roman"/>
                      <w:color w:val="auto"/>
                      <w:szCs w:val="21"/>
                    </w:rPr>
                    <w:t>监测点位置</w:t>
                  </w:r>
                </w:p>
              </w:tc>
              <w:tc>
                <w:tcPr>
                  <w:tcW w:w="2257" w:type="dxa"/>
                  <w:noWrap w:val="0"/>
                  <w:vAlign w:val="center"/>
                </w:tcPr>
                <w:p>
                  <w:pPr>
                    <w:pStyle w:val="62"/>
                    <w:keepNext w:val="0"/>
                    <w:keepLines w:val="0"/>
                    <w:suppressLineNumbers w:val="0"/>
                    <w:spacing w:before="24" w:beforeAutospacing="0" w:after="24" w:afterAutospacing="0"/>
                    <w:ind w:left="-105" w:right="-105"/>
                    <w:rPr>
                      <w:rFonts w:hint="default" w:ascii="Times New Roman" w:hAnsi="Times New Roman" w:cs="Times New Roman"/>
                      <w:color w:val="auto"/>
                      <w:szCs w:val="21"/>
                    </w:rPr>
                  </w:pPr>
                  <w:r>
                    <w:rPr>
                      <w:rFonts w:hint="default" w:ascii="Times New Roman" w:hAnsi="Times New Roman" w:cs="Times New Roman"/>
                      <w:color w:val="auto"/>
                      <w:szCs w:val="21"/>
                    </w:rPr>
                    <w:t>监测项目</w:t>
                  </w:r>
                </w:p>
              </w:tc>
              <w:tc>
                <w:tcPr>
                  <w:tcW w:w="795" w:type="dxa"/>
                  <w:noWrap w:val="0"/>
                  <w:vAlign w:val="center"/>
                </w:tcPr>
                <w:p>
                  <w:pPr>
                    <w:pStyle w:val="62"/>
                    <w:keepNext w:val="0"/>
                    <w:keepLines w:val="0"/>
                    <w:suppressLineNumbers w:val="0"/>
                    <w:spacing w:before="24" w:beforeAutospacing="0" w:after="24" w:afterAutospacing="0"/>
                    <w:ind w:left="-105" w:right="-105"/>
                    <w:rPr>
                      <w:rFonts w:hint="default" w:ascii="Times New Roman" w:hAnsi="Times New Roman" w:cs="Times New Roman"/>
                      <w:color w:val="auto"/>
                      <w:szCs w:val="21"/>
                    </w:rPr>
                  </w:pPr>
                  <w:r>
                    <w:rPr>
                      <w:rFonts w:hint="default" w:ascii="Times New Roman" w:hAnsi="Times New Roman" w:cs="Times New Roman"/>
                      <w:color w:val="auto"/>
                      <w:szCs w:val="21"/>
                    </w:rPr>
                    <w:t>监测点</w:t>
                  </w:r>
                </w:p>
              </w:tc>
              <w:tc>
                <w:tcPr>
                  <w:tcW w:w="1215" w:type="dxa"/>
                  <w:noWrap w:val="0"/>
                  <w:vAlign w:val="center"/>
                </w:tcPr>
                <w:p>
                  <w:pPr>
                    <w:pStyle w:val="62"/>
                    <w:keepNext w:val="0"/>
                    <w:keepLines w:val="0"/>
                    <w:suppressLineNumbers w:val="0"/>
                    <w:spacing w:before="24" w:beforeAutospacing="0" w:after="24" w:afterAutospacing="0"/>
                    <w:ind w:left="-105" w:right="-105"/>
                    <w:rPr>
                      <w:rFonts w:hint="default" w:ascii="Times New Roman" w:hAnsi="Times New Roman" w:cs="Times New Roman"/>
                      <w:color w:val="auto"/>
                      <w:szCs w:val="21"/>
                    </w:rPr>
                  </w:pPr>
                  <w:r>
                    <w:rPr>
                      <w:rFonts w:hint="default" w:ascii="Times New Roman" w:hAnsi="Times New Roman" w:cs="Times New Roman"/>
                      <w:color w:val="auto"/>
                      <w:szCs w:val="21"/>
                    </w:rPr>
                    <w:t>监测频次</w:t>
                  </w:r>
                </w:p>
              </w:tc>
              <w:tc>
                <w:tcPr>
                  <w:tcW w:w="2969" w:type="dxa"/>
                  <w:noWrap w:val="0"/>
                  <w:vAlign w:val="center"/>
                </w:tcPr>
                <w:p>
                  <w:pPr>
                    <w:pStyle w:val="62"/>
                    <w:keepNext w:val="0"/>
                    <w:keepLines w:val="0"/>
                    <w:suppressLineNumbers w:val="0"/>
                    <w:spacing w:before="24" w:beforeAutospacing="0" w:after="24" w:afterAutospacing="0"/>
                    <w:ind w:left="-105" w:right="-105"/>
                    <w:rPr>
                      <w:rFonts w:hint="default" w:ascii="Times New Roman" w:hAnsi="Times New Roman" w:cs="Times New Roman"/>
                      <w:color w:val="auto"/>
                      <w:szCs w:val="21"/>
                    </w:rPr>
                  </w:pPr>
                  <w:r>
                    <w:rPr>
                      <w:rFonts w:hint="default" w:ascii="Times New Roman" w:hAnsi="Times New Roman" w:cs="Times New Roman"/>
                      <w:color w:val="auto"/>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22" w:type="dxa"/>
                  <w:vMerge w:val="restart"/>
                  <w:noWrap w:val="0"/>
                  <w:vAlign w:val="center"/>
                </w:tcPr>
                <w:p>
                  <w:pPr>
                    <w:pStyle w:val="62"/>
                    <w:keepNext w:val="0"/>
                    <w:keepLines w:val="0"/>
                    <w:suppressLineNumbers w:val="0"/>
                    <w:spacing w:before="24" w:beforeAutospacing="0" w:after="24" w:afterAutospacing="0"/>
                    <w:ind w:left="-105" w:right="-105"/>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DA001</w:t>
                  </w:r>
                  <w:r>
                    <w:rPr>
                      <w:rFonts w:hint="default" w:ascii="Times New Roman" w:hAnsi="Times New Roman" w:eastAsia="宋体" w:cs="Times New Roman"/>
                      <w:color w:val="auto"/>
                      <w:sz w:val="21"/>
                      <w:szCs w:val="21"/>
                      <w:lang w:val="en-US" w:eastAsia="zh-CN"/>
                    </w:rPr>
                    <w:t>或DA002</w:t>
                  </w:r>
                </w:p>
              </w:tc>
              <w:tc>
                <w:tcPr>
                  <w:tcW w:w="2257" w:type="dxa"/>
                  <w:noWrap w:val="0"/>
                  <w:vAlign w:val="center"/>
                </w:tcPr>
                <w:p>
                  <w:pPr>
                    <w:pStyle w:val="62"/>
                    <w:keepNext w:val="0"/>
                    <w:keepLines w:val="0"/>
                    <w:suppressLineNumbers w:val="0"/>
                    <w:spacing w:before="24" w:beforeAutospacing="0" w:after="24" w:afterAutospacing="0"/>
                    <w:ind w:left="-105" w:right="-105"/>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NO</w:t>
                  </w:r>
                  <w:r>
                    <w:rPr>
                      <w:rFonts w:hint="default" w:ascii="Times New Roman" w:hAnsi="Times New Roman" w:eastAsia="宋体" w:cs="Times New Roman"/>
                      <w:color w:val="auto"/>
                      <w:sz w:val="21"/>
                      <w:szCs w:val="21"/>
                      <w:vertAlign w:val="subscript"/>
                      <w:lang w:eastAsia="zh-CN"/>
                    </w:rPr>
                    <w:t>x</w:t>
                  </w:r>
                </w:p>
              </w:tc>
              <w:tc>
                <w:tcPr>
                  <w:tcW w:w="795" w:type="dxa"/>
                  <w:vMerge w:val="restart"/>
                  <w:noWrap w:val="0"/>
                  <w:vAlign w:val="center"/>
                </w:tcPr>
                <w:p>
                  <w:pPr>
                    <w:pStyle w:val="62"/>
                    <w:keepNext w:val="0"/>
                    <w:keepLines w:val="0"/>
                    <w:suppressLineNumbers w:val="0"/>
                    <w:spacing w:before="24" w:beforeAutospacing="0" w:after="24" w:afterAutospacing="0"/>
                    <w:ind w:left="-105" w:right="-105"/>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烟囱</w:t>
                  </w:r>
                </w:p>
              </w:tc>
              <w:tc>
                <w:tcPr>
                  <w:tcW w:w="1215" w:type="dxa"/>
                  <w:noWrap w:val="0"/>
                  <w:vAlign w:val="center"/>
                </w:tcPr>
                <w:p>
                  <w:pPr>
                    <w:pStyle w:val="62"/>
                    <w:keepNext w:val="0"/>
                    <w:keepLines w:val="0"/>
                    <w:suppressLineNumbers w:val="0"/>
                    <w:spacing w:before="24" w:beforeAutospacing="0" w:after="24" w:afterAutospacing="0"/>
                    <w:ind w:left="-105" w:right="-105"/>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1次/月</w:t>
                  </w:r>
                </w:p>
              </w:tc>
              <w:tc>
                <w:tcPr>
                  <w:tcW w:w="2969" w:type="dxa"/>
                  <w:vMerge w:val="restart"/>
                  <w:noWrap w:val="0"/>
                  <w:vAlign w:val="center"/>
                </w:tcPr>
                <w:p>
                  <w:pPr>
                    <w:pStyle w:val="202"/>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1"/>
                      <w:sz w:val="21"/>
                      <w:szCs w:val="21"/>
                    </w:rPr>
                    <w:t>《锅炉大气污染物排放标准》（GB13271-2014）表</w:t>
                  </w:r>
                  <w:r>
                    <w:rPr>
                      <w:rFonts w:hint="default" w:ascii="Times New Roman" w:hAnsi="Times New Roman" w:eastAsia="宋体" w:cs="Times New Roman"/>
                      <w:color w:val="auto"/>
                      <w:kern w:val="21"/>
                      <w:sz w:val="21"/>
                      <w:szCs w:val="21"/>
                      <w:lang w:val="en-US" w:eastAsia="zh-CN"/>
                    </w:rPr>
                    <w:t>3\</w:t>
                  </w:r>
                  <w:r>
                    <w:rPr>
                      <w:rFonts w:hint="default" w:ascii="Times New Roman" w:hAnsi="Times New Roman" w:eastAsia="宋体" w:cs="Times New Roman"/>
                      <w:color w:val="auto"/>
                      <w:kern w:val="2"/>
                      <w:sz w:val="21"/>
                      <w:szCs w:val="21"/>
                      <w:lang w:val="en-US" w:eastAsia="zh-CN" w:bidi="ar-SA"/>
                    </w:rPr>
                    <w:t>《燃气锅炉大气污染物排放标准》（DB6501/T001-2018）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922" w:type="dxa"/>
                  <w:vMerge w:val="continue"/>
                  <w:noWrap w:val="0"/>
                  <w:vAlign w:val="center"/>
                </w:tcPr>
                <w:p>
                  <w:pPr>
                    <w:pStyle w:val="62"/>
                    <w:keepNext w:val="0"/>
                    <w:keepLines w:val="0"/>
                    <w:suppressLineNumbers w:val="0"/>
                    <w:spacing w:before="24" w:beforeAutospacing="0" w:after="24" w:afterAutospacing="0"/>
                    <w:ind w:left="-105" w:right="-105"/>
                    <w:rPr>
                      <w:rFonts w:hint="default" w:ascii="Times New Roman" w:hAnsi="Times New Roman" w:cs="Times New Roman"/>
                      <w:color w:val="auto"/>
                      <w:highlight w:val="yellow"/>
                    </w:rPr>
                  </w:pPr>
                </w:p>
              </w:tc>
              <w:tc>
                <w:tcPr>
                  <w:tcW w:w="2257" w:type="dxa"/>
                  <w:noWrap w:val="0"/>
                  <w:vAlign w:val="center"/>
                </w:tcPr>
                <w:p>
                  <w:pPr>
                    <w:pStyle w:val="62"/>
                    <w:keepNext w:val="0"/>
                    <w:keepLines w:val="0"/>
                    <w:suppressLineNumbers w:val="0"/>
                    <w:spacing w:before="24" w:beforeAutospacing="0" w:after="24" w:afterAutospacing="0"/>
                    <w:ind w:left="-105" w:right="-105"/>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颗粒物、</w:t>
                  </w:r>
                  <w:r>
                    <w:rPr>
                      <w:rFonts w:hint="eastAsia" w:ascii="Times New Roman" w:hAnsi="Times New Roman" w:cs="Times New Roman"/>
                      <w:color w:val="auto"/>
                      <w:szCs w:val="21"/>
                      <w:lang w:val="en-US" w:eastAsia="zh-CN"/>
                    </w:rPr>
                    <w:t>SO</w:t>
                  </w:r>
                  <w:r>
                    <w:rPr>
                      <w:rFonts w:hint="eastAsia" w:ascii="Times New Roman" w:hAnsi="Times New Roman" w:cs="Times New Roman"/>
                      <w:color w:val="auto"/>
                      <w:szCs w:val="21"/>
                      <w:vertAlign w:val="subscript"/>
                      <w:lang w:val="en-US" w:eastAsia="zh-CN"/>
                    </w:rPr>
                    <w:t>2</w:t>
                  </w:r>
                  <w:r>
                    <w:rPr>
                      <w:rFonts w:hint="default" w:ascii="Times New Roman" w:hAnsi="Times New Roman" w:cs="Times New Roman"/>
                      <w:color w:val="auto"/>
                      <w:szCs w:val="21"/>
                    </w:rPr>
                    <w:t>、</w:t>
                  </w:r>
                  <w:r>
                    <w:rPr>
                      <w:rFonts w:hint="eastAsia" w:ascii="Times New Roman" w:hAnsi="Times New Roman" w:cs="Times New Roman"/>
                      <w:color w:val="auto"/>
                      <w:szCs w:val="21"/>
                      <w:lang w:val="en-US" w:eastAsia="zh-CN"/>
                    </w:rPr>
                    <w:t>CO、</w:t>
                  </w:r>
                  <w:r>
                    <w:rPr>
                      <w:rFonts w:hint="eastAsia" w:ascii="Times New Roman" w:hAnsi="Times New Roman" w:cs="Times New Roman"/>
                      <w:color w:val="auto"/>
                      <w:szCs w:val="21"/>
                    </w:rPr>
                    <w:t>烟气</w:t>
                  </w:r>
                  <w:r>
                    <w:rPr>
                      <w:rFonts w:hint="default" w:ascii="Times New Roman" w:hAnsi="Times New Roman" w:cs="Times New Roman"/>
                      <w:color w:val="auto"/>
                      <w:szCs w:val="21"/>
                    </w:rPr>
                    <w:t>黑度</w:t>
                  </w:r>
                </w:p>
              </w:tc>
              <w:tc>
                <w:tcPr>
                  <w:tcW w:w="795" w:type="dxa"/>
                  <w:vMerge w:val="continue"/>
                  <w:noWrap w:val="0"/>
                  <w:vAlign w:val="center"/>
                </w:tcPr>
                <w:p>
                  <w:pPr>
                    <w:pStyle w:val="62"/>
                    <w:keepNext w:val="0"/>
                    <w:keepLines w:val="0"/>
                    <w:suppressLineNumbers w:val="0"/>
                    <w:spacing w:before="24" w:beforeAutospacing="0" w:after="24" w:afterAutospacing="0"/>
                    <w:ind w:left="-105" w:right="-105"/>
                    <w:rPr>
                      <w:rFonts w:hint="default" w:ascii="Times New Roman" w:hAnsi="Times New Roman" w:cs="Times New Roman"/>
                      <w:color w:val="auto"/>
                      <w:szCs w:val="21"/>
                    </w:rPr>
                  </w:pPr>
                </w:p>
              </w:tc>
              <w:tc>
                <w:tcPr>
                  <w:tcW w:w="1215" w:type="dxa"/>
                  <w:noWrap w:val="0"/>
                  <w:vAlign w:val="center"/>
                </w:tcPr>
                <w:p>
                  <w:pPr>
                    <w:pStyle w:val="62"/>
                    <w:keepNext w:val="0"/>
                    <w:keepLines w:val="0"/>
                    <w:suppressLineNumbers w:val="0"/>
                    <w:spacing w:before="24" w:beforeAutospacing="0" w:after="24" w:afterAutospacing="0"/>
                    <w:ind w:left="-105" w:right="-105"/>
                    <w:rPr>
                      <w:rFonts w:hint="default" w:ascii="Times New Roman" w:hAnsi="Times New Roman" w:cs="Times New Roman"/>
                      <w:color w:val="auto"/>
                      <w:szCs w:val="21"/>
                    </w:rPr>
                  </w:pPr>
                  <w:r>
                    <w:rPr>
                      <w:rFonts w:hint="default" w:ascii="Times New Roman" w:hAnsi="Times New Roman" w:cs="Times New Roman"/>
                      <w:color w:val="auto"/>
                      <w:szCs w:val="21"/>
                    </w:rPr>
                    <w:t>1次</w:t>
                  </w:r>
                  <w:r>
                    <w:rPr>
                      <w:rFonts w:hint="eastAsia" w:ascii="Times New Roman" w:hAnsi="Times New Roman" w:cs="Times New Roman"/>
                      <w:color w:val="auto"/>
                      <w:szCs w:val="21"/>
                    </w:rPr>
                    <w:t>/</w:t>
                  </w:r>
                  <w:r>
                    <w:rPr>
                      <w:rFonts w:hint="default" w:ascii="Times New Roman" w:hAnsi="Times New Roman" w:cs="Times New Roman"/>
                      <w:color w:val="auto"/>
                      <w:szCs w:val="21"/>
                    </w:rPr>
                    <w:t>年</w:t>
                  </w:r>
                </w:p>
              </w:tc>
              <w:tc>
                <w:tcPr>
                  <w:tcW w:w="2969" w:type="dxa"/>
                  <w:vMerge w:val="continue"/>
                  <w:noWrap w:val="0"/>
                  <w:vAlign w:val="center"/>
                </w:tcPr>
                <w:p>
                  <w:pPr>
                    <w:pStyle w:val="62"/>
                    <w:keepNext w:val="0"/>
                    <w:keepLines w:val="0"/>
                    <w:suppressLineNumbers w:val="0"/>
                    <w:spacing w:before="24" w:beforeAutospacing="0" w:after="24" w:afterAutospacing="0"/>
                    <w:ind w:left="-105" w:right="-105"/>
                    <w:rPr>
                      <w:rFonts w:hint="default" w:ascii="Times New Roman" w:hAnsi="Times New Roman" w:cs="Times New Roman"/>
                      <w:color w:val="auto"/>
                      <w:szCs w:val="21"/>
                      <w:highlight w:val="yellow"/>
                    </w:rPr>
                  </w:pPr>
                </w:p>
              </w:tc>
            </w:tr>
          </w:tbl>
          <w:p>
            <w:pPr>
              <w:pStyle w:val="156"/>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both"/>
              <w:textAlignment w:val="baseline"/>
              <w:rPr>
                <w:rFonts w:hint="default" w:ascii="Times New Roman" w:hAnsi="Times New Roman" w:eastAsia="宋体" w:cs="Times New Roman"/>
                <w:b/>
                <w:bCs/>
                <w:color w:val="auto"/>
                <w:sz w:val="24"/>
                <w:szCs w:val="24"/>
                <w:lang w:val="en-US" w:eastAsia="zh-CN"/>
              </w:rPr>
            </w:pPr>
            <w:r>
              <w:rPr>
                <w:rFonts w:hint="eastAsia" w:eastAsia="宋体" w:cs="Times New Roman"/>
                <w:b/>
                <w:bCs/>
                <w:color w:val="auto"/>
                <w:sz w:val="24"/>
                <w:szCs w:val="24"/>
                <w:lang w:val="en-US" w:eastAsia="zh-CN"/>
              </w:rPr>
              <w:t>4.2</w:t>
            </w:r>
            <w:r>
              <w:rPr>
                <w:rFonts w:hint="default" w:ascii="Times New Roman" w:hAnsi="Times New Roman" w:eastAsia="宋体" w:cs="Times New Roman"/>
                <w:b/>
                <w:bCs/>
                <w:color w:val="auto"/>
                <w:sz w:val="24"/>
                <w:szCs w:val="24"/>
                <w:lang w:val="en-US" w:eastAsia="zh-CN"/>
              </w:rPr>
              <w:t>废水环境影响和保护措施</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s="Times New Roman"/>
                <w:color w:val="auto"/>
                <w:sz w:val="24"/>
                <w:szCs w:val="24"/>
                <w:lang w:val="en-US" w:eastAsia="zh-CN"/>
              </w:rPr>
            </w:pPr>
            <w:r>
              <w:rPr>
                <w:rFonts w:hint="eastAsia" w:cs="Times New Roman"/>
                <w:color w:val="auto"/>
                <w:sz w:val="24"/>
                <w:szCs w:val="24"/>
                <w:lang w:val="en-US" w:eastAsia="zh-CN"/>
              </w:rPr>
              <w:t>锅炉运行过程中产生的废水包括锅炉定期排污水3.6m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/a，离子交换树脂再生过程产生的废水18m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/a，废水产生量共计21.6m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/a</w:t>
            </w:r>
          </w:p>
          <w:p>
            <w:pPr>
              <w:keepNext w:val="0"/>
              <w:keepLines w:val="0"/>
              <w:suppressLineNumbers w:val="0"/>
              <w:spacing w:before="0" w:beforeAutospacing="0" w:after="0" w:afterAutospacing="0" w:line="360" w:lineRule="auto"/>
              <w:ind w:right="0"/>
              <w:rPr>
                <w:rFonts w:hint="default" w:ascii="Times New Roman" w:hAnsi="Times New Roman" w:cs="Times New Roman"/>
                <w:b/>
                <w:bCs/>
                <w:color w:val="auto"/>
                <w:sz w:val="24"/>
              </w:rPr>
            </w:pPr>
            <w:r>
              <w:rPr>
                <w:rFonts w:hint="eastAsia" w:cs="Times New Roman"/>
                <w:b/>
                <w:bCs/>
                <w:color w:val="auto"/>
                <w:sz w:val="24"/>
                <w:lang w:val="en-US" w:eastAsia="zh-CN"/>
              </w:rPr>
              <w:t xml:space="preserve">4.2.1 </w:t>
            </w:r>
            <w:r>
              <w:rPr>
                <w:rFonts w:hint="default" w:ascii="Times New Roman" w:hAnsi="Times New Roman" w:cs="Times New Roman"/>
                <w:b/>
                <w:bCs/>
                <w:color w:val="auto"/>
                <w:sz w:val="24"/>
              </w:rPr>
              <w:t>排水水质</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default" w:ascii="Times New Roman" w:hAnsi="Times New Roman" w:eastAsia="宋体" w:cs="Times New Roman"/>
                <w:color w:val="auto"/>
                <w:kern w:val="2"/>
                <w:sz w:val="24"/>
                <w:szCs w:val="24"/>
                <w:lang w:val="en-US" w:eastAsia="zh-CN" w:bidi="ar-SA"/>
              </w:rPr>
              <w:t>本项目锅炉排污水主要包括锅炉定期排水和离子交换树脂再生废水，废水水质比较清洁，污染物浓度均较低，主要成分为CaCl</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、MgCl</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等可溶性盐类。锅炉废水水质参考《环境影响评价工程师职业资格登记培训系列教材——社会区域类环境影响评价》（中国环境科学出版社）中数据</w:t>
            </w:r>
            <w:r>
              <w:rPr>
                <w:rFonts w:hint="default" w:ascii="Times New Roman" w:hAnsi="Times New Roman" w:cs="Times New Roman"/>
                <w:color w:val="auto"/>
                <w:sz w:val="24"/>
              </w:rPr>
              <w:t>，即COD：50mg/L、BOD</w:t>
            </w:r>
            <w:r>
              <w:rPr>
                <w:rFonts w:hint="default" w:ascii="Times New Roman" w:hAnsi="Times New Roman" w:cs="Times New Roman"/>
                <w:color w:val="auto"/>
                <w:sz w:val="24"/>
                <w:vertAlign w:val="subscript"/>
              </w:rPr>
              <w:t>5</w:t>
            </w:r>
            <w:r>
              <w:rPr>
                <w:rFonts w:hint="default" w:ascii="Times New Roman" w:hAnsi="Times New Roman" w:cs="Times New Roman"/>
                <w:color w:val="auto"/>
                <w:sz w:val="24"/>
              </w:rPr>
              <w:t>：30mg/L、SS：100mg/L、NH</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-N：10mg/L、溶解性总固体：1200mg/L。本项目</w:t>
            </w:r>
            <w:r>
              <w:rPr>
                <w:rFonts w:hint="eastAsia" w:cs="Times New Roman"/>
                <w:color w:val="auto"/>
                <w:sz w:val="24"/>
                <w:lang w:val="en-US" w:eastAsia="zh-CN"/>
              </w:rPr>
              <w:t>废水</w:t>
            </w:r>
            <w:r>
              <w:rPr>
                <w:rFonts w:hint="default" w:ascii="Times New Roman" w:hAnsi="Times New Roman" w:cs="Times New Roman"/>
                <w:color w:val="auto"/>
                <w:sz w:val="24"/>
              </w:rPr>
              <w:t>污染物产生情况</w:t>
            </w:r>
            <w:r>
              <w:rPr>
                <w:rFonts w:hint="eastAsia" w:ascii="Times New Roman" w:hAnsi="Times New Roman" w:cs="Times New Roman"/>
                <w:color w:val="auto"/>
                <w:sz w:val="24"/>
                <w:lang w:val="en-US" w:eastAsia="zh-CN"/>
              </w:rPr>
              <w:t>如下</w:t>
            </w:r>
            <w:r>
              <w:rPr>
                <w:rFonts w:hint="default" w:ascii="Times New Roman" w:hAnsi="Times New Roman" w:cs="Times New Roman"/>
                <w:color w:val="auto"/>
                <w:sz w:val="24"/>
              </w:rPr>
              <w:t>。</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napToGrid/>
                <w:color w:val="auto"/>
                <w:kern w:val="2"/>
                <w:sz w:val="21"/>
                <w:szCs w:val="21"/>
                <w:lang w:val="en-US" w:eastAsia="zh-CN" w:bidi="ar-SA"/>
              </w:rPr>
            </w:pPr>
            <w:r>
              <w:rPr>
                <w:rFonts w:hint="default" w:ascii="Times New Roman" w:hAnsi="Times New Roman" w:eastAsia="宋体" w:cs="Times New Roman"/>
                <w:b/>
                <w:snapToGrid/>
                <w:color w:val="auto"/>
                <w:kern w:val="2"/>
                <w:sz w:val="21"/>
                <w:szCs w:val="21"/>
                <w:lang w:val="en-US" w:eastAsia="zh-CN" w:bidi="ar-SA"/>
              </w:rPr>
              <w:t>表4-</w:t>
            </w:r>
            <w:r>
              <w:rPr>
                <w:rFonts w:hint="eastAsia" w:ascii="Times New Roman" w:hAnsi="Times New Roman" w:eastAsia="宋体" w:cs="Times New Roman"/>
                <w:b/>
                <w:snapToGrid/>
                <w:color w:val="auto"/>
                <w:kern w:val="2"/>
                <w:sz w:val="21"/>
                <w:szCs w:val="21"/>
                <w:lang w:val="en-US" w:eastAsia="zh-CN" w:bidi="ar-SA"/>
              </w:rPr>
              <w:t>11</w:t>
            </w:r>
            <w:r>
              <w:rPr>
                <w:rFonts w:hint="default" w:ascii="Times New Roman" w:hAnsi="Times New Roman" w:eastAsia="宋体" w:cs="Times New Roman"/>
                <w:b/>
                <w:snapToGrid/>
                <w:color w:val="auto"/>
                <w:kern w:val="2"/>
                <w:sz w:val="21"/>
                <w:szCs w:val="21"/>
                <w:lang w:val="en-US" w:eastAsia="zh-CN" w:bidi="ar-SA"/>
              </w:rPr>
              <w:t xml:space="preserve"> </w:t>
            </w:r>
            <w:r>
              <w:rPr>
                <w:rFonts w:hint="eastAsia" w:ascii="Times New Roman" w:hAnsi="Times New Roman" w:eastAsia="宋体" w:cs="Times New Roman"/>
                <w:b/>
                <w:snapToGrid/>
                <w:color w:val="auto"/>
                <w:kern w:val="2"/>
                <w:sz w:val="21"/>
                <w:szCs w:val="21"/>
                <w:lang w:val="en-US" w:eastAsia="zh-CN" w:bidi="ar-SA"/>
              </w:rPr>
              <w:t xml:space="preserve"> </w:t>
            </w:r>
            <w:r>
              <w:rPr>
                <w:rFonts w:hint="default" w:ascii="Times New Roman" w:hAnsi="Times New Roman" w:eastAsia="宋体" w:cs="Times New Roman"/>
                <w:b/>
                <w:snapToGrid/>
                <w:color w:val="auto"/>
                <w:kern w:val="2"/>
                <w:sz w:val="21"/>
                <w:szCs w:val="21"/>
                <w:lang w:val="en-US" w:eastAsia="zh-CN" w:bidi="ar-SA"/>
              </w:rPr>
              <w:t>本项目锅炉水污染物产生情况一览表</w:t>
            </w:r>
          </w:p>
          <w:tbl>
            <w:tblPr>
              <w:tblStyle w:val="31"/>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691"/>
              <w:gridCol w:w="1011"/>
              <w:gridCol w:w="848"/>
              <w:gridCol w:w="894"/>
              <w:gridCol w:w="918"/>
              <w:gridCol w:w="15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765" w:type="pct"/>
                  <w:tcBorders>
                    <w:tl2br w:val="nil"/>
                    <w:tr2bl w:val="nil"/>
                  </w:tcBorders>
                  <w:noWrap w:val="0"/>
                  <w:vAlign w:val="center"/>
                </w:tcPr>
                <w:p>
                  <w:pPr>
                    <w:pStyle w:val="1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废水量</w:t>
                  </w:r>
                </w:p>
              </w:tc>
              <w:tc>
                <w:tcPr>
                  <w:tcW w:w="1037" w:type="pct"/>
                  <w:tcBorders>
                    <w:tl2br w:val="nil"/>
                    <w:tr2bl w:val="nil"/>
                  </w:tcBorders>
                  <w:noWrap w:val="0"/>
                  <w:vAlign w:val="center"/>
                </w:tcPr>
                <w:p>
                  <w:pPr>
                    <w:pStyle w:val="1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项目</w:t>
                  </w:r>
                </w:p>
              </w:tc>
              <w:tc>
                <w:tcPr>
                  <w:tcW w:w="620" w:type="pct"/>
                  <w:tcBorders>
                    <w:tl2br w:val="nil"/>
                    <w:tr2bl w:val="nil"/>
                  </w:tcBorders>
                  <w:noWrap w:val="0"/>
                  <w:vAlign w:val="center"/>
                </w:tcPr>
                <w:p>
                  <w:pPr>
                    <w:pStyle w:val="1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COD</w:t>
                  </w:r>
                </w:p>
              </w:tc>
              <w:tc>
                <w:tcPr>
                  <w:tcW w:w="520" w:type="pct"/>
                  <w:tcBorders>
                    <w:tl2br w:val="nil"/>
                    <w:tr2bl w:val="nil"/>
                  </w:tcBorders>
                  <w:noWrap w:val="0"/>
                  <w:vAlign w:val="center"/>
                </w:tcPr>
                <w:p>
                  <w:pPr>
                    <w:pStyle w:val="1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548" w:type="pct"/>
                  <w:tcBorders>
                    <w:tl2br w:val="nil"/>
                    <w:tr2bl w:val="nil"/>
                  </w:tcBorders>
                  <w:noWrap w:val="0"/>
                  <w:vAlign w:val="center"/>
                </w:tcPr>
                <w:p>
                  <w:pPr>
                    <w:pStyle w:val="1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w:t>
                  </w:r>
                </w:p>
              </w:tc>
              <w:tc>
                <w:tcPr>
                  <w:tcW w:w="563" w:type="pct"/>
                  <w:tcBorders>
                    <w:tl2br w:val="nil"/>
                    <w:tr2bl w:val="nil"/>
                  </w:tcBorders>
                  <w:noWrap w:val="0"/>
                  <w:vAlign w:val="center"/>
                </w:tcPr>
                <w:p>
                  <w:pPr>
                    <w:pStyle w:val="1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943" w:type="pct"/>
                  <w:tcBorders>
                    <w:tl2br w:val="nil"/>
                    <w:tr2bl w:val="nil"/>
                  </w:tcBorders>
                  <w:noWrap w:val="0"/>
                  <w:vAlign w:val="center"/>
                </w:tcPr>
                <w:p>
                  <w:pPr>
                    <w:pStyle w:val="1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溶解性总固体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765" w:type="pct"/>
                  <w:vMerge w:val="restart"/>
                  <w:tcBorders>
                    <w:tl2br w:val="nil"/>
                    <w:tr2bl w:val="nil"/>
                  </w:tcBorders>
                  <w:noWrap w:val="0"/>
                  <w:vAlign w:val="center"/>
                </w:tcPr>
                <w:p>
                  <w:pPr>
                    <w:pStyle w:val="1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21.6</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/a</w:t>
                  </w:r>
                </w:p>
              </w:tc>
              <w:tc>
                <w:tcPr>
                  <w:tcW w:w="1037" w:type="pct"/>
                  <w:tcBorders>
                    <w:tl2br w:val="nil"/>
                    <w:tr2bl w:val="nil"/>
                  </w:tcBorders>
                  <w:noWrap w:val="0"/>
                  <w:vAlign w:val="center"/>
                </w:tcPr>
                <w:p>
                  <w:pPr>
                    <w:pStyle w:val="1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产生浓度mg/L）</w:t>
                  </w:r>
                </w:p>
              </w:tc>
              <w:tc>
                <w:tcPr>
                  <w:tcW w:w="620" w:type="pct"/>
                  <w:tcBorders>
                    <w:tl2br w:val="nil"/>
                    <w:tr2bl w:val="nil"/>
                  </w:tcBorders>
                  <w:noWrap w:val="0"/>
                  <w:vAlign w:val="center"/>
                </w:tcPr>
                <w:p>
                  <w:pPr>
                    <w:pStyle w:val="1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520" w:type="pct"/>
                  <w:tcBorders>
                    <w:tl2br w:val="nil"/>
                    <w:tr2bl w:val="nil"/>
                  </w:tcBorders>
                  <w:noWrap w:val="0"/>
                  <w:vAlign w:val="center"/>
                </w:tcPr>
                <w:p>
                  <w:pPr>
                    <w:pStyle w:val="1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548" w:type="pct"/>
                  <w:tcBorders>
                    <w:tl2br w:val="nil"/>
                    <w:tr2bl w:val="nil"/>
                  </w:tcBorders>
                  <w:noWrap w:val="0"/>
                  <w:vAlign w:val="center"/>
                </w:tcPr>
                <w:p>
                  <w:pPr>
                    <w:pStyle w:val="1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w:t>
                  </w:r>
                </w:p>
              </w:tc>
              <w:tc>
                <w:tcPr>
                  <w:tcW w:w="563" w:type="pct"/>
                  <w:tcBorders>
                    <w:tl2br w:val="nil"/>
                    <w:tr2bl w:val="nil"/>
                  </w:tcBorders>
                  <w:noWrap w:val="0"/>
                  <w:vAlign w:val="center"/>
                </w:tcPr>
                <w:p>
                  <w:pPr>
                    <w:pStyle w:val="1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943" w:type="pct"/>
                  <w:tcBorders>
                    <w:tl2br w:val="nil"/>
                    <w:tr2bl w:val="nil"/>
                  </w:tcBorders>
                  <w:noWrap w:val="0"/>
                  <w:vAlign w:val="center"/>
                </w:tcPr>
                <w:p>
                  <w:pPr>
                    <w:pStyle w:val="1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765" w:type="pct"/>
                  <w:vMerge w:val="continue"/>
                  <w:tcBorders>
                    <w:tl2br w:val="nil"/>
                    <w:tr2bl w:val="nil"/>
                  </w:tcBorders>
                  <w:noWrap w:val="0"/>
                  <w:vAlign w:val="center"/>
                </w:tcPr>
                <w:p>
                  <w:pPr>
                    <w:pStyle w:val="1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textAlignment w:val="auto"/>
                    <w:rPr>
                      <w:rFonts w:hint="eastAsia" w:ascii="Times New Roman" w:hAnsi="Times New Roman" w:eastAsia="宋体" w:cs="Times New Roman"/>
                      <w:color w:val="auto"/>
                      <w:sz w:val="21"/>
                      <w:szCs w:val="21"/>
                      <w:lang w:eastAsia="zh-CN"/>
                    </w:rPr>
                  </w:pPr>
                </w:p>
              </w:tc>
              <w:tc>
                <w:tcPr>
                  <w:tcW w:w="1037" w:type="pct"/>
                  <w:tcBorders>
                    <w:tl2br w:val="nil"/>
                    <w:tr2bl w:val="nil"/>
                  </w:tcBorders>
                  <w:noWrap w:val="0"/>
                  <w:vAlign w:val="center"/>
                </w:tcPr>
                <w:p>
                  <w:pPr>
                    <w:pStyle w:val="1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w:t>
                  </w:r>
                  <w:r>
                    <w:rPr>
                      <w:rFonts w:hint="eastAsia" w:ascii="Times New Roman" w:hAnsi="Times New Roman" w:cs="Times New Roman"/>
                      <w:color w:val="auto"/>
                      <w:sz w:val="21"/>
                      <w:szCs w:val="21"/>
                      <w:lang w:eastAsia="zh-CN"/>
                    </w:rPr>
                    <w:t>量（</w:t>
                  </w:r>
                  <w:r>
                    <w:rPr>
                      <w:rFonts w:hint="eastAsia" w:ascii="Times New Roman" w:hAnsi="Times New Roman" w:cs="Times New Roman"/>
                      <w:color w:val="auto"/>
                      <w:sz w:val="21"/>
                      <w:szCs w:val="21"/>
                      <w:lang w:val="en-US" w:eastAsia="zh-CN"/>
                    </w:rPr>
                    <w:t>t/a</w:t>
                  </w:r>
                  <w:r>
                    <w:rPr>
                      <w:rFonts w:hint="eastAsia" w:ascii="Times New Roman" w:hAnsi="Times New Roman" w:cs="Times New Roman"/>
                      <w:color w:val="auto"/>
                      <w:sz w:val="21"/>
                      <w:szCs w:val="21"/>
                      <w:lang w:eastAsia="zh-CN"/>
                    </w:rPr>
                    <w:t>）</w:t>
                  </w:r>
                </w:p>
              </w:tc>
              <w:tc>
                <w:tcPr>
                  <w:tcW w:w="105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0.0011 </w:t>
                  </w:r>
                </w:p>
              </w:tc>
              <w:tc>
                <w:tcPr>
                  <w:tcW w:w="8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0.0006 </w:t>
                  </w:r>
                </w:p>
              </w:tc>
              <w:tc>
                <w:tcPr>
                  <w:tcW w:w="92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0.0022 </w:t>
                  </w:r>
                </w:p>
              </w:tc>
              <w:tc>
                <w:tcPr>
                  <w:tcW w:w="95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0.0002 </w:t>
                  </w:r>
                </w:p>
              </w:tc>
              <w:tc>
                <w:tcPr>
                  <w:tcW w:w="159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0.0259 </w:t>
                  </w:r>
                </w:p>
              </w:tc>
            </w:tr>
          </w:tbl>
          <w:p>
            <w:pPr>
              <w:pStyle w:val="24"/>
              <w:keepNext w:val="0"/>
              <w:keepLines w:val="0"/>
              <w:suppressLineNumbers w:val="0"/>
              <w:spacing w:before="0" w:beforeAutospacing="0" w:after="0" w:afterAutospacing="0" w:line="360" w:lineRule="auto"/>
              <w:ind w:left="0" w:right="0" w:firstLine="480" w:firstLineChars="200"/>
              <w:rPr>
                <w:rFonts w:hint="eastAsia" w:cs="Times New Roman"/>
                <w:color w:val="auto"/>
                <w:sz w:val="24"/>
              </w:rPr>
            </w:pPr>
            <w:r>
              <w:rPr>
                <w:rFonts w:hint="eastAsia" w:cs="Times New Roman"/>
                <w:color w:val="auto"/>
                <w:sz w:val="24"/>
              </w:rPr>
              <w:t>本项目锅炉排污水与</w:t>
            </w:r>
            <w:r>
              <w:rPr>
                <w:rFonts w:hint="eastAsia" w:cs="Times New Roman"/>
                <w:color w:val="auto"/>
                <w:sz w:val="24"/>
                <w:lang w:val="en-US" w:eastAsia="zh-CN"/>
              </w:rPr>
              <w:t>殡仪馆的</w:t>
            </w:r>
            <w:r>
              <w:rPr>
                <w:rFonts w:hint="eastAsia" w:cs="Times New Roman"/>
                <w:color w:val="auto"/>
                <w:sz w:val="24"/>
              </w:rPr>
              <w:t>生活污水一起进入</w:t>
            </w:r>
            <w:r>
              <w:rPr>
                <w:rFonts w:hint="eastAsia" w:cs="Times New Roman"/>
                <w:color w:val="auto"/>
                <w:sz w:val="24"/>
                <w:lang w:eastAsia="zh-CN"/>
              </w:rPr>
              <w:t>市政管网后</w:t>
            </w:r>
            <w:r>
              <w:rPr>
                <w:rFonts w:hint="eastAsia" w:cs="Times New Roman"/>
                <w:color w:val="auto"/>
                <w:sz w:val="24"/>
              </w:rPr>
              <w:t>，排入</w:t>
            </w:r>
            <w:r>
              <w:rPr>
                <w:rFonts w:hint="eastAsia" w:cs="Times New Roman"/>
                <w:color w:val="auto"/>
                <w:sz w:val="24"/>
                <w:lang w:val="en-US" w:eastAsia="zh-CN"/>
              </w:rPr>
              <w:t>河东污水</w:t>
            </w:r>
            <w:r>
              <w:rPr>
                <w:rFonts w:hint="eastAsia" w:cs="Times New Roman"/>
                <w:color w:val="auto"/>
                <w:sz w:val="24"/>
                <w:lang w:eastAsia="zh-CN"/>
              </w:rPr>
              <w:t>处理厂</w:t>
            </w:r>
            <w:r>
              <w:rPr>
                <w:rFonts w:hint="eastAsia" w:cs="Times New Roman"/>
                <w:color w:val="auto"/>
                <w:sz w:val="24"/>
              </w:rPr>
              <w:t>。</w:t>
            </w:r>
          </w:p>
          <w:p>
            <w:pPr>
              <w:pStyle w:val="24"/>
              <w:keepNext w:val="0"/>
              <w:keepLines w:val="0"/>
              <w:suppressLineNumbers w:val="0"/>
              <w:spacing w:before="0" w:beforeAutospacing="0" w:after="0" w:afterAutospacing="0" w:line="360" w:lineRule="auto"/>
              <w:ind w:right="0"/>
              <w:rPr>
                <w:rFonts w:hint="eastAsia" w:cs="Times New Roman"/>
                <w:b/>
                <w:bCs/>
                <w:color w:val="auto"/>
                <w:sz w:val="24"/>
              </w:rPr>
            </w:pPr>
            <w:r>
              <w:rPr>
                <w:rFonts w:hint="eastAsia" w:cs="Times New Roman"/>
                <w:b/>
                <w:bCs/>
                <w:color w:val="auto"/>
                <w:sz w:val="24"/>
                <w:lang w:val="en-US" w:eastAsia="zh-CN"/>
              </w:rPr>
              <w:t xml:space="preserve">4.2.2 </w:t>
            </w:r>
            <w:r>
              <w:rPr>
                <w:rFonts w:hint="eastAsia" w:cs="Times New Roman"/>
                <w:b/>
                <w:bCs/>
                <w:color w:val="auto"/>
                <w:sz w:val="24"/>
              </w:rPr>
              <w:t>废水排放达标分析</w:t>
            </w:r>
          </w:p>
          <w:p>
            <w:pPr>
              <w:pStyle w:val="24"/>
              <w:keepNext w:val="0"/>
              <w:keepLines w:val="0"/>
              <w:suppressLineNumbers w:val="0"/>
              <w:spacing w:before="0" w:beforeAutospacing="0" w:after="0" w:afterAutospacing="0" w:line="360" w:lineRule="auto"/>
              <w:ind w:left="0" w:right="0" w:firstLine="480" w:firstLineChars="200"/>
              <w:rPr>
                <w:rFonts w:hint="eastAsia" w:cs="Times New Roman"/>
                <w:color w:val="auto"/>
                <w:sz w:val="24"/>
              </w:rPr>
            </w:pPr>
            <w:r>
              <w:rPr>
                <w:rFonts w:hint="eastAsia" w:cs="Times New Roman"/>
                <w:color w:val="auto"/>
                <w:sz w:val="24"/>
              </w:rPr>
              <w:t>本项目外排污水达标情况分析</w:t>
            </w:r>
            <w:r>
              <w:rPr>
                <w:rFonts w:hint="eastAsia" w:ascii="Times New Roman" w:hAnsi="Times New Roman" w:cs="Times New Roman"/>
                <w:color w:val="auto"/>
                <w:sz w:val="24"/>
                <w:lang w:val="en-US" w:eastAsia="zh-CN"/>
              </w:rPr>
              <w:t>如下</w:t>
            </w:r>
            <w:r>
              <w:rPr>
                <w:rFonts w:hint="default" w:ascii="Times New Roman" w:hAnsi="Times New Roman" w:cs="Times New Roman"/>
                <w:color w:val="auto"/>
                <w:sz w:val="24"/>
              </w:rPr>
              <w:t>。</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napToGrid/>
                <w:color w:val="auto"/>
                <w:kern w:val="2"/>
                <w:sz w:val="21"/>
                <w:szCs w:val="21"/>
                <w:lang w:val="en-US" w:eastAsia="zh-CN" w:bidi="ar-SA"/>
              </w:rPr>
            </w:pPr>
            <w:r>
              <w:rPr>
                <w:rFonts w:hint="default" w:ascii="Times New Roman" w:hAnsi="Times New Roman" w:eastAsia="宋体" w:cs="Times New Roman"/>
                <w:b/>
                <w:snapToGrid/>
                <w:color w:val="auto"/>
                <w:kern w:val="2"/>
                <w:sz w:val="21"/>
                <w:szCs w:val="21"/>
                <w:lang w:val="en-US" w:eastAsia="zh-CN" w:bidi="ar-SA"/>
              </w:rPr>
              <w:t>表4</w:t>
            </w:r>
            <w:r>
              <w:rPr>
                <w:rFonts w:hint="eastAsia" w:ascii="Times New Roman" w:hAnsi="Times New Roman" w:eastAsia="宋体" w:cs="Times New Roman"/>
                <w:b/>
                <w:snapToGrid/>
                <w:color w:val="auto"/>
                <w:kern w:val="2"/>
                <w:sz w:val="21"/>
                <w:szCs w:val="21"/>
                <w:lang w:val="en-US" w:eastAsia="zh-CN" w:bidi="ar-SA"/>
              </w:rPr>
              <w:t>-12</w:t>
            </w:r>
            <w:r>
              <w:rPr>
                <w:rFonts w:hint="default" w:ascii="Times New Roman" w:hAnsi="Times New Roman" w:eastAsia="宋体" w:cs="Times New Roman"/>
                <w:b/>
                <w:snapToGrid/>
                <w:color w:val="auto"/>
                <w:kern w:val="2"/>
                <w:sz w:val="21"/>
                <w:szCs w:val="21"/>
                <w:lang w:val="en-US" w:eastAsia="zh-CN" w:bidi="ar-SA"/>
              </w:rPr>
              <w:t xml:space="preserve">  外排污水达标情况分析</w:t>
            </w:r>
          </w:p>
          <w:tbl>
            <w:tblPr>
              <w:tblStyle w:val="3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412"/>
              <w:gridCol w:w="2719"/>
              <w:gridCol w:w="15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90"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主要污染物</w:t>
                  </w:r>
                </w:p>
              </w:tc>
              <w:tc>
                <w:tcPr>
                  <w:tcW w:w="1479"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eastAsia" w:ascii="Times New Roman" w:hAnsi="Times New Roman" w:cs="Times New Roman"/>
                      <w:b/>
                      <w:color w:val="auto"/>
                      <w:sz w:val="21"/>
                      <w:szCs w:val="21"/>
                      <w:lang w:val="en-US" w:eastAsia="zh-CN"/>
                    </w:rPr>
                    <w:t>排放</w:t>
                  </w:r>
                  <w:r>
                    <w:rPr>
                      <w:rFonts w:hint="default" w:ascii="Times New Roman" w:hAnsi="Times New Roman" w:cs="Times New Roman"/>
                      <w:b/>
                      <w:color w:val="auto"/>
                      <w:sz w:val="21"/>
                      <w:szCs w:val="21"/>
                    </w:rPr>
                    <w:t>浓度（mg/</w:t>
                  </w:r>
                  <w:r>
                    <w:rPr>
                      <w:rFonts w:hint="default" w:ascii="Times New Roman" w:hAnsi="Times New Roman" w:cs="Times New Roman"/>
                      <w:b/>
                      <w:color w:val="auto"/>
                      <w:kern w:val="0"/>
                      <w:sz w:val="21"/>
                      <w:szCs w:val="21"/>
                    </w:rPr>
                    <w:t>Nm</w:t>
                  </w:r>
                  <w:r>
                    <w:rPr>
                      <w:rFonts w:hint="default" w:ascii="Times New Roman" w:hAnsi="Times New Roman" w:cs="Times New Roman"/>
                      <w:b/>
                      <w:color w:val="auto"/>
                      <w:kern w:val="0"/>
                      <w:sz w:val="21"/>
                      <w:szCs w:val="21"/>
                      <w:vertAlign w:val="superscript"/>
                    </w:rPr>
                    <w:t>3</w:t>
                  </w:r>
                  <w:r>
                    <w:rPr>
                      <w:rFonts w:hint="default" w:ascii="Times New Roman" w:hAnsi="Times New Roman" w:cs="Times New Roman"/>
                      <w:b/>
                      <w:color w:val="auto"/>
                      <w:sz w:val="21"/>
                      <w:szCs w:val="21"/>
                    </w:rPr>
                    <w:t>）</w:t>
                  </w:r>
                </w:p>
              </w:tc>
              <w:tc>
                <w:tcPr>
                  <w:tcW w:w="1667"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eastAsia" w:ascii="Times New Roman" w:hAnsi="Times New Roman" w:cs="Times New Roman"/>
                      <w:b/>
                      <w:color w:val="auto"/>
                      <w:sz w:val="21"/>
                      <w:szCs w:val="21"/>
                      <w:lang w:val="en-US" w:eastAsia="zh-CN"/>
                    </w:rPr>
                    <w:t>标准限值（mg/m</w:t>
                  </w:r>
                  <w:r>
                    <w:rPr>
                      <w:rFonts w:hint="eastAsia" w:ascii="Times New Roman" w:hAnsi="Times New Roman" w:cs="Times New Roman"/>
                      <w:b/>
                      <w:color w:val="auto"/>
                      <w:sz w:val="21"/>
                      <w:szCs w:val="21"/>
                      <w:vertAlign w:val="superscript"/>
                      <w:lang w:val="en-US" w:eastAsia="zh-CN"/>
                    </w:rPr>
                    <w:t>3</w:t>
                  </w:r>
                  <w:r>
                    <w:rPr>
                      <w:rFonts w:hint="eastAsia" w:ascii="Times New Roman" w:hAnsi="Times New Roman" w:cs="Times New Roman"/>
                      <w:b/>
                      <w:color w:val="auto"/>
                      <w:sz w:val="21"/>
                      <w:szCs w:val="21"/>
                      <w:lang w:val="en-US" w:eastAsia="zh-CN"/>
                    </w:rPr>
                    <w:t>）</w:t>
                  </w:r>
                </w:p>
              </w:tc>
              <w:tc>
                <w:tcPr>
                  <w:tcW w:w="962"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color w:val="auto"/>
                      <w:sz w:val="21"/>
                      <w:szCs w:val="21"/>
                      <w:lang w:val="en-US" w:eastAsia="zh-CN"/>
                    </w:rPr>
                  </w:pPr>
                  <w:r>
                    <w:rPr>
                      <w:rFonts w:hint="eastAsia" w:ascii="Times New Roman" w:hAnsi="Times New Roman" w:cs="Times New Roman"/>
                      <w:b/>
                      <w:color w:val="auto"/>
                      <w:sz w:val="21"/>
                      <w:szCs w:val="21"/>
                      <w:lang w:val="en-US" w:eastAsia="zh-CN"/>
                    </w:rPr>
                    <w:t>达标情况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90"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color w:val="auto"/>
                      <w:sz w:val="21"/>
                      <w:szCs w:val="21"/>
                    </w:rPr>
                    <w:t>COD</w:t>
                  </w:r>
                </w:p>
              </w:tc>
              <w:tc>
                <w:tcPr>
                  <w:tcW w:w="1479"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50</w:t>
                  </w:r>
                </w:p>
              </w:tc>
              <w:tc>
                <w:tcPr>
                  <w:tcW w:w="1667"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500</w:t>
                  </w:r>
                </w:p>
              </w:tc>
              <w:tc>
                <w:tcPr>
                  <w:tcW w:w="962"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90"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1479"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3</w:t>
                  </w:r>
                  <w:r>
                    <w:rPr>
                      <w:rFonts w:hint="eastAsia" w:cs="Times New Roman"/>
                      <w:bCs/>
                      <w:color w:val="auto"/>
                      <w:sz w:val="21"/>
                      <w:szCs w:val="21"/>
                      <w:lang w:val="en-US" w:eastAsia="zh-CN"/>
                    </w:rPr>
                    <w:t>0</w:t>
                  </w:r>
                </w:p>
              </w:tc>
              <w:tc>
                <w:tcPr>
                  <w:tcW w:w="1667"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300</w:t>
                  </w:r>
                </w:p>
              </w:tc>
              <w:tc>
                <w:tcPr>
                  <w:tcW w:w="962"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eastAsia" w:cs="Times New Roman"/>
                      <w:b w:val="0"/>
                      <w:bCs/>
                      <w:i w:val="0"/>
                      <w:color w:val="auto"/>
                      <w:kern w:val="0"/>
                      <w:sz w:val="21"/>
                      <w:szCs w:val="21"/>
                      <w:u w:val="none"/>
                      <w:lang w:val="en-US" w:eastAsia="zh-CN" w:bidi="ar"/>
                    </w:rPr>
                  </w:pPr>
                  <w:r>
                    <w:rPr>
                      <w:rFonts w:hint="eastAsia" w:ascii="Times New Roman" w:hAnsi="Times New Roman" w:cs="Times New Roman"/>
                      <w:b w:val="0"/>
                      <w:bCs/>
                      <w:color w:val="auto"/>
                      <w:sz w:val="21"/>
                      <w:szCs w:val="21"/>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90"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color w:val="auto"/>
                      <w:sz w:val="21"/>
                      <w:szCs w:val="21"/>
                    </w:rPr>
                    <w:t>SS</w:t>
                  </w:r>
                </w:p>
              </w:tc>
              <w:tc>
                <w:tcPr>
                  <w:tcW w:w="1479"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10</w:t>
                  </w:r>
                  <w:r>
                    <w:rPr>
                      <w:rFonts w:hint="eastAsia" w:cs="Times New Roman"/>
                      <w:bCs/>
                      <w:color w:val="auto"/>
                      <w:sz w:val="21"/>
                      <w:szCs w:val="21"/>
                      <w:lang w:val="en-US" w:eastAsia="zh-CN"/>
                    </w:rPr>
                    <w:t>0</w:t>
                  </w:r>
                </w:p>
              </w:tc>
              <w:tc>
                <w:tcPr>
                  <w:tcW w:w="1667"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400</w:t>
                  </w:r>
                </w:p>
              </w:tc>
              <w:tc>
                <w:tcPr>
                  <w:tcW w:w="962"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eastAsia" w:cs="Times New Roman"/>
                      <w:b w:val="0"/>
                      <w:bCs/>
                      <w:i w:val="0"/>
                      <w:color w:val="auto"/>
                      <w:kern w:val="0"/>
                      <w:sz w:val="21"/>
                      <w:szCs w:val="21"/>
                      <w:u w:val="none"/>
                      <w:lang w:val="en-US" w:eastAsia="zh-CN" w:bidi="ar"/>
                    </w:rPr>
                  </w:pPr>
                  <w:r>
                    <w:rPr>
                      <w:rFonts w:hint="eastAsia" w:ascii="Times New Roman" w:hAnsi="Times New Roman" w:cs="Times New Roman"/>
                      <w:b w:val="0"/>
                      <w:bCs/>
                      <w:color w:val="auto"/>
                      <w:sz w:val="21"/>
                      <w:szCs w:val="21"/>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90"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1479"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cs="Times New Roman"/>
                      <w:bCs/>
                      <w:color w:val="auto"/>
                      <w:sz w:val="21"/>
                      <w:szCs w:val="21"/>
                      <w:lang w:val="en-US" w:eastAsia="zh-CN"/>
                    </w:rPr>
                  </w:pPr>
                  <w:r>
                    <w:rPr>
                      <w:rFonts w:hint="eastAsia" w:cs="Times New Roman"/>
                      <w:bCs/>
                      <w:color w:val="auto"/>
                      <w:sz w:val="21"/>
                      <w:szCs w:val="21"/>
                      <w:lang w:val="en-US" w:eastAsia="zh-CN"/>
                    </w:rPr>
                    <w:t>10</w:t>
                  </w:r>
                </w:p>
              </w:tc>
              <w:tc>
                <w:tcPr>
                  <w:tcW w:w="1667"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45</w:t>
                  </w:r>
                </w:p>
              </w:tc>
              <w:tc>
                <w:tcPr>
                  <w:tcW w:w="962"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b w:val="0"/>
                      <w:bCs/>
                      <w:i w:val="0"/>
                      <w:color w:val="auto"/>
                      <w:kern w:val="0"/>
                      <w:sz w:val="21"/>
                      <w:szCs w:val="21"/>
                      <w:u w:val="none"/>
                      <w:lang w:val="en-US" w:eastAsia="zh-CN" w:bidi="ar"/>
                    </w:rPr>
                  </w:pPr>
                  <w:r>
                    <w:rPr>
                      <w:rFonts w:hint="eastAsia" w:ascii="Times New Roman" w:hAnsi="Times New Roman" w:cs="Times New Roman"/>
                      <w:b w:val="0"/>
                      <w:bCs/>
                      <w:color w:val="auto"/>
                      <w:sz w:val="21"/>
                      <w:szCs w:val="21"/>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90"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color w:val="auto"/>
                      <w:sz w:val="21"/>
                      <w:szCs w:val="21"/>
                      <w:lang w:eastAsia="zh-CN"/>
                    </w:rPr>
                    <w:t>溶解性总固体</w:t>
                  </w:r>
                </w:p>
              </w:tc>
              <w:tc>
                <w:tcPr>
                  <w:tcW w:w="1479"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leftChars="0" w:right="0" w:rightChars="0"/>
                    <w:jc w:val="center"/>
                    <w:rPr>
                      <w:rFonts w:hint="default" w:cs="Times New Roman"/>
                      <w:bCs/>
                      <w:color w:val="auto"/>
                      <w:sz w:val="21"/>
                      <w:szCs w:val="21"/>
                      <w:lang w:val="en-US" w:eastAsia="zh-CN"/>
                    </w:rPr>
                  </w:pPr>
                  <w:r>
                    <w:rPr>
                      <w:rFonts w:hint="eastAsia" w:cs="Times New Roman"/>
                      <w:bCs/>
                      <w:color w:val="auto"/>
                      <w:sz w:val="21"/>
                      <w:szCs w:val="21"/>
                      <w:lang w:val="en-US" w:eastAsia="zh-CN"/>
                    </w:rPr>
                    <w:t>1200</w:t>
                  </w:r>
                </w:p>
              </w:tc>
              <w:tc>
                <w:tcPr>
                  <w:tcW w:w="1667"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2000</w:t>
                  </w:r>
                </w:p>
              </w:tc>
              <w:tc>
                <w:tcPr>
                  <w:tcW w:w="962" w:type="pct"/>
                  <w:tcBorders>
                    <w:tl2br w:val="nil"/>
                    <w:tr2bl w:val="nil"/>
                  </w:tcBorders>
                  <w:noWrap w:val="0"/>
                  <w:tcMar>
                    <w:left w:w="51" w:type="dxa"/>
                    <w:right w:w="51"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b w:val="0"/>
                      <w:bCs/>
                      <w:i w:val="0"/>
                      <w:color w:val="auto"/>
                      <w:kern w:val="0"/>
                      <w:sz w:val="21"/>
                      <w:szCs w:val="21"/>
                      <w:u w:val="none"/>
                      <w:lang w:val="en-US" w:eastAsia="zh-CN" w:bidi="ar"/>
                    </w:rPr>
                  </w:pPr>
                  <w:r>
                    <w:rPr>
                      <w:rFonts w:hint="eastAsia" w:ascii="Times New Roman" w:hAnsi="Times New Roman" w:cs="Times New Roman"/>
                      <w:b w:val="0"/>
                      <w:bCs/>
                      <w:color w:val="auto"/>
                      <w:sz w:val="21"/>
                      <w:szCs w:val="21"/>
                      <w:lang w:val="en-US" w:eastAsia="zh-CN"/>
                    </w:rPr>
                    <w:t>达标</w:t>
                  </w:r>
                </w:p>
              </w:tc>
            </w:tr>
          </w:tbl>
          <w:p>
            <w:pPr>
              <w:pStyle w:val="24"/>
              <w:keepNext w:val="0"/>
              <w:keepLines w:val="0"/>
              <w:suppressLineNumbers w:val="0"/>
              <w:spacing w:before="0" w:beforeAutospacing="0" w:after="0" w:afterAutospacing="0" w:line="360" w:lineRule="auto"/>
              <w:ind w:left="0" w:right="0" w:firstLine="480" w:firstLineChars="200"/>
              <w:rPr>
                <w:rFonts w:hint="eastAsia" w:cs="Times New Roman"/>
                <w:color w:val="auto"/>
                <w:sz w:val="24"/>
              </w:rPr>
            </w:pPr>
            <w:r>
              <w:rPr>
                <w:rFonts w:hint="eastAsia" w:cs="Times New Roman"/>
                <w:color w:val="auto"/>
                <w:sz w:val="24"/>
              </w:rPr>
              <w:t>由</w:t>
            </w:r>
            <w:r>
              <w:rPr>
                <w:rFonts w:hint="eastAsia" w:cs="Times New Roman"/>
                <w:color w:val="auto"/>
                <w:sz w:val="24"/>
                <w:lang w:val="en-US" w:eastAsia="zh-CN"/>
              </w:rPr>
              <w:t>上表</w:t>
            </w:r>
            <w:r>
              <w:rPr>
                <w:rFonts w:hint="eastAsia" w:cs="Times New Roman"/>
                <w:color w:val="auto"/>
                <w:sz w:val="24"/>
              </w:rPr>
              <w:t>可知，外排污水中各污染物排放浓度均</w:t>
            </w:r>
            <w:r>
              <w:rPr>
                <w:rFonts w:hint="eastAsia" w:cs="Times New Roman"/>
                <w:color w:val="auto"/>
                <w:sz w:val="24"/>
                <w:lang w:val="en-US" w:eastAsia="zh-CN"/>
              </w:rPr>
              <w:t>满足</w:t>
            </w:r>
            <w:r>
              <w:rPr>
                <w:rFonts w:hint="eastAsia" w:ascii="Times New Roman" w:hAnsi="Times New Roman" w:eastAsia="宋体" w:cs="Times New Roman"/>
                <w:color w:val="auto"/>
                <w:sz w:val="24"/>
                <w:szCs w:val="24"/>
                <w:highlight w:val="none"/>
                <w:lang w:val="en-US" w:eastAsia="zh-CN"/>
              </w:rPr>
              <w:t>《污水综合排放标准》（GB8978-1996）表4中三级标准限值以及《污水排入城镇下水道水质标准》（GB/T31962-2015）B级标准限值要求</w:t>
            </w:r>
            <w:r>
              <w:rPr>
                <w:rFonts w:hint="eastAsia" w:cs="Times New Roman"/>
                <w:color w:val="auto"/>
                <w:sz w:val="24"/>
              </w:rPr>
              <w:t>。</w:t>
            </w:r>
          </w:p>
          <w:p>
            <w:pPr>
              <w:pStyle w:val="24"/>
              <w:keepNext w:val="0"/>
              <w:keepLines w:val="0"/>
              <w:suppressLineNumbers w:val="0"/>
              <w:spacing w:before="0" w:beforeAutospacing="0" w:after="0" w:afterAutospacing="0" w:line="360" w:lineRule="auto"/>
              <w:ind w:right="0"/>
              <w:rPr>
                <w:rFonts w:hint="default" w:eastAsia="宋体" w:cs="Times New Roman"/>
                <w:b/>
                <w:bCs/>
                <w:color w:val="auto"/>
                <w:sz w:val="24"/>
                <w:lang w:val="en-US" w:eastAsia="zh-CN"/>
              </w:rPr>
            </w:pPr>
            <w:r>
              <w:rPr>
                <w:rFonts w:hint="eastAsia" w:cs="Times New Roman"/>
                <w:b/>
                <w:bCs/>
                <w:color w:val="auto"/>
                <w:sz w:val="24"/>
                <w:lang w:val="en-US" w:eastAsia="zh-CN"/>
              </w:rPr>
              <w:t xml:space="preserve">4.2.3 </w:t>
            </w:r>
            <w:r>
              <w:rPr>
                <w:rFonts w:hint="eastAsia" w:cs="Times New Roman"/>
                <w:b/>
                <w:bCs/>
                <w:color w:val="auto"/>
                <w:sz w:val="24"/>
              </w:rPr>
              <w:t>废水排放</w:t>
            </w:r>
            <w:r>
              <w:rPr>
                <w:rFonts w:hint="eastAsia" w:cs="Times New Roman"/>
                <w:b/>
                <w:bCs/>
                <w:color w:val="auto"/>
                <w:sz w:val="24"/>
                <w:lang w:val="en-US" w:eastAsia="zh-CN"/>
              </w:rPr>
              <w:t>口信息</w:t>
            </w:r>
          </w:p>
          <w:p>
            <w:pPr>
              <w:pStyle w:val="24"/>
              <w:keepNext w:val="0"/>
              <w:keepLines w:val="0"/>
              <w:suppressLineNumbers w:val="0"/>
              <w:spacing w:before="0" w:beforeAutospacing="0" w:after="0" w:afterAutospacing="0" w:line="360" w:lineRule="auto"/>
              <w:ind w:left="0" w:right="0" w:firstLine="480" w:firstLineChars="200"/>
              <w:rPr>
                <w:rFonts w:hint="eastAsia" w:cs="Times New Roman"/>
                <w:color w:val="auto"/>
                <w:sz w:val="24"/>
              </w:rPr>
            </w:pPr>
            <w:r>
              <w:rPr>
                <w:rFonts w:hint="eastAsia" w:cs="Times New Roman"/>
                <w:color w:val="auto"/>
                <w:sz w:val="24"/>
              </w:rPr>
              <w:t>本项目</w:t>
            </w:r>
            <w:r>
              <w:rPr>
                <w:rFonts w:hint="eastAsia" w:cs="Times New Roman"/>
                <w:color w:val="auto"/>
                <w:sz w:val="24"/>
                <w:lang w:val="en-US" w:eastAsia="zh-CN"/>
              </w:rPr>
              <w:t>位于殡仪馆内部，</w:t>
            </w:r>
            <w:r>
              <w:rPr>
                <w:rFonts w:hint="eastAsia" w:cs="Times New Roman"/>
                <w:color w:val="auto"/>
                <w:sz w:val="24"/>
              </w:rPr>
              <w:t>锅炉排污水与</w:t>
            </w:r>
            <w:r>
              <w:rPr>
                <w:rFonts w:hint="eastAsia" w:cs="Times New Roman"/>
                <w:color w:val="auto"/>
                <w:sz w:val="24"/>
                <w:lang w:val="en-US" w:eastAsia="zh-CN"/>
              </w:rPr>
              <w:t>殡仪馆的</w:t>
            </w:r>
            <w:r>
              <w:rPr>
                <w:rFonts w:hint="eastAsia" w:cs="Times New Roman"/>
                <w:color w:val="auto"/>
                <w:sz w:val="24"/>
              </w:rPr>
              <w:t>生活污水</w:t>
            </w:r>
            <w:r>
              <w:rPr>
                <w:rFonts w:hint="eastAsia" w:cs="Times New Roman"/>
                <w:color w:val="auto"/>
                <w:sz w:val="24"/>
                <w:lang w:val="en-US" w:eastAsia="zh-CN"/>
              </w:rPr>
              <w:t>合并排放，馆内废水总排口信息</w:t>
            </w:r>
            <w:r>
              <w:rPr>
                <w:rFonts w:hint="eastAsia" w:ascii="Times New Roman" w:hAnsi="Times New Roman" w:cs="Times New Roman"/>
                <w:color w:val="auto"/>
                <w:sz w:val="24"/>
                <w:lang w:val="en-US" w:eastAsia="zh-CN"/>
              </w:rPr>
              <w:t>如下</w:t>
            </w:r>
            <w:r>
              <w:rPr>
                <w:rFonts w:hint="default" w:ascii="Times New Roman" w:hAnsi="Times New Roman" w:cs="Times New Roman"/>
                <w:color w:val="auto"/>
                <w:sz w:val="24"/>
              </w:rPr>
              <w:t>。</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napToGrid/>
                <w:color w:val="auto"/>
                <w:kern w:val="2"/>
                <w:sz w:val="21"/>
                <w:szCs w:val="21"/>
                <w:lang w:val="en-US" w:eastAsia="zh-CN" w:bidi="ar-SA"/>
              </w:rPr>
            </w:pPr>
            <w:r>
              <w:rPr>
                <w:rFonts w:hint="default" w:ascii="Times New Roman" w:hAnsi="Times New Roman" w:eastAsia="宋体" w:cs="Times New Roman"/>
                <w:b/>
                <w:snapToGrid/>
                <w:color w:val="auto"/>
                <w:kern w:val="2"/>
                <w:sz w:val="21"/>
                <w:szCs w:val="21"/>
                <w:lang w:val="en-US" w:eastAsia="zh-CN" w:bidi="ar-SA"/>
              </w:rPr>
              <w:t>表4</w:t>
            </w:r>
            <w:r>
              <w:rPr>
                <w:rFonts w:hint="eastAsia" w:ascii="Times New Roman" w:hAnsi="Times New Roman" w:eastAsia="宋体" w:cs="Times New Roman"/>
                <w:b/>
                <w:snapToGrid/>
                <w:color w:val="auto"/>
                <w:kern w:val="2"/>
                <w:sz w:val="21"/>
                <w:szCs w:val="21"/>
                <w:lang w:val="en-US" w:eastAsia="zh-CN" w:bidi="ar-SA"/>
              </w:rPr>
              <w:t xml:space="preserve">-13 </w:t>
            </w:r>
            <w:r>
              <w:rPr>
                <w:rFonts w:hint="default" w:ascii="Times New Roman" w:hAnsi="Times New Roman" w:eastAsia="宋体" w:cs="Times New Roman"/>
                <w:b/>
                <w:snapToGrid/>
                <w:color w:val="auto"/>
                <w:kern w:val="2"/>
                <w:sz w:val="21"/>
                <w:szCs w:val="21"/>
                <w:lang w:val="en-US" w:eastAsia="zh-CN" w:bidi="ar-SA"/>
              </w:rPr>
              <w:t>废水排放口基本情况表</w:t>
            </w:r>
          </w:p>
          <w:tbl>
            <w:tblPr>
              <w:tblStyle w:val="31"/>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396"/>
              <w:gridCol w:w="1387"/>
              <w:gridCol w:w="1205"/>
              <w:gridCol w:w="1755"/>
              <w:gridCol w:w="13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42"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编号</w:t>
                  </w:r>
                </w:p>
              </w:tc>
              <w:tc>
                <w:tcPr>
                  <w:tcW w:w="856"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auto"/>
                      <w:sz w:val="21"/>
                      <w:szCs w:val="21"/>
                      <w:lang w:eastAsia="zh-CN"/>
                    </w:rPr>
                  </w:pPr>
                  <w:r>
                    <w:rPr>
                      <w:rFonts w:hint="eastAsia" w:ascii="Times New Roman" w:hAnsi="Times New Roman" w:cs="Times New Roman"/>
                      <w:b/>
                      <w:color w:val="auto"/>
                      <w:sz w:val="21"/>
                      <w:szCs w:val="21"/>
                      <w:lang w:eastAsia="zh-CN"/>
                    </w:rPr>
                    <w:t>名称</w:t>
                  </w:r>
                </w:p>
              </w:tc>
              <w:tc>
                <w:tcPr>
                  <w:tcW w:w="851"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auto"/>
                      <w:sz w:val="21"/>
                      <w:szCs w:val="21"/>
                      <w:lang w:eastAsia="zh-CN"/>
                    </w:rPr>
                  </w:pPr>
                  <w:r>
                    <w:rPr>
                      <w:rFonts w:hint="eastAsia" w:ascii="Times New Roman" w:hAnsi="Times New Roman" w:cs="Times New Roman"/>
                      <w:b/>
                      <w:color w:val="auto"/>
                      <w:sz w:val="21"/>
                      <w:szCs w:val="21"/>
                      <w:lang w:eastAsia="zh-CN"/>
                    </w:rPr>
                    <w:t>类型</w:t>
                  </w:r>
                </w:p>
              </w:tc>
              <w:tc>
                <w:tcPr>
                  <w:tcW w:w="739"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color w:val="auto"/>
                      <w:sz w:val="21"/>
                      <w:szCs w:val="21"/>
                      <w:lang w:val="en-US" w:eastAsia="zh-CN"/>
                    </w:rPr>
                  </w:pPr>
                  <w:r>
                    <w:rPr>
                      <w:rFonts w:hint="eastAsia" w:ascii="Times New Roman" w:hAnsi="Times New Roman" w:cs="Times New Roman"/>
                      <w:b/>
                      <w:color w:val="auto"/>
                      <w:sz w:val="21"/>
                      <w:szCs w:val="21"/>
                      <w:lang w:val="en-US" w:eastAsia="zh-CN"/>
                    </w:rPr>
                    <w:t>排放规律</w:t>
                  </w:r>
                </w:p>
              </w:tc>
              <w:tc>
                <w:tcPr>
                  <w:tcW w:w="1076"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color w:val="auto"/>
                      <w:sz w:val="21"/>
                      <w:szCs w:val="21"/>
                      <w:lang w:val="en-US" w:eastAsia="zh-CN"/>
                    </w:rPr>
                  </w:pPr>
                  <w:r>
                    <w:rPr>
                      <w:rFonts w:hint="eastAsia" w:ascii="Times New Roman" w:hAnsi="Times New Roman" w:cs="Times New Roman"/>
                      <w:b/>
                      <w:color w:val="auto"/>
                      <w:sz w:val="21"/>
                      <w:szCs w:val="21"/>
                      <w:lang w:val="en-US" w:eastAsia="zh-CN"/>
                    </w:rPr>
                    <w:t>地理坐标</w:t>
                  </w:r>
                </w:p>
              </w:tc>
              <w:tc>
                <w:tcPr>
                  <w:tcW w:w="834"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color w:val="auto"/>
                      <w:sz w:val="21"/>
                      <w:szCs w:val="21"/>
                      <w:lang w:val="en-US" w:eastAsia="zh-CN"/>
                    </w:rPr>
                  </w:pPr>
                  <w:r>
                    <w:rPr>
                      <w:rFonts w:hint="eastAsia" w:ascii="Times New Roman" w:hAnsi="Times New Roman" w:cs="Times New Roman"/>
                      <w:b/>
                      <w:color w:val="auto"/>
                      <w:sz w:val="21"/>
                      <w:szCs w:val="21"/>
                      <w:lang w:val="en-US" w:eastAsia="zh-CN"/>
                    </w:rPr>
                    <w:t>排放去向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42"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DW001</w:t>
                  </w:r>
                </w:p>
              </w:tc>
              <w:tc>
                <w:tcPr>
                  <w:tcW w:w="856"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废水排放口</w:t>
                  </w:r>
                </w:p>
              </w:tc>
              <w:tc>
                <w:tcPr>
                  <w:tcW w:w="851"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一般排放口</w:t>
                  </w:r>
                </w:p>
              </w:tc>
              <w:tc>
                <w:tcPr>
                  <w:tcW w:w="739"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间歇排放</w:t>
                  </w:r>
                </w:p>
              </w:tc>
              <w:tc>
                <w:tcPr>
                  <w:tcW w:w="1076"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kern w:val="21"/>
                      <w:sz w:val="21"/>
                      <w:szCs w:val="21"/>
                      <w:highlight w:val="none"/>
                      <w:lang w:val="en-US" w:eastAsia="zh-CN"/>
                    </w:rPr>
                    <w:t>E87</w:t>
                  </w:r>
                  <w:r>
                    <w:rPr>
                      <w:rFonts w:hint="default" w:ascii="Times New Roman" w:hAnsi="Times New Roman" w:eastAsia="宋体" w:cs="Times New Roman"/>
                      <w:b w:val="0"/>
                      <w:bCs w:val="0"/>
                      <w:color w:val="auto"/>
                      <w:kern w:val="21"/>
                      <w:sz w:val="21"/>
                      <w:szCs w:val="21"/>
                      <w:highlight w:val="none"/>
                    </w:rPr>
                    <w:t>°</w:t>
                  </w:r>
                  <w:r>
                    <w:rPr>
                      <w:rFonts w:hint="eastAsia" w:ascii="Times New Roman" w:hAnsi="Times New Roman" w:eastAsia="宋体" w:cs="Times New Roman"/>
                      <w:b w:val="0"/>
                      <w:bCs w:val="0"/>
                      <w:color w:val="auto"/>
                      <w:kern w:val="21"/>
                      <w:sz w:val="21"/>
                      <w:szCs w:val="21"/>
                      <w:highlight w:val="none"/>
                      <w:lang w:val="en-US" w:eastAsia="zh-CN"/>
                    </w:rPr>
                    <w:t>36</w:t>
                  </w:r>
                  <w:r>
                    <w:rPr>
                      <w:rFonts w:hint="default" w:ascii="Times New Roman" w:hAnsi="Times New Roman" w:eastAsia="宋体" w:cs="Times New Roman"/>
                      <w:b w:val="0"/>
                      <w:bCs w:val="0"/>
                      <w:color w:val="auto"/>
                      <w:kern w:val="21"/>
                      <w:sz w:val="21"/>
                      <w:szCs w:val="21"/>
                      <w:highlight w:val="none"/>
                    </w:rPr>
                    <w:t>′</w:t>
                  </w:r>
                  <w:r>
                    <w:rPr>
                      <w:rFonts w:hint="eastAsia" w:ascii="Times New Roman" w:hAnsi="Times New Roman" w:eastAsia="宋体" w:cs="Times New Roman"/>
                      <w:b w:val="0"/>
                      <w:bCs w:val="0"/>
                      <w:color w:val="auto"/>
                      <w:kern w:val="21"/>
                      <w:sz w:val="21"/>
                      <w:szCs w:val="21"/>
                      <w:highlight w:val="none"/>
                      <w:lang w:val="en-US" w:eastAsia="zh-CN"/>
                    </w:rPr>
                    <w:t>17.650</w:t>
                  </w:r>
                  <w:r>
                    <w:rPr>
                      <w:rFonts w:hint="default" w:ascii="Times New Roman" w:hAnsi="Times New Roman" w:eastAsia="宋体" w:cs="Times New Roman"/>
                      <w:b w:val="0"/>
                      <w:bCs w:val="0"/>
                      <w:color w:val="auto"/>
                      <w:kern w:val="21"/>
                      <w:sz w:val="21"/>
                      <w:szCs w:val="21"/>
                      <w:highlight w:val="none"/>
                    </w:rPr>
                    <w:t>″，</w:t>
                  </w:r>
                  <w:r>
                    <w:rPr>
                      <w:rFonts w:hint="eastAsia" w:ascii="Times New Roman" w:hAnsi="Times New Roman" w:eastAsia="宋体" w:cs="Times New Roman"/>
                      <w:b w:val="0"/>
                      <w:bCs w:val="0"/>
                      <w:color w:val="auto"/>
                      <w:kern w:val="21"/>
                      <w:sz w:val="21"/>
                      <w:szCs w:val="21"/>
                      <w:highlight w:val="none"/>
                      <w:lang w:val="en-US" w:eastAsia="zh-CN"/>
                    </w:rPr>
                    <w:t>N43</w:t>
                  </w:r>
                  <w:r>
                    <w:rPr>
                      <w:rFonts w:hint="default" w:ascii="Times New Roman" w:hAnsi="Times New Roman" w:eastAsia="宋体" w:cs="Times New Roman"/>
                      <w:b w:val="0"/>
                      <w:bCs w:val="0"/>
                      <w:color w:val="auto"/>
                      <w:kern w:val="21"/>
                      <w:sz w:val="21"/>
                      <w:szCs w:val="21"/>
                      <w:highlight w:val="none"/>
                    </w:rPr>
                    <w:t>°</w:t>
                  </w:r>
                  <w:r>
                    <w:rPr>
                      <w:rFonts w:hint="eastAsia" w:ascii="Times New Roman" w:hAnsi="Times New Roman" w:eastAsia="宋体" w:cs="Times New Roman"/>
                      <w:b w:val="0"/>
                      <w:bCs w:val="0"/>
                      <w:color w:val="auto"/>
                      <w:kern w:val="21"/>
                      <w:sz w:val="21"/>
                      <w:szCs w:val="21"/>
                      <w:highlight w:val="none"/>
                      <w:lang w:val="en-US" w:eastAsia="zh-CN"/>
                    </w:rPr>
                    <w:t>55</w:t>
                  </w:r>
                  <w:r>
                    <w:rPr>
                      <w:rFonts w:hint="default" w:ascii="Times New Roman" w:hAnsi="Times New Roman" w:eastAsia="宋体" w:cs="Times New Roman"/>
                      <w:b w:val="0"/>
                      <w:bCs w:val="0"/>
                      <w:color w:val="auto"/>
                      <w:kern w:val="21"/>
                      <w:sz w:val="21"/>
                      <w:szCs w:val="21"/>
                      <w:highlight w:val="none"/>
                    </w:rPr>
                    <w:t>′</w:t>
                  </w:r>
                  <w:r>
                    <w:rPr>
                      <w:rFonts w:hint="eastAsia" w:ascii="Times New Roman" w:hAnsi="Times New Roman" w:eastAsia="宋体" w:cs="Times New Roman"/>
                      <w:b w:val="0"/>
                      <w:bCs w:val="0"/>
                      <w:color w:val="auto"/>
                      <w:kern w:val="21"/>
                      <w:sz w:val="21"/>
                      <w:szCs w:val="21"/>
                      <w:highlight w:val="none"/>
                      <w:lang w:val="en-US" w:eastAsia="zh-CN"/>
                    </w:rPr>
                    <w:t>2.056</w:t>
                  </w:r>
                  <w:r>
                    <w:rPr>
                      <w:rFonts w:hint="default" w:ascii="Times New Roman" w:hAnsi="Times New Roman" w:eastAsia="宋体" w:cs="Times New Roman"/>
                      <w:b w:val="0"/>
                      <w:bCs w:val="0"/>
                      <w:color w:val="auto"/>
                      <w:kern w:val="21"/>
                      <w:sz w:val="21"/>
                      <w:szCs w:val="21"/>
                      <w:highlight w:val="none"/>
                    </w:rPr>
                    <w:t>″</w:t>
                  </w:r>
                </w:p>
              </w:tc>
              <w:tc>
                <w:tcPr>
                  <w:tcW w:w="834" w:type="pct"/>
                  <w:tcBorders>
                    <w:tl2br w:val="nil"/>
                    <w:tr2bl w:val="nil"/>
                  </w:tcBorders>
                  <w:noWrap w:val="0"/>
                  <w:tcMar>
                    <w:left w:w="51" w:type="dxa"/>
                    <w:right w:w="51"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河东</w:t>
                  </w:r>
                  <w:r>
                    <w:rPr>
                      <w:rFonts w:hint="eastAsia" w:cs="Times New Roman"/>
                      <w:b w:val="0"/>
                      <w:bCs w:val="0"/>
                      <w:color w:val="auto"/>
                      <w:sz w:val="21"/>
                      <w:szCs w:val="21"/>
                      <w:highlight w:val="none"/>
                      <w:lang w:val="en-US" w:eastAsia="zh-CN"/>
                    </w:rPr>
                    <w:t>污水</w:t>
                  </w:r>
                  <w:r>
                    <w:rPr>
                      <w:rFonts w:hint="default" w:ascii="Times New Roman" w:hAnsi="Times New Roman" w:cs="Times New Roman"/>
                      <w:b w:val="0"/>
                      <w:bCs w:val="0"/>
                      <w:color w:val="auto"/>
                      <w:sz w:val="21"/>
                      <w:szCs w:val="21"/>
                      <w:highlight w:val="none"/>
                      <w:lang w:val="en-US" w:eastAsia="zh-CN"/>
                    </w:rPr>
                    <w:t>处理厂</w:t>
                  </w:r>
                </w:p>
              </w:tc>
            </w:tr>
          </w:tbl>
          <w:p>
            <w:pPr>
              <w:pStyle w:val="24"/>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4.2.4 废水处理依托可行性</w:t>
            </w:r>
          </w:p>
          <w:p>
            <w:pPr>
              <w:pStyle w:val="195"/>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outlineLvl w:val="9"/>
              <w:rPr>
                <w:rFonts w:hint="eastAsia" w:ascii="Times New Roman" w:hAnsi="Times New Roman" w:eastAsia="宋体" w:cs="Times New Roman"/>
                <w:color w:val="auto"/>
                <w:sz w:val="24"/>
                <w:szCs w:val="24"/>
                <w:highlight w:val="green"/>
                <w:lang w:val="en-US" w:eastAsia="zh-CN"/>
              </w:rPr>
            </w:pPr>
            <w:r>
              <w:rPr>
                <w:rFonts w:hint="eastAsia"/>
                <w:color w:val="auto"/>
                <w:sz w:val="24"/>
                <w:szCs w:val="24"/>
                <w:highlight w:val="none"/>
                <w:lang w:val="en-US" w:eastAsia="zh-CN"/>
              </w:rPr>
              <w:t>本项目外排废水水质简单，水量少，与殡仪馆生活污水</w:t>
            </w:r>
            <w:r>
              <w:rPr>
                <w:rFonts w:hint="eastAsia"/>
                <w:color w:val="auto"/>
                <w:sz w:val="24"/>
                <w:szCs w:val="24"/>
                <w:highlight w:val="none"/>
                <w:lang w:eastAsia="zh-CN"/>
              </w:rPr>
              <w:t>一起排入市政下水管网，</w:t>
            </w:r>
            <w:r>
              <w:rPr>
                <w:rFonts w:hint="eastAsia" w:ascii="Times New Roman" w:hAnsi="Times New Roman" w:eastAsia="宋体" w:cs="Times New Roman"/>
                <w:color w:val="auto"/>
                <w:sz w:val="24"/>
                <w:szCs w:val="24"/>
                <w:highlight w:val="none"/>
                <w:lang w:val="en-US" w:eastAsia="zh-CN"/>
              </w:rPr>
              <w:t>最终排入河东污水处理厂处理，项目</w:t>
            </w:r>
            <w:r>
              <w:rPr>
                <w:rFonts w:hint="eastAsia"/>
                <w:color w:val="auto"/>
                <w:sz w:val="24"/>
                <w:szCs w:val="24"/>
                <w:highlight w:val="none"/>
                <w:lang w:val="en-US" w:eastAsia="zh-CN"/>
              </w:rPr>
              <w:t>外排废水水质</w:t>
            </w:r>
            <w:r>
              <w:rPr>
                <w:rFonts w:hint="eastAsia"/>
                <w:color w:val="auto"/>
                <w:sz w:val="24"/>
                <w:szCs w:val="24"/>
                <w:highlight w:val="none"/>
                <w:lang w:eastAsia="zh-CN"/>
              </w:rPr>
              <w:t>可满足</w:t>
            </w:r>
            <w:r>
              <w:rPr>
                <w:rFonts w:hint="default" w:ascii="Times New Roman" w:hAnsi="Times New Roman" w:cs="Times New Roman"/>
                <w:bCs/>
                <w:color w:val="auto"/>
                <w:sz w:val="24"/>
                <w:szCs w:val="24"/>
              </w:rPr>
              <w:t>《污水排入城镇下水道水质标准》（GB/T31962-2015）B级标准</w:t>
            </w:r>
            <w:r>
              <w:rPr>
                <w:rFonts w:hint="default" w:ascii="Times New Roman" w:hAnsi="Times New Roman" w:cs="Times New Roman"/>
                <w:bCs/>
                <w:color w:val="auto"/>
                <w:sz w:val="24"/>
                <w:szCs w:val="24"/>
                <w:lang w:eastAsia="zh-CN"/>
              </w:rPr>
              <w:t>要求</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乌鲁木齐河</w:t>
            </w:r>
            <w:r>
              <w:rPr>
                <w:rFonts w:hint="eastAsia" w:ascii="Times New Roman" w:hAnsi="Times New Roman" w:eastAsia="宋体" w:cs="Times New Roman"/>
                <w:color w:val="auto"/>
                <w:sz w:val="24"/>
                <w:szCs w:val="24"/>
                <w:lang w:val="en-US" w:eastAsia="zh-CN"/>
              </w:rPr>
              <w:t>东</w:t>
            </w:r>
            <w:r>
              <w:rPr>
                <w:rFonts w:hint="default" w:ascii="Times New Roman" w:hAnsi="Times New Roman" w:eastAsia="宋体" w:cs="Times New Roman"/>
                <w:color w:val="auto"/>
                <w:sz w:val="24"/>
                <w:szCs w:val="24"/>
              </w:rPr>
              <w:t>污水处理厂</w:t>
            </w:r>
            <w:r>
              <w:rPr>
                <w:rFonts w:hint="eastAsia" w:ascii="Times New Roman" w:hAnsi="Times New Roman" w:eastAsia="宋体" w:cs="Times New Roman"/>
                <w:color w:val="auto"/>
                <w:sz w:val="24"/>
                <w:szCs w:val="24"/>
                <w:lang w:val="en-US" w:eastAsia="zh-CN"/>
              </w:rPr>
              <w:t>一期工</w:t>
            </w:r>
            <w:bookmarkStart w:id="12" w:name="_GoBack"/>
            <w:bookmarkEnd w:id="12"/>
            <w:r>
              <w:rPr>
                <w:rFonts w:hint="eastAsia" w:ascii="Times New Roman" w:hAnsi="Times New Roman" w:eastAsia="宋体" w:cs="Times New Roman"/>
                <w:color w:val="auto"/>
                <w:sz w:val="24"/>
                <w:szCs w:val="24"/>
                <w:lang w:val="en-US" w:eastAsia="zh-CN"/>
              </w:rPr>
              <w:t>程</w:t>
            </w:r>
            <w:r>
              <w:rPr>
                <w:rFonts w:hint="default" w:ascii="Times New Roman" w:hAnsi="Times New Roman" w:eastAsia="宋体" w:cs="Times New Roman"/>
                <w:color w:val="auto"/>
                <w:sz w:val="24"/>
                <w:szCs w:val="24"/>
              </w:rPr>
              <w:t>于</w:t>
            </w:r>
            <w:r>
              <w:rPr>
                <w:rFonts w:hint="eastAsia" w:ascii="Times New Roman" w:hAnsi="Times New Roman" w:eastAsia="宋体" w:cs="Times New Roman"/>
                <w:color w:val="auto"/>
                <w:sz w:val="24"/>
                <w:szCs w:val="24"/>
                <w:lang w:val="en-US" w:eastAsia="zh-CN"/>
              </w:rPr>
              <w:t>2002年建成运行</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2011年进行了扩建，</w:t>
            </w:r>
            <w:r>
              <w:rPr>
                <w:rFonts w:hint="eastAsia" w:ascii="Times New Roman" w:hAnsi="Times New Roman" w:eastAsia="宋体" w:cs="Times New Roman"/>
                <w:color w:val="auto"/>
                <w:sz w:val="24"/>
                <w:szCs w:val="24"/>
                <w:lang w:eastAsia="zh-CN"/>
              </w:rPr>
              <w:t>位于</w:t>
            </w:r>
            <w:r>
              <w:rPr>
                <w:rFonts w:hint="default" w:ascii="Times New Roman" w:hAnsi="Times New Roman" w:eastAsia="宋体" w:cs="Times New Roman"/>
                <w:color w:val="auto"/>
                <w:sz w:val="24"/>
                <w:szCs w:val="24"/>
              </w:rPr>
              <w:t>乌鲁木齐市</w:t>
            </w:r>
            <w:r>
              <w:rPr>
                <w:rFonts w:hint="eastAsia" w:ascii="Times New Roman" w:hAnsi="Times New Roman" w:eastAsia="宋体" w:cs="Times New Roman"/>
                <w:color w:val="auto"/>
                <w:sz w:val="24"/>
                <w:szCs w:val="24"/>
                <w:lang w:val="en-US" w:eastAsia="zh-CN"/>
              </w:rPr>
              <w:t>高新区北区工业园净水路西侧</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现状废水处理</w:t>
            </w:r>
            <w:r>
              <w:rPr>
                <w:rFonts w:hint="default" w:ascii="Times New Roman" w:hAnsi="Times New Roman" w:eastAsia="宋体" w:cs="Times New Roman"/>
                <w:color w:val="auto"/>
                <w:sz w:val="24"/>
                <w:szCs w:val="24"/>
              </w:rPr>
              <w:t>规模为</w:t>
            </w:r>
            <w:r>
              <w:rPr>
                <w:rFonts w:hint="eastAsia" w:ascii="Times New Roman" w:hAnsi="Times New Roman" w:eastAsia="宋体" w:cs="Times New Roman"/>
                <w:color w:val="auto"/>
                <w:sz w:val="24"/>
                <w:szCs w:val="24"/>
                <w:lang w:val="en-US" w:eastAsia="zh-CN"/>
              </w:rPr>
              <w:t>40</w:t>
            </w:r>
            <w:r>
              <w:rPr>
                <w:rFonts w:hint="default" w:ascii="Times New Roman" w:hAnsi="Times New Roman" w:eastAsia="宋体" w:cs="Times New Roman"/>
                <w:color w:val="auto"/>
                <w:sz w:val="24"/>
                <w:szCs w:val="24"/>
              </w:rPr>
              <w:t>万</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d</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实际处理水量约为28 ~29</w:t>
            </w:r>
            <w:r>
              <w:rPr>
                <w:rFonts w:hint="default" w:ascii="Times New Roman" w:hAnsi="Times New Roman" w:eastAsia="宋体" w:cs="Times New Roman"/>
                <w:color w:val="auto"/>
                <w:sz w:val="24"/>
                <w:szCs w:val="24"/>
              </w:rPr>
              <w:t>万</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d，</w:t>
            </w:r>
            <w:r>
              <w:rPr>
                <w:rFonts w:hint="eastAsia" w:ascii="Times New Roman" w:hAnsi="Times New Roman" w:eastAsia="宋体" w:cs="Times New Roman"/>
                <w:color w:val="auto"/>
                <w:sz w:val="24"/>
                <w:szCs w:val="24"/>
                <w:lang w:eastAsia="zh-CN"/>
              </w:rPr>
              <w:t>采用</w:t>
            </w:r>
            <w:r>
              <w:rPr>
                <w:rFonts w:hint="eastAsia" w:ascii="Times New Roman" w:hAnsi="Times New Roman" w:eastAsia="宋体" w:cs="Times New Roman"/>
                <w:color w:val="auto"/>
                <w:sz w:val="24"/>
                <w:szCs w:val="24"/>
                <w:lang w:val="en-US" w:eastAsia="zh-CN"/>
              </w:rPr>
              <w:t>预处理+AB法+消毒污水处理工艺，</w:t>
            </w:r>
            <w:r>
              <w:rPr>
                <w:rFonts w:hint="default" w:ascii="Times New Roman" w:hAnsi="Times New Roman" w:eastAsia="宋体" w:cs="Times New Roman"/>
                <w:color w:val="auto"/>
                <w:sz w:val="24"/>
                <w:szCs w:val="24"/>
              </w:rPr>
              <w:t>经处理后的污水水质</w:t>
            </w:r>
            <w:r>
              <w:rPr>
                <w:rFonts w:hint="eastAsia" w:ascii="Times New Roman" w:hAnsi="Times New Roman" w:eastAsia="宋体" w:cs="Times New Roman"/>
                <w:color w:val="auto"/>
                <w:sz w:val="24"/>
                <w:szCs w:val="24"/>
                <w:lang w:eastAsia="zh-CN"/>
              </w:rPr>
              <w:t>满足</w:t>
            </w:r>
            <w:r>
              <w:rPr>
                <w:rFonts w:hint="default" w:ascii="Times New Roman" w:hAnsi="Times New Roman" w:eastAsia="宋体" w:cs="Times New Roman"/>
                <w:color w:val="auto"/>
                <w:sz w:val="24"/>
                <w:szCs w:val="24"/>
              </w:rPr>
              <w:t>《城镇污水处理厂污染物排放标准》（GB18918-2002）一级</w:t>
            </w:r>
            <w:r>
              <w:rPr>
                <w:rFonts w:hint="eastAsia" w:ascii="Times New Roman" w:hAnsi="Times New Roman" w:eastAsia="宋体" w:cs="Times New Roman"/>
                <w:color w:val="auto"/>
                <w:sz w:val="24"/>
                <w:szCs w:val="24"/>
                <w:lang w:val="en-US" w:eastAsia="zh-CN"/>
              </w:rPr>
              <w:t>A</w:t>
            </w:r>
            <w:r>
              <w:rPr>
                <w:rFonts w:hint="default" w:ascii="Times New Roman" w:hAnsi="Times New Roman" w:eastAsia="宋体" w:cs="Times New Roman"/>
                <w:color w:val="auto"/>
                <w:sz w:val="24"/>
                <w:szCs w:val="24"/>
              </w:rPr>
              <w:t>排放标准</w:t>
            </w:r>
            <w:r>
              <w:rPr>
                <w:rFonts w:hint="eastAsia" w:ascii="Times New Roman" w:hAnsi="Times New Roman" w:eastAsia="宋体" w:cs="Times New Roman"/>
                <w:color w:val="auto"/>
                <w:sz w:val="24"/>
                <w:szCs w:val="24"/>
                <w:lang w:eastAsia="zh-CN"/>
              </w:rPr>
              <w:t>，处理后的尾水</w:t>
            </w:r>
            <w:r>
              <w:rPr>
                <w:rFonts w:hint="eastAsia" w:ascii="Times New Roman" w:hAnsi="Times New Roman" w:eastAsia="宋体" w:cs="Times New Roman"/>
                <w:color w:val="auto"/>
                <w:sz w:val="24"/>
                <w:szCs w:val="24"/>
                <w:lang w:val="en-US" w:eastAsia="zh-CN"/>
              </w:rPr>
              <w:t>排入河东污水处理厂（二期）深度处理系统，经深度处理后回用于企业生产用水和城市绿化</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本</w:t>
            </w:r>
            <w:r>
              <w:rPr>
                <w:rFonts w:hint="default" w:ascii="Times New Roman" w:hAnsi="Times New Roman" w:eastAsia="宋体" w:cs="Times New Roman"/>
                <w:color w:val="auto"/>
                <w:sz w:val="24"/>
                <w:szCs w:val="24"/>
              </w:rPr>
              <w:t>项目区污水排放量为</w:t>
            </w:r>
            <w:r>
              <w:rPr>
                <w:rFonts w:hint="eastAsia" w:cs="Times New Roman"/>
                <w:color w:val="auto"/>
                <w:sz w:val="24"/>
                <w:szCs w:val="24"/>
                <w:lang w:val="en-US" w:eastAsia="zh-CN"/>
              </w:rPr>
              <w:t>21.6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a</w:t>
            </w:r>
            <w:r>
              <w:rPr>
                <w:rFonts w:hint="eastAsia" w:ascii="Times New Roman" w:hAnsi="Times New Roman" w:eastAsia="宋体" w:cs="Times New Roman"/>
                <w:color w:val="auto"/>
                <w:sz w:val="24"/>
                <w:szCs w:val="24"/>
                <w:lang w:eastAsia="zh-CN"/>
              </w:rPr>
              <w:t>，废水排放量不大，</w:t>
            </w:r>
            <w:r>
              <w:rPr>
                <w:rFonts w:hint="eastAsia" w:ascii="Times New Roman" w:hAnsi="Times New Roman" w:eastAsia="宋体" w:cs="Times New Roman"/>
                <w:color w:val="auto"/>
                <w:sz w:val="24"/>
                <w:szCs w:val="24"/>
                <w:lang w:val="en-US" w:eastAsia="zh-CN"/>
              </w:rPr>
              <w:t>且污水处理厂剩余余量很大，</w:t>
            </w:r>
            <w:r>
              <w:rPr>
                <w:rFonts w:hint="eastAsia" w:ascii="Times New Roman" w:hAnsi="Times New Roman" w:eastAsia="宋体" w:cs="Times New Roman"/>
                <w:color w:val="auto"/>
                <w:sz w:val="24"/>
                <w:szCs w:val="24"/>
                <w:lang w:eastAsia="zh-CN"/>
              </w:rPr>
              <w:t>现状排水管网已经建成，因此河</w:t>
            </w:r>
            <w:r>
              <w:rPr>
                <w:rFonts w:hint="eastAsia" w:ascii="Times New Roman" w:hAnsi="Times New Roman" w:eastAsia="宋体" w:cs="Times New Roman"/>
                <w:color w:val="auto"/>
                <w:sz w:val="24"/>
                <w:szCs w:val="24"/>
                <w:lang w:val="en-US" w:eastAsia="zh-CN"/>
              </w:rPr>
              <w:t>东</w:t>
            </w:r>
            <w:r>
              <w:rPr>
                <w:rFonts w:hint="default" w:ascii="Times New Roman" w:hAnsi="Times New Roman" w:eastAsia="宋体" w:cs="Times New Roman"/>
                <w:color w:val="auto"/>
                <w:sz w:val="24"/>
                <w:szCs w:val="24"/>
              </w:rPr>
              <w:t>污水处理厂能接管本项目废水。</w:t>
            </w:r>
          </w:p>
          <w:p>
            <w:pPr>
              <w:pStyle w:val="24"/>
              <w:keepNext w:val="0"/>
              <w:keepLines w:val="0"/>
              <w:suppressLineNumbers w:val="0"/>
              <w:spacing w:before="0" w:beforeAutospacing="0" w:after="0" w:afterAutospacing="0" w:line="360" w:lineRule="auto"/>
              <w:ind w:right="0"/>
              <w:rPr>
                <w:rFonts w:hint="default" w:cs="Times New Roman"/>
                <w:b/>
                <w:bCs/>
                <w:color w:val="auto"/>
                <w:sz w:val="24"/>
                <w:szCs w:val="24"/>
                <w:lang w:val="en-US" w:eastAsia="zh-CN"/>
              </w:rPr>
            </w:pPr>
            <w:r>
              <w:rPr>
                <w:rFonts w:hint="eastAsia" w:cs="Times New Roman"/>
                <w:b/>
                <w:bCs/>
                <w:color w:val="auto"/>
                <w:sz w:val="24"/>
                <w:szCs w:val="24"/>
                <w:lang w:val="en-US" w:eastAsia="zh-CN"/>
              </w:rPr>
              <w:t>4.2.4 废水</w:t>
            </w:r>
            <w:r>
              <w:rPr>
                <w:rFonts w:hint="eastAsia" w:ascii="Times New Roman" w:hAnsi="Times New Roman" w:eastAsia="宋体" w:cs="Times New Roman"/>
                <w:b/>
                <w:bCs/>
                <w:color w:val="auto"/>
                <w:sz w:val="24"/>
                <w:szCs w:val="20"/>
                <w:lang w:val="en-US" w:eastAsia="zh-CN"/>
              </w:rPr>
              <w:t>监测计划</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color w:val="auto"/>
                <w:sz w:val="24"/>
                <w:szCs w:val="24"/>
                <w:highlight w:val="none"/>
                <w:lang w:val="en-US" w:eastAsia="zh-CN"/>
              </w:rPr>
              <w:t>参照《排污单位自行监测技术指南 总则》（HJ819-2017）</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rPr>
              <w:t>《排污单位自行监测技术指南 火力发电及锅炉》（HJ820-2017）</w:t>
            </w:r>
            <w:r>
              <w:rPr>
                <w:rFonts w:hint="eastAsia" w:ascii="Times New Roman" w:hAnsi="Times New Roman" w:eastAsia="宋体" w:cs="Times New Roman"/>
                <w:color w:val="auto"/>
                <w:kern w:val="0"/>
                <w:sz w:val="24"/>
                <w:szCs w:val="24"/>
                <w:highlight w:val="none"/>
                <w:lang w:val="en-US" w:eastAsia="zh-CN" w:bidi="ar-SA"/>
              </w:rPr>
              <w:t>，本项目</w:t>
            </w:r>
            <w:r>
              <w:rPr>
                <w:rFonts w:hint="eastAsia" w:ascii="Times New Roman" w:hAnsi="Times New Roman" w:cs="Times New Roman"/>
                <w:color w:val="auto"/>
                <w:sz w:val="24"/>
                <w:szCs w:val="24"/>
                <w:highlight w:val="none"/>
                <w:lang w:val="en-US" w:eastAsia="zh-CN"/>
              </w:rPr>
              <w:t>废水自行监测方案，见表4-14</w:t>
            </w:r>
            <w:r>
              <w:rPr>
                <w:rFonts w:hint="eastAsia" w:ascii="Times New Roman" w:hAnsi="Times New Roman" w:cs="Times New Roman"/>
                <w:color w:val="auto"/>
                <w:sz w:val="21"/>
                <w:szCs w:val="21"/>
                <w:highlight w:val="none"/>
                <w:lang w:val="en-US" w:eastAsia="zh-CN"/>
              </w:rPr>
              <w:t>。</w:t>
            </w:r>
          </w:p>
          <w:p>
            <w:pPr>
              <w:pStyle w:val="2"/>
              <w:keepNext w:val="0"/>
              <w:keepLines/>
              <w:pageBreakBefore w:val="0"/>
              <w:widowControl w:val="0"/>
              <w:numPr>
                <w:ilvl w:val="2"/>
                <w:numId w:val="0"/>
              </w:numPr>
              <w:tabs>
                <w:tab w:val="left" w:pos="851"/>
              </w:tabs>
              <w:kinsoku/>
              <w:wordWrap/>
              <w:overflowPunct/>
              <w:topLinePunct w:val="0"/>
              <w:autoSpaceDE/>
              <w:autoSpaceDN/>
              <w:bidi w:val="0"/>
              <w:adjustRightInd w:val="0"/>
              <w:snapToGrid w:val="0"/>
              <w:spacing w:before="0" w:beforeAutospacing="0" w:after="0" w:afterAutospacing="0" w:line="240" w:lineRule="auto"/>
              <w:ind w:leftChars="0"/>
              <w:jc w:val="center"/>
              <w:textAlignment w:val="bottom"/>
              <w:rPr>
                <w:rFonts w:hint="eastAsia"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表</w:t>
            </w:r>
            <w:r>
              <w:rPr>
                <w:rFonts w:hint="eastAsia" w:ascii="Times New Roman" w:hAnsi="Times New Roman" w:cs="Times New Roman"/>
                <w:b/>
                <w:bCs/>
                <w:color w:val="auto"/>
                <w:sz w:val="21"/>
                <w:szCs w:val="21"/>
                <w:highlight w:val="none"/>
                <w:lang w:val="en-US" w:eastAsia="zh-CN"/>
              </w:rPr>
              <w:t>4-14</w:t>
            </w:r>
            <w:r>
              <w:rPr>
                <w:rFonts w:hint="default" w:ascii="Times New Roman" w:hAnsi="Times New Roman" w:cs="Times New Roman"/>
                <w:b/>
                <w:bCs/>
                <w:color w:val="auto"/>
                <w:sz w:val="21"/>
                <w:szCs w:val="21"/>
                <w:highlight w:val="none"/>
                <w:lang w:val="en-US" w:eastAsia="zh-CN"/>
              </w:rPr>
              <w:t xml:space="preserve">   废</w:t>
            </w:r>
            <w:r>
              <w:rPr>
                <w:rFonts w:hint="eastAsia" w:ascii="Times New Roman" w:hAnsi="Times New Roman" w:cs="Times New Roman"/>
                <w:b/>
                <w:bCs/>
                <w:color w:val="auto"/>
                <w:sz w:val="21"/>
                <w:szCs w:val="21"/>
                <w:highlight w:val="none"/>
                <w:lang w:val="en-US" w:eastAsia="zh-CN"/>
              </w:rPr>
              <w:t>水自行</w:t>
            </w:r>
            <w:r>
              <w:rPr>
                <w:rFonts w:hint="default" w:ascii="Times New Roman" w:hAnsi="Times New Roman" w:cs="Times New Roman"/>
                <w:b/>
                <w:bCs/>
                <w:color w:val="auto"/>
                <w:sz w:val="21"/>
                <w:szCs w:val="21"/>
                <w:highlight w:val="none"/>
                <w:lang w:val="en-US" w:eastAsia="zh-CN"/>
              </w:rPr>
              <w:t>监测方案</w:t>
            </w:r>
          </w:p>
          <w:tbl>
            <w:tblPr>
              <w:tblStyle w:val="3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82"/>
              <w:gridCol w:w="2022"/>
              <w:gridCol w:w="1344"/>
              <w:gridCol w:w="34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4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left="0" w:leftChars="0" w:right="0" w:rightChars="0"/>
                    <w:jc w:val="center"/>
                    <w:textAlignment w:val="auto"/>
                    <w:outlineLvl w:val="9"/>
                    <w:rPr>
                      <w:rFonts w:hint="eastAsia" w:ascii="Times New Roman" w:hAnsi="Times New Roman" w:eastAsia="Calibri" w:cs="Times New Roman"/>
                      <w:b/>
                      <w:bCs/>
                      <w:color w:val="auto"/>
                      <w:sz w:val="21"/>
                      <w:szCs w:val="21"/>
                      <w:highlight w:val="none"/>
                      <w:lang w:eastAsia="zh-CN"/>
                    </w:rPr>
                  </w:pPr>
                  <w:r>
                    <w:rPr>
                      <w:rFonts w:hint="default" w:ascii="Times New Roman" w:hAnsi="Times New Roman" w:cs="Times New Roman"/>
                      <w:b/>
                      <w:bCs/>
                      <w:color w:val="auto"/>
                      <w:sz w:val="21"/>
                      <w:szCs w:val="21"/>
                      <w:highlight w:val="none"/>
                    </w:rPr>
                    <w:t>监测</w:t>
                  </w:r>
                  <w:r>
                    <w:rPr>
                      <w:rFonts w:hint="eastAsia" w:ascii="Times New Roman" w:hAnsi="Times New Roman" w:cs="Times New Roman"/>
                      <w:b/>
                      <w:bCs/>
                      <w:color w:val="auto"/>
                      <w:sz w:val="21"/>
                      <w:szCs w:val="21"/>
                      <w:highlight w:val="none"/>
                      <w:lang w:eastAsia="zh-CN"/>
                    </w:rPr>
                    <w:t>点位</w:t>
                  </w:r>
                </w:p>
              </w:tc>
              <w:tc>
                <w:tcPr>
                  <w:tcW w:w="1240"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监测因子</w:t>
                  </w:r>
                </w:p>
              </w:tc>
              <w:tc>
                <w:tcPr>
                  <w:tcW w:w="824"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监测频次</w:t>
                  </w:r>
                </w:p>
              </w:tc>
              <w:tc>
                <w:tcPr>
                  <w:tcW w:w="208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left="0" w:leftChars="0" w:right="0" w:rightChars="0"/>
                    <w:jc w:val="center"/>
                    <w:textAlignment w:val="auto"/>
                    <w:outlineLvl w:val="9"/>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eastAsia="zh-CN"/>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84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废水总排口</w:t>
                  </w:r>
                </w:p>
              </w:tc>
              <w:tc>
                <w:tcPr>
                  <w:tcW w:w="1240"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SS、</w:t>
                  </w:r>
                  <w:r>
                    <w:rPr>
                      <w:rFonts w:hint="eastAsia" w:ascii="Times New Roman" w:hAnsi="Times New Roman" w:cs="Times New Roman"/>
                      <w:color w:val="auto"/>
                      <w:sz w:val="21"/>
                      <w:szCs w:val="21"/>
                      <w:highlight w:val="none"/>
                      <w:lang w:val="en-US" w:eastAsia="zh-CN"/>
                    </w:rPr>
                    <w:t>COD</w:t>
                  </w:r>
                  <w:r>
                    <w:rPr>
                      <w:rFonts w:hint="eastAsia" w:ascii="Times New Roman" w:hAnsi="Times New Roman" w:cs="Times New Roman"/>
                      <w:color w:val="auto"/>
                      <w:sz w:val="21"/>
                      <w:szCs w:val="21"/>
                      <w:highlight w:val="none"/>
                      <w:vertAlign w:val="subscript"/>
                      <w:lang w:val="en-US" w:eastAsia="zh-CN"/>
                    </w:rPr>
                    <w:t>cr</w:t>
                  </w:r>
                  <w:r>
                    <w:rPr>
                      <w:rFonts w:hint="eastAsia" w:ascii="Times New Roman" w:hAnsi="Times New Roman" w:cs="Times New Roman"/>
                      <w:color w:val="auto"/>
                      <w:sz w:val="21"/>
                      <w:szCs w:val="21"/>
                      <w:highlight w:val="none"/>
                      <w:lang w:val="en-US" w:eastAsia="zh-CN"/>
                    </w:rPr>
                    <w:t>、BOD</w:t>
                  </w:r>
                  <w:r>
                    <w:rPr>
                      <w:rFonts w:hint="eastAsia" w:ascii="Times New Roman" w:hAnsi="Times New Roman" w:cs="Times New Roman"/>
                      <w:color w:val="auto"/>
                      <w:sz w:val="21"/>
                      <w:szCs w:val="21"/>
                      <w:highlight w:val="none"/>
                      <w:vertAlign w:val="subscript"/>
                      <w:lang w:val="en-US" w:eastAsia="zh-CN"/>
                    </w:rPr>
                    <w:t>5</w:t>
                  </w:r>
                  <w:r>
                    <w:rPr>
                      <w:rFonts w:hint="eastAsia" w:ascii="Times New Roman" w:hAnsi="Times New Roman" w:cs="Times New Roman"/>
                      <w:color w:val="auto"/>
                      <w:sz w:val="21"/>
                      <w:szCs w:val="21"/>
                      <w:highlight w:val="none"/>
                      <w:lang w:val="en-US" w:eastAsia="zh-CN"/>
                    </w:rPr>
                    <w:t>、氨氮、</w:t>
                  </w:r>
                  <w:r>
                    <w:rPr>
                      <w:rFonts w:hint="eastAsia" w:ascii="Times New Roman" w:hAnsi="Times New Roman" w:cs="Times New Roman"/>
                      <w:color w:val="auto"/>
                      <w:sz w:val="21"/>
                      <w:szCs w:val="21"/>
                      <w:lang w:eastAsia="zh-CN"/>
                    </w:rPr>
                    <w:t>溶解性总固体</w:t>
                  </w:r>
                </w:p>
              </w:tc>
              <w:tc>
                <w:tcPr>
                  <w:tcW w:w="824" w:type="pct"/>
                  <w:tcBorders>
                    <w:tl2br w:val="nil"/>
                    <w:tr2bl w:val="nil"/>
                  </w:tcBorders>
                  <w:noWrap w:val="0"/>
                  <w:vAlign w:val="center"/>
                </w:tcPr>
                <w:p>
                  <w:pPr>
                    <w:pStyle w:val="10"/>
                    <w:jc w:val="center"/>
                    <w:rPr>
                      <w:rFonts w:hint="default" w:ascii="Times New Roman" w:hAnsi="Times New Roman" w:eastAsia="宋体" w:cs="Times New Roman"/>
                      <w:color w:val="auto"/>
                      <w:kern w:val="2"/>
                      <w:sz w:val="21"/>
                      <w:szCs w:val="21"/>
                      <w:highlight w:val="none"/>
                      <w:lang w:val="en-US" w:eastAsia="zh-CN" w:bidi="ar-SA"/>
                    </w:rPr>
                  </w:pPr>
                </w:p>
                <w:p>
                  <w:pPr>
                    <w:pStyle w:val="1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次</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年</w:t>
                  </w:r>
                </w:p>
                <w:p>
                  <w:pPr>
                    <w:keepNext w:val="0"/>
                    <w:keepLines w:val="0"/>
                    <w:pageBreakBefore w:val="0"/>
                    <w:widowControl w:val="0"/>
                    <w:kinsoku/>
                    <w:wordWrap/>
                    <w:overflowPunct/>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cs="Times New Roman"/>
                      <w:color w:val="auto"/>
                      <w:kern w:val="2"/>
                      <w:sz w:val="21"/>
                      <w:szCs w:val="21"/>
                      <w:highlight w:val="none"/>
                      <w:lang w:val="en-US" w:eastAsia="zh-CN" w:bidi="ar-SA"/>
                    </w:rPr>
                  </w:pPr>
                </w:p>
              </w:tc>
              <w:tc>
                <w:tcPr>
                  <w:tcW w:w="208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《污水排入城市下水道水质标准》（GB/T31962-2015）B级标准要求</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4.3</w:t>
            </w:r>
            <w:r>
              <w:rPr>
                <w:rFonts w:hint="default" w:ascii="Times New Roman" w:hAnsi="Times New Roman" w:eastAsia="宋体" w:cs="Times New Roman"/>
                <w:b/>
                <w:bCs/>
                <w:color w:val="auto"/>
                <w:sz w:val="24"/>
                <w:szCs w:val="24"/>
                <w:highlight w:val="none"/>
                <w:lang w:val="en-US" w:eastAsia="zh-CN"/>
              </w:rPr>
              <w:t>声环境影响和保护措施</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imes New Roman" w:hAnsi="Times New Roman" w:cs="Times New Roman"/>
                <w:b/>
                <w:bCs/>
                <w:color w:val="auto"/>
                <w:sz w:val="24"/>
                <w:lang w:val="en-US" w:eastAsia="zh-CN"/>
              </w:rPr>
            </w:pPr>
            <w:r>
              <w:rPr>
                <w:rFonts w:hint="eastAsia" w:cs="Times New Roman"/>
                <w:b/>
                <w:bCs/>
                <w:color w:val="auto"/>
                <w:sz w:val="24"/>
                <w:lang w:val="en-US" w:eastAsia="zh-CN"/>
              </w:rPr>
              <w:t xml:space="preserve">4.3.1 </w:t>
            </w:r>
            <w:r>
              <w:rPr>
                <w:rFonts w:hint="eastAsia" w:ascii="Times New Roman" w:hAnsi="Times New Roman" w:cs="Times New Roman"/>
                <w:b/>
                <w:bCs/>
                <w:color w:val="auto"/>
                <w:sz w:val="24"/>
                <w:lang w:val="en-US" w:eastAsia="zh-CN"/>
              </w:rPr>
              <w:t>噪声源</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textAlignment w:val="auto"/>
              <w:rPr>
                <w:rFonts w:hint="default" w:ascii="Times New Roman" w:hAnsi="Times New Roman" w:cs="Times New Roman"/>
                <w:color w:val="auto"/>
                <w:sz w:val="24"/>
              </w:rPr>
            </w:pPr>
            <w:r>
              <w:rPr>
                <w:rFonts w:hint="default" w:ascii="Times New Roman" w:hAnsi="Times New Roman" w:eastAsia="宋体" w:cs="Times New Roman"/>
                <w:color w:val="auto"/>
                <w:sz w:val="24"/>
                <w:szCs w:val="24"/>
                <w:lang w:val="en-US" w:eastAsia="zh-CN"/>
              </w:rPr>
              <w:t>本项目的噪声源主要来自锅炉</w:t>
            </w:r>
            <w:r>
              <w:rPr>
                <w:rFonts w:hint="eastAsia" w:ascii="Times New Roman" w:hAnsi="Times New Roman" w:eastAsia="宋体" w:cs="Times New Roman"/>
                <w:color w:val="auto"/>
                <w:sz w:val="24"/>
                <w:szCs w:val="24"/>
                <w:lang w:val="en-US" w:eastAsia="zh-CN"/>
              </w:rPr>
              <w:t>、补水泵、循环</w:t>
            </w:r>
            <w:r>
              <w:rPr>
                <w:rFonts w:hint="default" w:ascii="Times New Roman" w:hAnsi="Times New Roman" w:eastAsia="宋体" w:cs="Times New Roman"/>
                <w:color w:val="auto"/>
                <w:sz w:val="24"/>
                <w:szCs w:val="24"/>
                <w:lang w:val="en-US" w:eastAsia="zh-CN"/>
              </w:rPr>
              <w:t>泵</w:t>
            </w:r>
            <w:r>
              <w:rPr>
                <w:rFonts w:hint="eastAsia" w:ascii="Times New Roman" w:hAnsi="Times New Roman" w:eastAsia="宋体" w:cs="Times New Roman"/>
                <w:color w:val="auto"/>
                <w:sz w:val="24"/>
                <w:szCs w:val="24"/>
                <w:lang w:val="en-US" w:eastAsia="zh-CN"/>
              </w:rPr>
              <w:t>、风机等</w:t>
            </w:r>
            <w:r>
              <w:rPr>
                <w:rFonts w:hint="default" w:ascii="Times New Roman" w:hAnsi="Times New Roman" w:eastAsia="宋体" w:cs="Times New Roman"/>
                <w:color w:val="auto"/>
                <w:sz w:val="24"/>
                <w:szCs w:val="24"/>
                <w:lang w:val="en-US" w:eastAsia="zh-CN"/>
              </w:rPr>
              <w:t>，设备均置于室内。本项目噪声污染源源强</w:t>
            </w:r>
            <w:r>
              <w:rPr>
                <w:rFonts w:hint="eastAsia" w:ascii="Times New Roman" w:hAnsi="Times New Roman" w:eastAsia="宋体" w:cs="Times New Roman"/>
                <w:color w:val="auto"/>
                <w:sz w:val="24"/>
                <w:szCs w:val="24"/>
                <w:lang w:val="en-US" w:eastAsia="zh-CN"/>
              </w:rPr>
              <w:t>如下</w:t>
            </w:r>
            <w:r>
              <w:rPr>
                <w:rFonts w:hint="default" w:ascii="Times New Roman" w:hAnsi="Times New Roman" w:cs="Times New Roman"/>
                <w:color w:val="auto"/>
                <w:sz w:val="24"/>
              </w:rPr>
              <w:t>。</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napToGrid/>
                <w:color w:val="auto"/>
                <w:kern w:val="2"/>
                <w:sz w:val="21"/>
                <w:szCs w:val="21"/>
                <w:lang w:val="en-US" w:eastAsia="zh-CN" w:bidi="ar-SA"/>
              </w:rPr>
            </w:pPr>
            <w:r>
              <w:rPr>
                <w:rFonts w:hint="default" w:ascii="Times New Roman" w:hAnsi="Times New Roman" w:eastAsia="宋体" w:cs="Times New Roman"/>
                <w:b/>
                <w:snapToGrid/>
                <w:color w:val="auto"/>
                <w:kern w:val="2"/>
                <w:sz w:val="21"/>
                <w:szCs w:val="21"/>
                <w:lang w:val="en-US" w:eastAsia="zh-CN" w:bidi="ar-SA"/>
              </w:rPr>
              <w:t>表4-</w:t>
            </w:r>
            <w:r>
              <w:rPr>
                <w:rFonts w:hint="eastAsia" w:ascii="Times New Roman" w:hAnsi="Times New Roman" w:eastAsia="宋体" w:cs="Times New Roman"/>
                <w:b/>
                <w:snapToGrid/>
                <w:color w:val="auto"/>
                <w:kern w:val="2"/>
                <w:sz w:val="21"/>
                <w:szCs w:val="21"/>
                <w:lang w:val="en-US" w:eastAsia="zh-CN" w:bidi="ar-SA"/>
              </w:rPr>
              <w:t>15</w:t>
            </w:r>
            <w:r>
              <w:rPr>
                <w:rFonts w:hint="default" w:ascii="Times New Roman" w:hAnsi="Times New Roman" w:eastAsia="宋体" w:cs="Times New Roman"/>
                <w:b/>
                <w:snapToGrid/>
                <w:color w:val="auto"/>
                <w:kern w:val="2"/>
                <w:sz w:val="21"/>
                <w:szCs w:val="21"/>
                <w:lang w:val="en-US" w:eastAsia="zh-CN" w:bidi="ar-SA"/>
              </w:rPr>
              <w:t xml:space="preserve"> 项目噪声污染源源强核算表</w:t>
            </w:r>
          </w:p>
          <w:tbl>
            <w:tblPr>
              <w:tblStyle w:val="3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637"/>
              <w:gridCol w:w="1139"/>
              <w:gridCol w:w="858"/>
              <w:gridCol w:w="1524"/>
              <w:gridCol w:w="39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9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序号</w:t>
                  </w:r>
                </w:p>
              </w:tc>
              <w:tc>
                <w:tcPr>
                  <w:tcW w:w="69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噪声源</w:t>
                  </w:r>
                </w:p>
              </w:tc>
              <w:tc>
                <w:tcPr>
                  <w:tcW w:w="5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数量（台）</w:t>
                  </w:r>
                </w:p>
              </w:tc>
              <w:tc>
                <w:tcPr>
                  <w:tcW w:w="9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等效声级dB(A)</w:t>
                  </w:r>
                </w:p>
              </w:tc>
              <w:tc>
                <w:tcPr>
                  <w:tcW w:w="24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采取的措施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9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eastAsia="zh-CN"/>
                    </w:rPr>
                    <w:t>1</w:t>
                  </w:r>
                </w:p>
              </w:tc>
              <w:tc>
                <w:tcPr>
                  <w:tcW w:w="69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燃气锅炉</w:t>
                  </w:r>
                </w:p>
              </w:tc>
              <w:tc>
                <w:tcPr>
                  <w:tcW w:w="5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w:t>
                  </w:r>
                </w:p>
              </w:tc>
              <w:tc>
                <w:tcPr>
                  <w:tcW w:w="9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70 ~ 90</w:t>
                  </w:r>
                </w:p>
              </w:tc>
              <w:tc>
                <w:tcPr>
                  <w:tcW w:w="24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隔声、</w:t>
                  </w:r>
                  <w:r>
                    <w:rPr>
                      <w:rFonts w:hint="eastAsia" w:ascii="Times New Roman" w:hAnsi="Times New Roman" w:eastAsia="宋体" w:cs="Times New Roman"/>
                      <w:b w:val="0"/>
                      <w:bCs w:val="0"/>
                      <w:color w:val="auto"/>
                      <w:sz w:val="21"/>
                      <w:szCs w:val="21"/>
                      <w:lang w:val="en-US" w:eastAsia="zh-CN"/>
                    </w:rPr>
                    <w:t>封闭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9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eastAsia="zh-CN"/>
                    </w:rPr>
                    <w:t>2</w:t>
                  </w:r>
                </w:p>
              </w:tc>
              <w:tc>
                <w:tcPr>
                  <w:tcW w:w="69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补</w:t>
                  </w:r>
                  <w:r>
                    <w:rPr>
                      <w:rFonts w:hint="default" w:ascii="Times New Roman" w:hAnsi="Times New Roman" w:eastAsia="宋体" w:cs="Times New Roman"/>
                      <w:b w:val="0"/>
                      <w:bCs w:val="0"/>
                      <w:color w:val="auto"/>
                      <w:sz w:val="21"/>
                      <w:szCs w:val="21"/>
                      <w:lang w:eastAsia="zh-CN"/>
                    </w:rPr>
                    <w:t>水泵</w:t>
                  </w:r>
                </w:p>
              </w:tc>
              <w:tc>
                <w:tcPr>
                  <w:tcW w:w="5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val="en-US" w:eastAsia="zh-CN"/>
                    </w:rPr>
                    <w:t>2</w:t>
                  </w:r>
                </w:p>
              </w:tc>
              <w:tc>
                <w:tcPr>
                  <w:tcW w:w="9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70 ~ 90</w:t>
                  </w:r>
                </w:p>
              </w:tc>
              <w:tc>
                <w:tcPr>
                  <w:tcW w:w="24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eastAsia="zh-CN"/>
                    </w:rPr>
                    <w:t>选择低噪声机型、加装减振垫</w:t>
                  </w:r>
                  <w:r>
                    <w:rPr>
                      <w:rFonts w:hint="eastAsia" w:ascii="Times New Roman" w:hAnsi="Times New Roman" w:eastAsia="宋体"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lang w:val="en-US" w:eastAsia="zh-CN"/>
                    </w:rPr>
                    <w:t>厂房隔声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82" w:hRule="atLeast"/>
                <w:jc w:val="center"/>
              </w:trPr>
              <w:tc>
                <w:tcPr>
                  <w:tcW w:w="39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eastAsia="zh-CN"/>
                    </w:rPr>
                    <w:t>3</w:t>
                  </w:r>
                </w:p>
              </w:tc>
              <w:tc>
                <w:tcPr>
                  <w:tcW w:w="69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循环泵</w:t>
                  </w:r>
                </w:p>
              </w:tc>
              <w:tc>
                <w:tcPr>
                  <w:tcW w:w="5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val="en-US" w:eastAsia="zh-CN"/>
                    </w:rPr>
                    <w:t>4</w:t>
                  </w:r>
                </w:p>
              </w:tc>
              <w:tc>
                <w:tcPr>
                  <w:tcW w:w="9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val="en-US" w:eastAsia="zh-CN"/>
                    </w:rPr>
                    <w:t>70 ~ 90</w:t>
                  </w:r>
                </w:p>
              </w:tc>
              <w:tc>
                <w:tcPr>
                  <w:tcW w:w="24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择低噪声机型、加装减振垫</w:t>
                  </w:r>
                  <w:r>
                    <w:rPr>
                      <w:rFonts w:hint="eastAsia" w:ascii="Times New Roman" w:hAnsi="Times New Roman" w:eastAsia="宋体"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lang w:val="en-US" w:eastAsia="zh-CN"/>
                    </w:rPr>
                    <w:t>厂房隔声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9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w:t>
                  </w:r>
                </w:p>
              </w:tc>
              <w:tc>
                <w:tcPr>
                  <w:tcW w:w="69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风机</w:t>
                  </w:r>
                </w:p>
              </w:tc>
              <w:tc>
                <w:tcPr>
                  <w:tcW w:w="5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val="en-US" w:eastAsia="zh-CN"/>
                    </w:rPr>
                    <w:t>2</w:t>
                  </w:r>
                </w:p>
              </w:tc>
              <w:tc>
                <w:tcPr>
                  <w:tcW w:w="9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75~ 90</w:t>
                  </w:r>
                </w:p>
              </w:tc>
              <w:tc>
                <w:tcPr>
                  <w:tcW w:w="24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进口消音器</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157" w:beforeLines="50" w:beforeAutospacing="0" w:after="0" w:afterAutospacing="0" w:line="360" w:lineRule="auto"/>
              <w:ind w:right="0" w:rightChars="0"/>
              <w:textAlignment w:val="auto"/>
              <w:rPr>
                <w:rFonts w:hint="eastAsia" w:ascii="Times New Roman" w:hAnsi="Times New Roman" w:cs="Times New Roman"/>
                <w:b/>
                <w:bCs/>
                <w:color w:val="auto"/>
                <w:sz w:val="24"/>
                <w:lang w:val="en-US" w:eastAsia="zh-CN"/>
              </w:rPr>
            </w:pPr>
            <w:r>
              <w:rPr>
                <w:rFonts w:hint="eastAsia" w:cs="Times New Roman"/>
                <w:b/>
                <w:bCs/>
                <w:color w:val="auto"/>
                <w:sz w:val="24"/>
                <w:lang w:val="en-US" w:eastAsia="zh-CN"/>
              </w:rPr>
              <w:t xml:space="preserve">4.3.2 </w:t>
            </w:r>
            <w:r>
              <w:rPr>
                <w:rFonts w:hint="eastAsia" w:ascii="Times New Roman" w:hAnsi="Times New Roman" w:cs="Times New Roman"/>
                <w:b/>
                <w:bCs/>
                <w:color w:val="auto"/>
                <w:sz w:val="24"/>
                <w:lang w:val="en-US" w:eastAsia="zh-CN"/>
              </w:rPr>
              <w:t>达标分析</w:t>
            </w:r>
          </w:p>
          <w:p>
            <w:pPr>
              <w:pStyle w:val="12"/>
              <w:keepNext w:val="0"/>
              <w:keepLines w:val="0"/>
              <w:pageBreakBefore w:val="0"/>
              <w:widowControl/>
              <w:kinsoku/>
              <w:wordWrap/>
              <w:overflowPunct/>
              <w:topLinePunct w:val="0"/>
              <w:autoSpaceDE/>
              <w:autoSpaceDN/>
              <w:bidi w:val="0"/>
              <w:adjustRightInd w:val="0"/>
              <w:snapToGrid w:val="0"/>
              <w:spacing w:before="0" w:after="0" w:line="360" w:lineRule="auto"/>
              <w:ind w:left="0" w:right="113" w:firstLine="480" w:firstLineChars="200"/>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Times New Roman"/>
                <w:color w:val="auto"/>
                <w:kern w:val="2"/>
                <w:sz w:val="24"/>
                <w:szCs w:val="24"/>
                <w:lang w:val="en-US" w:eastAsia="zh-CN" w:bidi="ar-SA"/>
              </w:rPr>
              <w:t>本项目噪声源全部是室内声源噪声预测模式，室内声源可采用等效室外声源声功率级法进行计算</w:t>
            </w:r>
            <w:r>
              <w:rPr>
                <w:rFonts w:hint="eastAsia" w:cs="Times New Roman"/>
                <w:color w:val="auto"/>
                <w:kern w:val="2"/>
                <w:sz w:val="24"/>
                <w:szCs w:val="24"/>
                <w:lang w:val="en-US" w:eastAsia="zh-CN" w:bidi="ar-SA"/>
              </w:rPr>
              <w:t>。</w:t>
            </w:r>
          </w:p>
          <w:p>
            <w:pPr>
              <w:spacing w:before="0" w:line="297" w:lineRule="exact"/>
              <w:ind w:left="1351" w:right="0" w:firstLine="1656" w:firstLineChars="600"/>
              <w:jc w:val="both"/>
              <w:rPr>
                <w:rFonts w:ascii="Symbol" w:hAnsi="Symbol"/>
                <w:color w:val="auto"/>
                <w:sz w:val="24"/>
                <w:szCs w:val="24"/>
              </w:rPr>
            </w:pPr>
            <w:r>
              <w:rPr>
                <w:rFonts w:ascii="Times New Roman" w:hAnsi="Times New Roman"/>
                <w:i/>
                <w:color w:val="auto"/>
                <w:w w:val="115"/>
                <w:position w:val="1"/>
                <w:sz w:val="24"/>
                <w:szCs w:val="24"/>
              </w:rPr>
              <w:t>L</w:t>
            </w:r>
            <w:r>
              <w:rPr>
                <w:rFonts w:ascii="Times New Roman" w:hAnsi="Times New Roman"/>
                <w:i/>
                <w:color w:val="auto"/>
                <w:w w:val="115"/>
                <w:position w:val="-3"/>
                <w:sz w:val="24"/>
                <w:szCs w:val="24"/>
                <w:vertAlign w:val="subscript"/>
              </w:rPr>
              <w:t>p</w:t>
            </w:r>
            <w:r>
              <w:rPr>
                <w:rFonts w:ascii="Times New Roman" w:hAnsi="Times New Roman"/>
                <w:color w:val="auto"/>
                <w:w w:val="115"/>
                <w:position w:val="-3"/>
                <w:sz w:val="24"/>
                <w:szCs w:val="24"/>
                <w:vertAlign w:val="subscript"/>
              </w:rPr>
              <w:t>2</w:t>
            </w:r>
            <w:r>
              <w:rPr>
                <w:rFonts w:ascii="Times New Roman" w:hAnsi="Times New Roman"/>
                <w:color w:val="auto"/>
                <w:w w:val="115"/>
                <w:position w:val="-3"/>
                <w:sz w:val="24"/>
                <w:szCs w:val="24"/>
              </w:rPr>
              <w:t xml:space="preserve"> </w:t>
            </w:r>
            <w:r>
              <w:rPr>
                <w:rFonts w:ascii="Symbol" w:hAnsi="Symbol"/>
                <w:color w:val="auto"/>
                <w:w w:val="115"/>
                <w:position w:val="1"/>
                <w:sz w:val="24"/>
                <w:szCs w:val="24"/>
              </w:rPr>
              <w:t></w:t>
            </w:r>
            <w:r>
              <w:rPr>
                <w:rFonts w:ascii="Times New Roman" w:hAnsi="Times New Roman"/>
                <w:color w:val="auto"/>
                <w:w w:val="115"/>
                <w:position w:val="1"/>
                <w:sz w:val="24"/>
                <w:szCs w:val="24"/>
              </w:rPr>
              <w:t xml:space="preserve"> </w:t>
            </w:r>
            <w:r>
              <w:rPr>
                <w:rFonts w:ascii="Times New Roman" w:hAnsi="Times New Roman"/>
                <w:i/>
                <w:color w:val="auto"/>
                <w:w w:val="115"/>
                <w:position w:val="1"/>
                <w:sz w:val="24"/>
                <w:szCs w:val="24"/>
              </w:rPr>
              <w:t>L</w:t>
            </w:r>
            <w:r>
              <w:rPr>
                <w:rFonts w:ascii="Times New Roman" w:hAnsi="Times New Roman"/>
                <w:i/>
                <w:color w:val="auto"/>
                <w:w w:val="115"/>
                <w:position w:val="-3"/>
                <w:sz w:val="24"/>
                <w:szCs w:val="24"/>
                <w:vertAlign w:val="subscript"/>
              </w:rPr>
              <w:t>p</w:t>
            </w:r>
            <w:r>
              <w:rPr>
                <w:rFonts w:ascii="Times New Roman" w:hAnsi="Times New Roman"/>
                <w:color w:val="auto"/>
                <w:w w:val="115"/>
                <w:position w:val="-3"/>
                <w:sz w:val="24"/>
                <w:szCs w:val="24"/>
                <w:vertAlign w:val="subscript"/>
              </w:rPr>
              <w:t>1</w:t>
            </w:r>
            <w:r>
              <w:rPr>
                <w:rFonts w:ascii="Times New Roman" w:hAnsi="Times New Roman"/>
                <w:color w:val="auto"/>
                <w:w w:val="115"/>
                <w:position w:val="-3"/>
                <w:sz w:val="24"/>
                <w:szCs w:val="24"/>
              </w:rPr>
              <w:t xml:space="preserve"> </w:t>
            </w:r>
            <w:r>
              <w:rPr>
                <w:rFonts w:ascii="Symbol" w:hAnsi="Symbol"/>
                <w:color w:val="auto"/>
                <w:w w:val="115"/>
                <w:position w:val="1"/>
                <w:sz w:val="24"/>
                <w:szCs w:val="24"/>
              </w:rPr>
              <w:t></w:t>
            </w:r>
            <w:r>
              <w:rPr>
                <w:rFonts w:ascii="Times New Roman" w:hAnsi="Times New Roman"/>
                <w:color w:val="auto"/>
                <w:w w:val="115"/>
                <w:position w:val="1"/>
                <w:sz w:val="24"/>
                <w:szCs w:val="24"/>
              </w:rPr>
              <w:t xml:space="preserve"> </w:t>
            </w:r>
            <w:r>
              <w:rPr>
                <w:rFonts w:ascii="Symbol" w:hAnsi="Symbol"/>
                <w:color w:val="auto"/>
                <w:w w:val="115"/>
                <w:sz w:val="24"/>
                <w:szCs w:val="24"/>
              </w:rPr>
              <w:t></w:t>
            </w:r>
            <w:r>
              <w:rPr>
                <w:rFonts w:ascii="Times New Roman" w:hAnsi="Times New Roman"/>
                <w:i/>
                <w:color w:val="auto"/>
                <w:w w:val="115"/>
                <w:position w:val="1"/>
                <w:sz w:val="24"/>
                <w:szCs w:val="24"/>
              </w:rPr>
              <w:t xml:space="preserve">TL </w:t>
            </w:r>
            <w:r>
              <w:rPr>
                <w:rFonts w:ascii="Symbol" w:hAnsi="Symbol"/>
                <w:color w:val="auto"/>
                <w:w w:val="115"/>
                <w:position w:val="1"/>
                <w:sz w:val="24"/>
                <w:szCs w:val="24"/>
              </w:rPr>
              <w:t></w:t>
            </w:r>
            <w:r>
              <w:rPr>
                <w:rFonts w:ascii="Times New Roman" w:hAnsi="Times New Roman"/>
                <w:color w:val="auto"/>
                <w:w w:val="115"/>
                <w:position w:val="1"/>
                <w:sz w:val="24"/>
                <w:szCs w:val="24"/>
              </w:rPr>
              <w:t xml:space="preserve"> 6</w:t>
            </w:r>
            <w:r>
              <w:rPr>
                <w:rFonts w:ascii="Symbol" w:hAnsi="Symbol"/>
                <w:color w:val="auto"/>
                <w:w w:val="115"/>
                <w:sz w:val="24"/>
                <w:szCs w:val="24"/>
              </w:rPr>
              <w:t></w:t>
            </w:r>
          </w:p>
          <w:p>
            <w:pPr>
              <w:pStyle w:val="12"/>
              <w:keepNext w:val="0"/>
              <w:keepLines w:val="0"/>
              <w:pageBreakBefore w:val="0"/>
              <w:widowControl/>
              <w:kinsoku/>
              <w:wordWrap/>
              <w:overflowPunct/>
              <w:topLinePunct w:val="0"/>
              <w:autoSpaceDE/>
              <w:autoSpaceDN/>
              <w:bidi w:val="0"/>
              <w:adjustRightInd/>
              <w:snapToGrid w:val="0"/>
              <w:spacing w:before="0" w:after="0" w:line="360" w:lineRule="auto"/>
              <w:ind w:right="0" w:firstLine="720" w:firstLineChars="300"/>
              <w:jc w:val="both"/>
              <w:textAlignment w:val="auto"/>
              <w:rPr>
                <w:i w:val="0"/>
                <w:iCs/>
                <w:color w:val="auto"/>
                <w:sz w:val="24"/>
                <w:szCs w:val="24"/>
                <w:vertAlign w:val="baseline"/>
              </w:rPr>
            </w:pPr>
            <w:r>
              <w:rPr>
                <w:color w:val="auto"/>
                <w:sz w:val="24"/>
                <w:szCs w:val="24"/>
              </w:rPr>
              <w:t>式中：</w:t>
            </w:r>
            <w:r>
              <w:rPr>
                <w:rFonts w:ascii="Times New Roman" w:hAnsi="Times New Roman" w:eastAsia="Times New Roman"/>
                <w:i w:val="0"/>
                <w:iCs/>
                <w:color w:val="auto"/>
                <w:position w:val="1"/>
                <w:sz w:val="24"/>
                <w:szCs w:val="24"/>
              </w:rPr>
              <w:t>L</w:t>
            </w:r>
            <w:r>
              <w:rPr>
                <w:rFonts w:ascii="Times New Roman" w:hAnsi="Times New Roman" w:eastAsia="Times New Roman"/>
                <w:i w:val="0"/>
                <w:iCs/>
                <w:color w:val="auto"/>
                <w:position w:val="1"/>
                <w:sz w:val="24"/>
                <w:szCs w:val="24"/>
                <w:vertAlign w:val="subscript"/>
              </w:rPr>
              <w:t>p1</w:t>
            </w:r>
            <w:r>
              <w:rPr>
                <w:rFonts w:ascii="Times New Roman" w:hAnsi="Times New Roman" w:eastAsia="Times New Roman"/>
                <w:i w:val="0"/>
                <w:iCs/>
                <w:color w:val="auto"/>
                <w:position w:val="1"/>
                <w:sz w:val="24"/>
                <w:szCs w:val="24"/>
                <w:vertAlign w:val="baseline"/>
              </w:rPr>
              <w:t>——</w:t>
            </w:r>
            <w:r>
              <w:rPr>
                <w:i w:val="0"/>
                <w:iCs/>
                <w:color w:val="auto"/>
                <w:spacing w:val="-3"/>
                <w:sz w:val="24"/>
                <w:szCs w:val="24"/>
                <w:vertAlign w:val="baseline"/>
              </w:rPr>
              <w:t>靠近开口处</w:t>
            </w:r>
            <w:r>
              <w:rPr>
                <w:i w:val="0"/>
                <w:iCs/>
                <w:color w:val="auto"/>
                <w:sz w:val="24"/>
                <w:szCs w:val="24"/>
                <w:vertAlign w:val="baseline"/>
              </w:rPr>
              <w:t>（</w:t>
            </w:r>
            <w:r>
              <w:rPr>
                <w:i w:val="0"/>
                <w:iCs/>
                <w:color w:val="auto"/>
                <w:spacing w:val="-2"/>
                <w:sz w:val="24"/>
                <w:szCs w:val="24"/>
                <w:vertAlign w:val="baseline"/>
              </w:rPr>
              <w:t>或窗户</w:t>
            </w:r>
            <w:r>
              <w:rPr>
                <w:i w:val="0"/>
                <w:iCs/>
                <w:color w:val="auto"/>
                <w:spacing w:val="-3"/>
                <w:sz w:val="24"/>
                <w:szCs w:val="24"/>
                <w:vertAlign w:val="baseline"/>
              </w:rPr>
              <w:t>）</w:t>
            </w:r>
            <w:r>
              <w:rPr>
                <w:i w:val="0"/>
                <w:iCs/>
                <w:color w:val="auto"/>
                <w:spacing w:val="1"/>
                <w:sz w:val="24"/>
                <w:szCs w:val="24"/>
                <w:vertAlign w:val="baseline"/>
              </w:rPr>
              <w:t>室内某倍频带的声压级或</w:t>
            </w:r>
            <w:r>
              <w:rPr>
                <w:rFonts w:ascii="Times New Roman" w:hAnsi="Times New Roman" w:eastAsia="Times New Roman"/>
                <w:i w:val="0"/>
                <w:iCs/>
                <w:color w:val="auto"/>
                <w:position w:val="1"/>
                <w:sz w:val="24"/>
                <w:szCs w:val="24"/>
                <w:vertAlign w:val="baseline"/>
              </w:rPr>
              <w:t xml:space="preserve">A </w:t>
            </w:r>
            <w:r>
              <w:rPr>
                <w:i w:val="0"/>
                <w:iCs/>
                <w:color w:val="auto"/>
                <w:spacing w:val="-2"/>
                <w:sz w:val="24"/>
                <w:szCs w:val="24"/>
                <w:vertAlign w:val="baseline"/>
              </w:rPr>
              <w:t>声级，</w:t>
            </w:r>
            <w:r>
              <w:rPr>
                <w:rFonts w:ascii="Times New Roman" w:hAnsi="Times New Roman" w:eastAsia="Times New Roman"/>
                <w:i w:val="0"/>
                <w:iCs/>
                <w:color w:val="auto"/>
                <w:position w:val="1"/>
                <w:sz w:val="24"/>
                <w:szCs w:val="24"/>
                <w:vertAlign w:val="baseline"/>
              </w:rPr>
              <w:t>dB</w:t>
            </w:r>
            <w:r>
              <w:rPr>
                <w:i w:val="0"/>
                <w:iCs/>
                <w:color w:val="auto"/>
                <w:sz w:val="24"/>
                <w:szCs w:val="24"/>
                <w:vertAlign w:val="baseline"/>
              </w:rPr>
              <w:t>；</w:t>
            </w:r>
          </w:p>
          <w:p>
            <w:pPr>
              <w:pStyle w:val="12"/>
              <w:keepNext w:val="0"/>
              <w:keepLines w:val="0"/>
              <w:pageBreakBefore w:val="0"/>
              <w:widowControl/>
              <w:kinsoku/>
              <w:wordWrap/>
              <w:overflowPunct/>
              <w:topLinePunct w:val="0"/>
              <w:autoSpaceDE/>
              <w:autoSpaceDN/>
              <w:bidi w:val="0"/>
              <w:adjustRightInd/>
              <w:snapToGrid w:val="0"/>
              <w:spacing w:before="0" w:after="0" w:line="360" w:lineRule="auto"/>
              <w:ind w:left="0" w:right="0" w:firstLine="777" w:firstLineChars="324"/>
              <w:jc w:val="both"/>
              <w:textAlignment w:val="auto"/>
              <w:rPr>
                <w:i w:val="0"/>
                <w:iCs/>
                <w:color w:val="auto"/>
                <w:sz w:val="24"/>
                <w:szCs w:val="24"/>
                <w:vertAlign w:val="baseline"/>
              </w:rPr>
            </w:pPr>
            <w:r>
              <w:rPr>
                <w:rFonts w:ascii="Times New Roman" w:hAnsi="Times New Roman" w:eastAsia="Times New Roman"/>
                <w:i w:val="0"/>
                <w:iCs/>
                <w:color w:val="auto"/>
                <w:position w:val="1"/>
                <w:sz w:val="24"/>
                <w:szCs w:val="24"/>
                <w:vertAlign w:val="baseline"/>
              </w:rPr>
              <w:t>L</w:t>
            </w:r>
            <w:r>
              <w:rPr>
                <w:rFonts w:ascii="Times New Roman" w:hAnsi="Times New Roman" w:eastAsia="Times New Roman"/>
                <w:i w:val="0"/>
                <w:iCs/>
                <w:color w:val="auto"/>
                <w:position w:val="1"/>
                <w:sz w:val="24"/>
                <w:szCs w:val="24"/>
                <w:vertAlign w:val="subscript"/>
              </w:rPr>
              <w:t>p2</w:t>
            </w:r>
            <w:r>
              <w:rPr>
                <w:rFonts w:ascii="Times New Roman" w:hAnsi="Times New Roman" w:eastAsia="Times New Roman"/>
                <w:i w:val="0"/>
                <w:iCs/>
                <w:color w:val="auto"/>
                <w:position w:val="1"/>
                <w:sz w:val="24"/>
                <w:szCs w:val="24"/>
                <w:vertAlign w:val="baseline"/>
              </w:rPr>
              <w:t>——</w:t>
            </w:r>
            <w:r>
              <w:rPr>
                <w:i w:val="0"/>
                <w:iCs/>
                <w:color w:val="auto"/>
                <w:spacing w:val="-3"/>
                <w:sz w:val="24"/>
                <w:szCs w:val="24"/>
                <w:vertAlign w:val="baseline"/>
              </w:rPr>
              <w:t>靠近开口处</w:t>
            </w:r>
            <w:r>
              <w:rPr>
                <w:i w:val="0"/>
                <w:iCs/>
                <w:color w:val="auto"/>
                <w:sz w:val="24"/>
                <w:szCs w:val="24"/>
                <w:vertAlign w:val="baseline"/>
              </w:rPr>
              <w:t>（</w:t>
            </w:r>
            <w:r>
              <w:rPr>
                <w:i w:val="0"/>
                <w:iCs/>
                <w:color w:val="auto"/>
                <w:spacing w:val="-2"/>
                <w:sz w:val="24"/>
                <w:szCs w:val="24"/>
                <w:vertAlign w:val="baseline"/>
              </w:rPr>
              <w:t>或窗户</w:t>
            </w:r>
            <w:r>
              <w:rPr>
                <w:i w:val="0"/>
                <w:iCs/>
                <w:color w:val="auto"/>
                <w:sz w:val="24"/>
                <w:szCs w:val="24"/>
                <w:vertAlign w:val="baseline"/>
              </w:rPr>
              <w:t>）</w:t>
            </w:r>
            <w:r>
              <w:rPr>
                <w:i w:val="0"/>
                <w:iCs/>
                <w:color w:val="auto"/>
                <w:spacing w:val="-7"/>
                <w:sz w:val="24"/>
                <w:szCs w:val="24"/>
                <w:vertAlign w:val="baseline"/>
              </w:rPr>
              <w:t xml:space="preserve">室外某倍频带的声压级或 </w:t>
            </w:r>
            <w:r>
              <w:rPr>
                <w:rFonts w:ascii="Times New Roman" w:hAnsi="Times New Roman" w:eastAsia="Times New Roman"/>
                <w:i w:val="0"/>
                <w:iCs/>
                <w:color w:val="auto"/>
                <w:position w:val="1"/>
                <w:sz w:val="24"/>
                <w:szCs w:val="24"/>
                <w:vertAlign w:val="baseline"/>
              </w:rPr>
              <w:t xml:space="preserve">A </w:t>
            </w:r>
            <w:r>
              <w:rPr>
                <w:i w:val="0"/>
                <w:iCs/>
                <w:color w:val="auto"/>
                <w:spacing w:val="-2"/>
                <w:sz w:val="24"/>
                <w:szCs w:val="24"/>
                <w:vertAlign w:val="baseline"/>
              </w:rPr>
              <w:t>声级，</w:t>
            </w:r>
            <w:r>
              <w:rPr>
                <w:rFonts w:ascii="Times New Roman" w:hAnsi="Times New Roman" w:eastAsia="Times New Roman"/>
                <w:i w:val="0"/>
                <w:iCs/>
                <w:color w:val="auto"/>
                <w:position w:val="1"/>
                <w:sz w:val="24"/>
                <w:szCs w:val="24"/>
                <w:vertAlign w:val="baseline"/>
              </w:rPr>
              <w:t>dB</w:t>
            </w:r>
            <w:r>
              <w:rPr>
                <w:i w:val="0"/>
                <w:iCs/>
                <w:color w:val="auto"/>
                <w:sz w:val="24"/>
                <w:szCs w:val="24"/>
                <w:vertAlign w:val="baseline"/>
              </w:rPr>
              <w:t xml:space="preserve">； </w:t>
            </w:r>
          </w:p>
          <w:p>
            <w:pPr>
              <w:pStyle w:val="12"/>
              <w:keepNext w:val="0"/>
              <w:keepLines w:val="0"/>
              <w:pageBreakBefore w:val="0"/>
              <w:widowControl/>
              <w:kinsoku/>
              <w:wordWrap/>
              <w:overflowPunct/>
              <w:topLinePunct w:val="0"/>
              <w:autoSpaceDE/>
              <w:autoSpaceDN/>
              <w:bidi w:val="0"/>
              <w:adjustRightInd/>
              <w:snapToGrid w:val="0"/>
              <w:spacing w:before="0" w:after="0" w:line="360" w:lineRule="auto"/>
              <w:ind w:right="0" w:firstLine="720" w:firstLineChars="300"/>
              <w:jc w:val="both"/>
              <w:textAlignment w:val="auto"/>
              <w:rPr>
                <w:rFonts w:hint="default" w:eastAsia="宋体"/>
                <w:color w:val="auto"/>
                <w:sz w:val="24"/>
                <w:szCs w:val="24"/>
                <w:vertAlign w:val="baseline"/>
                <w:lang w:val="en-US" w:eastAsia="zh-CN"/>
              </w:rPr>
            </w:pPr>
            <w:r>
              <w:rPr>
                <w:rFonts w:ascii="Times New Roman" w:hAnsi="Times New Roman" w:eastAsia="Times New Roman"/>
                <w:i w:val="0"/>
                <w:iCs/>
                <w:color w:val="auto"/>
                <w:position w:val="1"/>
                <w:sz w:val="24"/>
                <w:szCs w:val="24"/>
                <w:vertAlign w:val="baseline"/>
              </w:rPr>
              <w:t>TL——</w:t>
            </w:r>
            <w:r>
              <w:rPr>
                <w:color w:val="auto"/>
                <w:spacing w:val="-2"/>
                <w:sz w:val="24"/>
                <w:szCs w:val="24"/>
                <w:vertAlign w:val="baseline"/>
              </w:rPr>
              <w:t>隔墙</w:t>
            </w:r>
            <w:r>
              <w:rPr>
                <w:color w:val="auto"/>
                <w:spacing w:val="-3"/>
                <w:sz w:val="24"/>
                <w:szCs w:val="24"/>
                <w:vertAlign w:val="baseline"/>
              </w:rPr>
              <w:t>（</w:t>
            </w:r>
            <w:r>
              <w:rPr>
                <w:color w:val="auto"/>
                <w:spacing w:val="-2"/>
                <w:sz w:val="24"/>
                <w:szCs w:val="24"/>
                <w:vertAlign w:val="baseline"/>
              </w:rPr>
              <w:t>或窗户</w:t>
            </w:r>
            <w:r>
              <w:rPr>
                <w:color w:val="auto"/>
                <w:spacing w:val="-3"/>
                <w:sz w:val="24"/>
                <w:szCs w:val="24"/>
                <w:vertAlign w:val="baseline"/>
              </w:rPr>
              <w:t>）</w:t>
            </w:r>
            <w:r>
              <w:rPr>
                <w:color w:val="auto"/>
                <w:spacing w:val="-14"/>
                <w:sz w:val="24"/>
                <w:szCs w:val="24"/>
                <w:vertAlign w:val="baseline"/>
              </w:rPr>
              <w:t xml:space="preserve">倍频带或 </w:t>
            </w:r>
            <w:r>
              <w:rPr>
                <w:rFonts w:ascii="Times New Roman" w:hAnsi="Times New Roman" w:eastAsia="Times New Roman"/>
                <w:color w:val="auto"/>
                <w:position w:val="1"/>
                <w:sz w:val="24"/>
                <w:szCs w:val="24"/>
                <w:vertAlign w:val="baseline"/>
              </w:rPr>
              <w:t xml:space="preserve">A </w:t>
            </w:r>
            <w:r>
              <w:rPr>
                <w:color w:val="auto"/>
                <w:spacing w:val="-3"/>
                <w:sz w:val="24"/>
                <w:szCs w:val="24"/>
                <w:vertAlign w:val="baseline"/>
              </w:rPr>
              <w:t>声级的隔声量，</w:t>
            </w:r>
            <w:r>
              <w:rPr>
                <w:rFonts w:ascii="Times New Roman" w:hAnsi="Times New Roman" w:eastAsia="Times New Roman"/>
                <w:color w:val="auto"/>
                <w:position w:val="1"/>
                <w:sz w:val="24"/>
                <w:szCs w:val="24"/>
                <w:vertAlign w:val="baseline"/>
              </w:rPr>
              <w:t>dB</w:t>
            </w:r>
            <w:r>
              <w:rPr>
                <w:color w:val="auto"/>
                <w:sz w:val="24"/>
                <w:szCs w:val="24"/>
                <w:vertAlign w:val="baseline"/>
              </w:rPr>
              <w:t>。</w:t>
            </w:r>
            <w:r>
              <w:rPr>
                <w:rFonts w:hint="eastAsia"/>
                <w:color w:val="auto"/>
                <w:sz w:val="24"/>
                <w:szCs w:val="24"/>
                <w:vertAlign w:val="baseline"/>
                <w:lang w:val="en-US" w:eastAsia="zh-CN"/>
              </w:rPr>
              <w:t>本項目TL取20。</w:t>
            </w:r>
          </w:p>
          <w:p>
            <w:pPr>
              <w:pStyle w:val="12"/>
              <w:keepNext w:val="0"/>
              <w:keepLines w:val="0"/>
              <w:pageBreakBefore w:val="0"/>
              <w:widowControl/>
              <w:kinsoku/>
              <w:wordWrap/>
              <w:overflowPunct/>
              <w:topLinePunct w:val="0"/>
              <w:autoSpaceDE/>
              <w:autoSpaceDN/>
              <w:bidi w:val="0"/>
              <w:adjustRightInd/>
              <w:snapToGrid w:val="0"/>
              <w:spacing w:before="0" w:after="0" w:line="360" w:lineRule="auto"/>
              <w:ind w:left="0" w:right="0" w:firstLine="758" w:firstLineChars="324"/>
              <w:jc w:val="both"/>
              <w:textAlignment w:val="auto"/>
              <w:rPr>
                <w:rFonts w:hint="default" w:ascii="Times New Roman" w:hAnsi="Times New Roman" w:eastAsia="宋体" w:cs="Times New Roman"/>
                <w:i w:val="0"/>
                <w:iCs/>
                <w:color w:val="auto"/>
                <w:spacing w:val="-3"/>
                <w:sz w:val="24"/>
                <w:szCs w:val="24"/>
                <w:vertAlign w:val="baseline"/>
                <w:lang w:val="en-US" w:eastAsia="zh-CN"/>
              </w:rPr>
            </w:pPr>
            <w:r>
              <w:rPr>
                <w:rFonts w:hint="eastAsia" w:ascii="Times New Roman" w:hAnsi="Times New Roman" w:eastAsia="宋体" w:cs="Times New Roman"/>
                <w:i w:val="0"/>
                <w:iCs/>
                <w:color w:val="auto"/>
                <w:spacing w:val="-3"/>
                <w:sz w:val="24"/>
                <w:szCs w:val="24"/>
                <w:vertAlign w:val="baseline"/>
                <w:lang w:val="en-US" w:eastAsia="zh-CN"/>
              </w:rPr>
              <w:t xml:space="preserve"> </w:t>
            </w:r>
            <w:r>
              <w:rPr>
                <w:rFonts w:hint="default" w:ascii="Times New Roman" w:hAnsi="Times New Roman" w:eastAsia="宋体" w:cs="Times New Roman"/>
                <w:i w:val="0"/>
                <w:iCs/>
                <w:color w:val="auto"/>
                <w:spacing w:val="-3"/>
                <w:sz w:val="24"/>
                <w:szCs w:val="24"/>
                <w:vertAlign w:val="baseline"/>
                <w:lang w:val="en-US" w:eastAsia="zh-CN"/>
              </w:rPr>
              <w:t>噪声随距离衰减模式计算公式如下：</w:t>
            </w:r>
          </w:p>
          <w:p>
            <w:pPr>
              <w:pStyle w:val="16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kern w:val="2"/>
                <w:position w:val="-14"/>
                <w:sz w:val="24"/>
                <w:szCs w:val="24"/>
                <w:highlight w:val="none"/>
                <w:lang w:val="en-US" w:eastAsia="zh-CN" w:bidi="ar-SA"/>
              </w:rPr>
              <w:object>
                <v:shape id="_x0000_i1031" o:spt="75" type="#_x0000_t75" style="height:18.8pt;width:124.6pt;" o:ole="t" filled="f" o:preferrelative="t" stroked="f" coordsize="21600,21600">
                  <v:path/>
                  <v:fill on="f" focussize="0,0"/>
                  <v:stroke on="f"/>
                  <v:imagedata r:id="rId21" o:title=""/>
                  <o:lock v:ext="edit" aspectratio="t"/>
                  <w10:wrap type="none"/>
                  <w10:anchorlock/>
                </v:shape>
                <o:OLEObject Type="Embed" ProgID="Equation.3" ShapeID="_x0000_i1031" DrawAspect="Content" ObjectID="_1468075731" r:id="rId20">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式中：</w:t>
            </w:r>
            <w:r>
              <w:rPr>
                <w:rFonts w:hint="eastAsia" w:ascii="Times New Roman" w:hAnsi="Times New Roman" w:eastAsia="宋体" w:cs="Times New Roman"/>
                <w:color w:val="auto"/>
                <w:position w:val="-14"/>
                <w:sz w:val="24"/>
                <w:szCs w:val="24"/>
                <w:highlight w:val="none"/>
                <w:lang w:val="en-US" w:eastAsia="zh-CN"/>
              </w:rPr>
              <w:object>
                <v:shape id="_x0000_i1032" o:spt="75" type="#_x0000_t75" style="height:17.95pt;width:25.25pt;" o:ole="t" filled="f" o:preferrelative="t" stroked="f" coordsize="21600,21600">
                  <v:path/>
                  <v:fill on="f" focussize="0,0"/>
                  <v:stroke on="f"/>
                  <v:imagedata r:id="rId23" o:title=""/>
                  <o:lock v:ext="edit" aspectratio="t"/>
                  <w10:wrap type="none"/>
                  <w10:anchorlock/>
                </v:shape>
                <o:OLEObject Type="Embed" ProgID="Equation.3" ShapeID="_x0000_i1032" DrawAspect="Content" ObjectID="_1468075732" r:id="rId22">
                  <o:LockedField>false</o:LockedField>
                </o:OLEObject>
              </w:object>
            </w:r>
            <w:r>
              <w:rPr>
                <w:rFonts w:hint="eastAsia" w:ascii="Times New Roman" w:hAnsi="Times New Roman" w:eastAsia="宋体" w:cs="Times New Roman"/>
                <w:color w:val="auto"/>
                <w:sz w:val="24"/>
                <w:szCs w:val="24"/>
                <w:highlight w:val="none"/>
                <w:lang w:val="en-US" w:eastAsia="zh-CN"/>
              </w:rPr>
              <w:t>—点声源在预测点产生的倍频带声压级，dB(A)；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position w:val="-14"/>
                <w:sz w:val="24"/>
                <w:szCs w:val="24"/>
                <w:highlight w:val="none"/>
                <w:lang w:val="en-US" w:eastAsia="zh-CN"/>
              </w:rPr>
              <w:object>
                <v:shape id="_x0000_i1033" o:spt="75" type="#_x0000_t75" style="height:17.95pt;width:29.6pt;" o:ole="t" filled="f" o:preferrelative="t" stroked="f" coordsize="21600,21600">
                  <v:path/>
                  <v:fill on="f" focussize="0,0"/>
                  <v:stroke on="f"/>
                  <v:imagedata r:id="rId25" o:title=""/>
                  <o:lock v:ext="edit" aspectratio="t"/>
                  <w10:wrap type="none"/>
                  <w10:anchorlock/>
                </v:shape>
                <o:OLEObject Type="Embed" ProgID="Equation.3" ShapeID="_x0000_i1033" DrawAspect="Content" ObjectID="_1468075733" r:id="rId24">
                  <o:LockedField>false</o:LockedField>
                </o:OLEObject>
              </w:object>
            </w:r>
            <w:r>
              <w:rPr>
                <w:rFonts w:hint="eastAsia" w:ascii="Times New Roman" w:hAnsi="Times New Roman" w:eastAsia="宋体" w:cs="Times New Roman"/>
                <w:color w:val="auto"/>
                <w:sz w:val="24"/>
                <w:szCs w:val="24"/>
                <w:highlight w:val="none"/>
                <w:lang w:val="en-US" w:eastAsia="zh-CN"/>
              </w:rPr>
              <w:t>—参考位置r0处的倍频带声压级，dB(A)；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position w:val="-4"/>
                <w:sz w:val="24"/>
                <w:szCs w:val="24"/>
                <w:highlight w:val="none"/>
                <w:lang w:val="en-US" w:eastAsia="zh-CN"/>
              </w:rPr>
              <w:object>
                <v:shape id="_x0000_i1034" o:spt="75" type="#_x0000_t75" style="height:8.5pt;width:7.05pt;" o:ole="t" filled="f" o:preferrelative="t" stroked="f" coordsize="21600,21600">
                  <v:path/>
                  <v:fill on="f" focussize="0,0"/>
                  <v:stroke on="f"/>
                  <v:imagedata r:id="rId27" o:title=""/>
                  <o:lock v:ext="edit" aspectratio="t"/>
                  <w10:wrap type="none"/>
                  <w10:anchorlock/>
                </v:shape>
                <o:OLEObject Type="Embed" ProgID="Equation.3" ShapeID="_x0000_i1034" DrawAspect="Content" ObjectID="_1468075734" r:id="rId26">
                  <o:LockedField>false</o:LockedField>
                </o:OLEObject>
              </w:object>
            </w:r>
            <w:r>
              <w:rPr>
                <w:rFonts w:hint="eastAsia" w:ascii="Times New Roman" w:hAnsi="Times New Roman" w:eastAsia="宋体" w:cs="Times New Roman"/>
                <w:color w:val="auto"/>
                <w:sz w:val="24"/>
                <w:szCs w:val="24"/>
                <w:highlight w:val="none"/>
                <w:lang w:val="en-US" w:eastAsia="zh-CN"/>
              </w:rPr>
              <w:t>—预测点距声源的距离，m；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position w:val="-6"/>
                <w:sz w:val="24"/>
                <w:szCs w:val="24"/>
                <w:highlight w:val="none"/>
                <w:lang w:val="en-US" w:eastAsia="zh-CN"/>
              </w:rPr>
              <w:object>
                <v:shape id="_x0000_i1035" o:spt="75" type="#_x0000_t75" style="height:11.35pt;width:12.35pt;" o:ole="t" filled="f" o:preferrelative="t" stroked="f" coordsize="21600,21600">
                  <v:path/>
                  <v:fill on="f" focussize="0,0"/>
                  <v:stroke on="f"/>
                  <v:imagedata r:id="rId29" o:title=""/>
                  <o:lock v:ext="edit" aspectratio="t"/>
                  <w10:wrap type="none"/>
                  <w10:anchorlock/>
                </v:shape>
                <o:OLEObject Type="Embed" ProgID="Equation.3" ShapeID="_x0000_i1035" DrawAspect="Content" ObjectID="_1468075735" r:id="rId28">
                  <o:LockedField>false</o:LockedField>
                </o:OLEObject>
              </w:object>
            </w:r>
            <w:r>
              <w:rPr>
                <w:rFonts w:hint="eastAsia" w:ascii="Times New Roman" w:hAnsi="Times New Roman" w:eastAsia="宋体" w:cs="Times New Roman"/>
                <w:color w:val="auto"/>
                <w:sz w:val="24"/>
                <w:szCs w:val="24"/>
                <w:highlight w:val="none"/>
                <w:lang w:val="en-US" w:eastAsia="zh-CN"/>
              </w:rPr>
              <w:t>—参考位置距声源的距离，m；</w:t>
            </w:r>
          </w:p>
          <w:p>
            <w:pPr>
              <w:adjustRightInd w:val="0"/>
              <w:snapToGrid w:val="0"/>
              <w:spacing w:line="240" w:lineRule="auto"/>
              <w:ind w:firstLine="1050" w:firstLineChars="500"/>
              <w:jc w:val="left"/>
              <w:rPr>
                <w:rFonts w:hint="eastAsia"/>
                <w:b/>
                <w:color w:val="auto"/>
                <w:sz w:val="21"/>
                <w:szCs w:val="21"/>
              </w:rPr>
            </w:pP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b/>
                <w:snapToGrid/>
                <w:color w:val="auto"/>
                <w:kern w:val="2"/>
                <w:sz w:val="21"/>
                <w:szCs w:val="21"/>
                <w:lang w:val="en-US" w:eastAsia="zh-CN" w:bidi="ar-SA"/>
              </w:rPr>
              <w:t xml:space="preserve">    表4-16  项目各厂界噪声预测值及达标情况</w:t>
            </w:r>
            <w:r>
              <w:rPr>
                <w:rFonts w:hint="default" w:ascii="Times New Roman" w:hAnsi="Times New Roman" w:eastAsia="宋体" w:cs="Times New Roman"/>
                <w:b/>
                <w:snapToGrid/>
                <w:color w:val="auto"/>
                <w:kern w:val="2"/>
                <w:sz w:val="21"/>
                <w:szCs w:val="21"/>
                <w:lang w:val="en-US" w:eastAsia="zh-CN" w:bidi="ar-SA"/>
              </w:rPr>
              <w:t xml:space="preserve">   </w:t>
            </w:r>
            <w:r>
              <w:rPr>
                <w:rFonts w:hint="eastAsia" w:ascii="Times New Roman" w:hAnsi="Times New Roman" w:eastAsia="宋体" w:cs="Times New Roman"/>
                <w:b/>
                <w:snapToGrid/>
                <w:color w:val="auto"/>
                <w:kern w:val="2"/>
                <w:sz w:val="21"/>
                <w:szCs w:val="21"/>
                <w:lang w:val="en-US" w:eastAsia="zh-CN" w:bidi="ar-SA"/>
              </w:rPr>
              <w:t>单位：</w:t>
            </w:r>
            <w:r>
              <w:rPr>
                <w:rFonts w:hint="default" w:ascii="Times New Roman" w:hAnsi="Times New Roman" w:eastAsia="宋体" w:cs="Times New Roman"/>
                <w:b/>
                <w:snapToGrid/>
                <w:color w:val="auto"/>
                <w:kern w:val="2"/>
                <w:sz w:val="21"/>
                <w:szCs w:val="21"/>
                <w:lang w:val="en-US" w:eastAsia="zh-CN" w:bidi="ar-SA"/>
              </w:rPr>
              <w:t>dB</w:t>
            </w:r>
            <w:r>
              <w:rPr>
                <w:rFonts w:hint="eastAsia" w:ascii="Times New Roman" w:hAnsi="Times New Roman" w:eastAsia="宋体" w:cs="Times New Roman"/>
                <w:b/>
                <w:snapToGrid/>
                <w:color w:val="auto"/>
                <w:kern w:val="2"/>
                <w:sz w:val="21"/>
                <w:szCs w:val="21"/>
                <w:lang w:val="en-US" w:eastAsia="zh-CN" w:bidi="ar-SA"/>
              </w:rPr>
              <w:t>（</w:t>
            </w:r>
            <w:r>
              <w:rPr>
                <w:rFonts w:hint="default" w:ascii="Times New Roman" w:hAnsi="Times New Roman" w:eastAsia="宋体" w:cs="Times New Roman"/>
                <w:b/>
                <w:snapToGrid/>
                <w:color w:val="auto"/>
                <w:kern w:val="2"/>
                <w:sz w:val="21"/>
                <w:szCs w:val="21"/>
                <w:lang w:val="en-US" w:eastAsia="zh-CN" w:bidi="ar-SA"/>
              </w:rPr>
              <w:t>A</w:t>
            </w:r>
            <w:r>
              <w:rPr>
                <w:rFonts w:hint="eastAsia" w:ascii="Times New Roman" w:hAnsi="Times New Roman" w:eastAsia="宋体" w:cs="Times New Roman"/>
                <w:b/>
                <w:snapToGrid/>
                <w:color w:val="auto"/>
                <w:kern w:val="2"/>
                <w:sz w:val="21"/>
                <w:szCs w:val="21"/>
                <w:lang w:val="en-US" w:eastAsia="zh-CN" w:bidi="ar-SA"/>
              </w:rPr>
              <w:t>）</w:t>
            </w:r>
          </w:p>
          <w:tbl>
            <w:tblPr>
              <w:tblStyle w:val="31"/>
              <w:tblW w:w="8155" w:type="dxa"/>
              <w:tblInd w:w="-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98"/>
              <w:gridCol w:w="907"/>
              <w:gridCol w:w="909"/>
              <w:gridCol w:w="907"/>
              <w:gridCol w:w="909"/>
              <w:gridCol w:w="907"/>
              <w:gridCol w:w="909"/>
              <w:gridCol w:w="899"/>
              <w:gridCol w:w="9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0" w:type="pct"/>
                  <w:vMerge w:val="restart"/>
                  <w:tcBorders>
                    <w:tl2br w:val="nil"/>
                    <w:tr2bl w:val="nil"/>
                  </w:tcBorders>
                  <w:noWrap w:val="0"/>
                  <w:tcMar>
                    <w:left w:w="28" w:type="dxa"/>
                    <w:right w:w="28" w:type="dxa"/>
                  </w:tcMar>
                  <w:vAlign w:val="center"/>
                </w:tcPr>
                <w:p>
                  <w:pPr>
                    <w:snapToGrid w:val="0"/>
                    <w:jc w:val="center"/>
                    <w:rPr>
                      <w:rFonts w:hint="eastAsia" w:eastAsia="宋体"/>
                      <w:color w:val="auto"/>
                      <w:sz w:val="21"/>
                      <w:szCs w:val="21"/>
                      <w:lang w:eastAsia="zh-CN"/>
                    </w:rPr>
                  </w:pPr>
                  <w:r>
                    <w:rPr>
                      <w:rFonts w:hint="eastAsia"/>
                      <w:color w:val="auto"/>
                      <w:sz w:val="21"/>
                      <w:szCs w:val="21"/>
                      <w:lang w:eastAsia="zh-CN"/>
                    </w:rPr>
                    <w:t>方位</w:t>
                  </w:r>
                </w:p>
              </w:tc>
              <w:tc>
                <w:tcPr>
                  <w:tcW w:w="1113" w:type="pct"/>
                  <w:gridSpan w:val="2"/>
                  <w:tcBorders>
                    <w:tl2br w:val="nil"/>
                    <w:tr2bl w:val="nil"/>
                  </w:tcBorders>
                  <w:noWrap w:val="0"/>
                  <w:vAlign w:val="center"/>
                </w:tcPr>
                <w:p>
                  <w:pPr>
                    <w:snapToGrid w:val="0"/>
                    <w:jc w:val="center"/>
                    <w:rPr>
                      <w:color w:val="auto"/>
                      <w:sz w:val="21"/>
                      <w:szCs w:val="21"/>
                    </w:rPr>
                  </w:pPr>
                  <w:r>
                    <w:rPr>
                      <w:rFonts w:hint="eastAsia"/>
                      <w:color w:val="auto"/>
                      <w:sz w:val="21"/>
                      <w:szCs w:val="21"/>
                    </w:rPr>
                    <w:t>东厂界</w:t>
                  </w:r>
                </w:p>
              </w:tc>
              <w:tc>
                <w:tcPr>
                  <w:tcW w:w="1113" w:type="pct"/>
                  <w:gridSpan w:val="2"/>
                  <w:tcBorders>
                    <w:tl2br w:val="nil"/>
                    <w:tr2bl w:val="nil"/>
                  </w:tcBorders>
                  <w:noWrap w:val="0"/>
                  <w:vAlign w:val="center"/>
                </w:tcPr>
                <w:p>
                  <w:pPr>
                    <w:snapToGrid w:val="0"/>
                    <w:jc w:val="center"/>
                    <w:rPr>
                      <w:color w:val="auto"/>
                      <w:sz w:val="21"/>
                      <w:szCs w:val="21"/>
                    </w:rPr>
                  </w:pPr>
                  <w:r>
                    <w:rPr>
                      <w:rFonts w:hint="eastAsia"/>
                      <w:color w:val="auto"/>
                      <w:sz w:val="21"/>
                      <w:szCs w:val="21"/>
                    </w:rPr>
                    <w:t>南厂界</w:t>
                  </w:r>
                </w:p>
              </w:tc>
              <w:tc>
                <w:tcPr>
                  <w:tcW w:w="1113" w:type="pct"/>
                  <w:gridSpan w:val="2"/>
                  <w:tcBorders>
                    <w:tl2br w:val="nil"/>
                    <w:tr2bl w:val="nil"/>
                  </w:tcBorders>
                  <w:noWrap w:val="0"/>
                  <w:vAlign w:val="center"/>
                </w:tcPr>
                <w:p>
                  <w:pPr>
                    <w:snapToGrid w:val="0"/>
                    <w:jc w:val="center"/>
                    <w:rPr>
                      <w:color w:val="auto"/>
                      <w:sz w:val="21"/>
                      <w:szCs w:val="21"/>
                    </w:rPr>
                  </w:pPr>
                  <w:r>
                    <w:rPr>
                      <w:rFonts w:hint="eastAsia"/>
                      <w:color w:val="auto"/>
                      <w:sz w:val="21"/>
                      <w:szCs w:val="21"/>
                    </w:rPr>
                    <w:t>西厂界</w:t>
                  </w:r>
                </w:p>
              </w:tc>
              <w:tc>
                <w:tcPr>
                  <w:tcW w:w="1109" w:type="pct"/>
                  <w:gridSpan w:val="2"/>
                  <w:tcBorders>
                    <w:tl2br w:val="nil"/>
                    <w:tr2bl w:val="nil"/>
                  </w:tcBorders>
                  <w:noWrap w:val="0"/>
                  <w:vAlign w:val="center"/>
                </w:tcPr>
                <w:p>
                  <w:pPr>
                    <w:snapToGrid w:val="0"/>
                    <w:jc w:val="center"/>
                    <w:rPr>
                      <w:color w:val="auto"/>
                      <w:sz w:val="21"/>
                      <w:szCs w:val="21"/>
                    </w:rPr>
                  </w:pPr>
                  <w:r>
                    <w:rPr>
                      <w:rFonts w:hint="eastAsia"/>
                      <w:color w:val="auto"/>
                      <w:sz w:val="21"/>
                      <w:szCs w:val="21"/>
                    </w:rPr>
                    <w:t>北厂界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0" w:type="pct"/>
                  <w:vMerge w:val="continue"/>
                  <w:tcBorders>
                    <w:tl2br w:val="nil"/>
                    <w:tr2bl w:val="nil"/>
                  </w:tcBorders>
                  <w:noWrap w:val="0"/>
                  <w:tcMar>
                    <w:left w:w="28" w:type="dxa"/>
                    <w:right w:w="28" w:type="dxa"/>
                  </w:tcMar>
                  <w:vAlign w:val="center"/>
                </w:tcPr>
                <w:p>
                  <w:pPr>
                    <w:rPr>
                      <w:color w:val="auto"/>
                      <w:sz w:val="21"/>
                      <w:szCs w:val="21"/>
                    </w:rPr>
                  </w:pPr>
                </w:p>
              </w:tc>
              <w:tc>
                <w:tcPr>
                  <w:tcW w:w="556" w:type="pct"/>
                  <w:tcBorders>
                    <w:tl2br w:val="nil"/>
                    <w:tr2bl w:val="nil"/>
                  </w:tcBorders>
                  <w:noWrap w:val="0"/>
                  <w:vAlign w:val="center"/>
                </w:tcPr>
                <w:p>
                  <w:pPr>
                    <w:snapToGrid w:val="0"/>
                    <w:jc w:val="center"/>
                    <w:rPr>
                      <w:color w:val="auto"/>
                      <w:sz w:val="21"/>
                      <w:szCs w:val="21"/>
                    </w:rPr>
                  </w:pPr>
                  <w:r>
                    <w:rPr>
                      <w:rFonts w:hint="eastAsia"/>
                      <w:color w:val="auto"/>
                      <w:sz w:val="21"/>
                      <w:szCs w:val="21"/>
                    </w:rPr>
                    <w:t>昼间</w:t>
                  </w:r>
                </w:p>
              </w:tc>
              <w:tc>
                <w:tcPr>
                  <w:tcW w:w="557" w:type="pct"/>
                  <w:tcBorders>
                    <w:tl2br w:val="nil"/>
                    <w:tr2bl w:val="nil"/>
                  </w:tcBorders>
                  <w:noWrap w:val="0"/>
                  <w:vAlign w:val="center"/>
                </w:tcPr>
                <w:p>
                  <w:pPr>
                    <w:snapToGrid w:val="0"/>
                    <w:jc w:val="center"/>
                    <w:rPr>
                      <w:color w:val="auto"/>
                      <w:sz w:val="21"/>
                      <w:szCs w:val="21"/>
                    </w:rPr>
                  </w:pPr>
                  <w:r>
                    <w:rPr>
                      <w:rFonts w:hint="eastAsia"/>
                      <w:color w:val="auto"/>
                      <w:sz w:val="21"/>
                      <w:szCs w:val="21"/>
                    </w:rPr>
                    <w:t>夜间</w:t>
                  </w:r>
                </w:p>
              </w:tc>
              <w:tc>
                <w:tcPr>
                  <w:tcW w:w="556" w:type="pct"/>
                  <w:tcBorders>
                    <w:tl2br w:val="nil"/>
                    <w:tr2bl w:val="nil"/>
                  </w:tcBorders>
                  <w:noWrap w:val="0"/>
                  <w:vAlign w:val="center"/>
                </w:tcPr>
                <w:p>
                  <w:pPr>
                    <w:snapToGrid w:val="0"/>
                    <w:jc w:val="center"/>
                    <w:rPr>
                      <w:color w:val="auto"/>
                      <w:sz w:val="21"/>
                      <w:szCs w:val="21"/>
                    </w:rPr>
                  </w:pPr>
                  <w:r>
                    <w:rPr>
                      <w:rFonts w:hint="eastAsia"/>
                      <w:color w:val="auto"/>
                      <w:sz w:val="21"/>
                      <w:szCs w:val="21"/>
                    </w:rPr>
                    <w:t>昼间</w:t>
                  </w:r>
                </w:p>
              </w:tc>
              <w:tc>
                <w:tcPr>
                  <w:tcW w:w="557" w:type="pct"/>
                  <w:tcBorders>
                    <w:tl2br w:val="nil"/>
                    <w:tr2bl w:val="nil"/>
                  </w:tcBorders>
                  <w:noWrap w:val="0"/>
                  <w:vAlign w:val="center"/>
                </w:tcPr>
                <w:p>
                  <w:pPr>
                    <w:snapToGrid w:val="0"/>
                    <w:jc w:val="center"/>
                    <w:rPr>
                      <w:color w:val="auto"/>
                      <w:sz w:val="21"/>
                      <w:szCs w:val="21"/>
                    </w:rPr>
                  </w:pPr>
                  <w:r>
                    <w:rPr>
                      <w:rFonts w:hint="eastAsia"/>
                      <w:color w:val="auto"/>
                      <w:sz w:val="21"/>
                      <w:szCs w:val="21"/>
                    </w:rPr>
                    <w:t>夜间</w:t>
                  </w:r>
                </w:p>
              </w:tc>
              <w:tc>
                <w:tcPr>
                  <w:tcW w:w="556" w:type="pct"/>
                  <w:tcBorders>
                    <w:tl2br w:val="nil"/>
                    <w:tr2bl w:val="nil"/>
                  </w:tcBorders>
                  <w:noWrap w:val="0"/>
                  <w:vAlign w:val="center"/>
                </w:tcPr>
                <w:p>
                  <w:pPr>
                    <w:snapToGrid w:val="0"/>
                    <w:jc w:val="center"/>
                    <w:rPr>
                      <w:color w:val="auto"/>
                      <w:sz w:val="21"/>
                      <w:szCs w:val="21"/>
                    </w:rPr>
                  </w:pPr>
                  <w:r>
                    <w:rPr>
                      <w:rFonts w:hint="eastAsia"/>
                      <w:color w:val="auto"/>
                      <w:sz w:val="21"/>
                      <w:szCs w:val="21"/>
                    </w:rPr>
                    <w:t>昼间</w:t>
                  </w:r>
                </w:p>
              </w:tc>
              <w:tc>
                <w:tcPr>
                  <w:tcW w:w="557" w:type="pct"/>
                  <w:tcBorders>
                    <w:tl2br w:val="nil"/>
                    <w:tr2bl w:val="nil"/>
                  </w:tcBorders>
                  <w:noWrap w:val="0"/>
                  <w:vAlign w:val="center"/>
                </w:tcPr>
                <w:p>
                  <w:pPr>
                    <w:snapToGrid w:val="0"/>
                    <w:jc w:val="center"/>
                    <w:rPr>
                      <w:color w:val="auto"/>
                      <w:sz w:val="21"/>
                      <w:szCs w:val="21"/>
                    </w:rPr>
                  </w:pPr>
                  <w:r>
                    <w:rPr>
                      <w:rFonts w:hint="eastAsia"/>
                      <w:color w:val="auto"/>
                      <w:sz w:val="21"/>
                      <w:szCs w:val="21"/>
                    </w:rPr>
                    <w:t>夜间</w:t>
                  </w:r>
                </w:p>
              </w:tc>
              <w:tc>
                <w:tcPr>
                  <w:tcW w:w="551" w:type="pct"/>
                  <w:tcBorders>
                    <w:tl2br w:val="nil"/>
                    <w:tr2bl w:val="nil"/>
                  </w:tcBorders>
                  <w:noWrap w:val="0"/>
                  <w:vAlign w:val="center"/>
                </w:tcPr>
                <w:p>
                  <w:pPr>
                    <w:snapToGrid w:val="0"/>
                    <w:jc w:val="center"/>
                    <w:rPr>
                      <w:color w:val="auto"/>
                      <w:sz w:val="21"/>
                      <w:szCs w:val="21"/>
                    </w:rPr>
                  </w:pPr>
                  <w:r>
                    <w:rPr>
                      <w:rFonts w:hint="eastAsia"/>
                      <w:color w:val="auto"/>
                      <w:sz w:val="21"/>
                      <w:szCs w:val="21"/>
                    </w:rPr>
                    <w:t>昼间</w:t>
                  </w:r>
                </w:p>
              </w:tc>
              <w:tc>
                <w:tcPr>
                  <w:tcW w:w="557" w:type="pct"/>
                  <w:tcBorders>
                    <w:tl2br w:val="nil"/>
                    <w:tr2bl w:val="nil"/>
                  </w:tcBorders>
                  <w:noWrap w:val="0"/>
                  <w:vAlign w:val="center"/>
                </w:tcPr>
                <w:p>
                  <w:pPr>
                    <w:snapToGrid w:val="0"/>
                    <w:jc w:val="center"/>
                    <w:rPr>
                      <w:color w:val="auto"/>
                      <w:sz w:val="21"/>
                      <w:szCs w:val="21"/>
                    </w:rPr>
                  </w:pPr>
                  <w:r>
                    <w:rPr>
                      <w:rFonts w:hint="eastAsia"/>
                      <w:color w:val="auto"/>
                      <w:sz w:val="21"/>
                      <w:szCs w:val="21"/>
                    </w:rPr>
                    <w:t>夜间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0" w:type="pct"/>
                  <w:tcBorders>
                    <w:tl2br w:val="nil"/>
                    <w:tr2bl w:val="nil"/>
                  </w:tcBorders>
                  <w:noWrap w:val="0"/>
                  <w:tcMar>
                    <w:left w:w="28" w:type="dxa"/>
                    <w:right w:w="28" w:type="dxa"/>
                  </w:tcMar>
                  <w:vAlign w:val="center"/>
                </w:tcPr>
                <w:p>
                  <w:pPr>
                    <w:snapToGrid w:val="0"/>
                    <w:jc w:val="center"/>
                    <w:rPr>
                      <w:color w:val="auto"/>
                      <w:sz w:val="21"/>
                      <w:szCs w:val="21"/>
                    </w:rPr>
                  </w:pPr>
                  <w:r>
                    <w:rPr>
                      <w:rFonts w:hint="eastAsia"/>
                      <w:color w:val="auto"/>
                      <w:sz w:val="21"/>
                      <w:szCs w:val="21"/>
                    </w:rPr>
                    <w:t>贡献值</w:t>
                  </w:r>
                </w:p>
              </w:tc>
              <w:tc>
                <w:tcPr>
                  <w:tcW w:w="556" w:type="pct"/>
                  <w:tcBorders>
                    <w:tl2br w:val="nil"/>
                    <w:tr2bl w:val="nil"/>
                  </w:tcBorders>
                  <w:noWrap w:val="0"/>
                  <w:vAlign w:val="center"/>
                </w:tcPr>
                <w:p>
                  <w:pPr>
                    <w:snapToGrid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47</w:t>
                  </w:r>
                </w:p>
              </w:tc>
              <w:tc>
                <w:tcPr>
                  <w:tcW w:w="557" w:type="pct"/>
                  <w:tcBorders>
                    <w:tl2br w:val="nil"/>
                    <w:tr2bl w:val="nil"/>
                  </w:tcBorders>
                  <w:noWrap w:val="0"/>
                  <w:vAlign w:val="center"/>
                </w:tcPr>
                <w:p>
                  <w:pPr>
                    <w:widowControl/>
                    <w:adjustRightInd w:val="0"/>
                    <w:snapToGrid w:val="0"/>
                    <w:jc w:val="center"/>
                    <w:rPr>
                      <w:rFonts w:hint="default"/>
                      <w:color w:val="auto"/>
                      <w:sz w:val="21"/>
                      <w:szCs w:val="21"/>
                      <w:highlight w:val="none"/>
                      <w:lang w:val="en-US" w:eastAsia="zh-CN"/>
                    </w:rPr>
                  </w:pPr>
                  <w:r>
                    <w:rPr>
                      <w:rFonts w:hint="eastAsia" w:eastAsia="宋体"/>
                      <w:color w:val="auto"/>
                      <w:sz w:val="21"/>
                      <w:szCs w:val="21"/>
                      <w:highlight w:val="none"/>
                      <w:lang w:val="en-US" w:eastAsia="zh-CN"/>
                    </w:rPr>
                    <w:t>47</w:t>
                  </w:r>
                </w:p>
              </w:tc>
              <w:tc>
                <w:tcPr>
                  <w:tcW w:w="556" w:type="pct"/>
                  <w:tcBorders>
                    <w:tl2br w:val="nil"/>
                    <w:tr2bl w:val="nil"/>
                  </w:tcBorders>
                  <w:noWrap w:val="0"/>
                  <w:vAlign w:val="center"/>
                </w:tcPr>
                <w:p>
                  <w:pPr>
                    <w:widowControl/>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37</w:t>
                  </w:r>
                </w:p>
              </w:tc>
              <w:tc>
                <w:tcPr>
                  <w:tcW w:w="557" w:type="pct"/>
                  <w:tcBorders>
                    <w:tl2br w:val="nil"/>
                    <w:tr2bl w:val="nil"/>
                  </w:tcBorders>
                  <w:noWrap w:val="0"/>
                  <w:vAlign w:val="center"/>
                </w:tcPr>
                <w:p>
                  <w:pPr>
                    <w:widowControl/>
                    <w:adjustRightInd w:val="0"/>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37</w:t>
                  </w:r>
                </w:p>
              </w:tc>
              <w:tc>
                <w:tcPr>
                  <w:tcW w:w="556" w:type="pct"/>
                  <w:tcBorders>
                    <w:tl2br w:val="nil"/>
                    <w:tr2bl w:val="nil"/>
                  </w:tcBorders>
                  <w:noWrap w:val="0"/>
                  <w:vAlign w:val="center"/>
                </w:tcPr>
                <w:p>
                  <w:pPr>
                    <w:snapToGrid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38</w:t>
                  </w:r>
                </w:p>
              </w:tc>
              <w:tc>
                <w:tcPr>
                  <w:tcW w:w="557" w:type="pct"/>
                  <w:tcBorders>
                    <w:tl2br w:val="nil"/>
                    <w:tr2bl w:val="nil"/>
                  </w:tcBorders>
                  <w:noWrap w:val="0"/>
                  <w:vAlign w:val="center"/>
                </w:tcPr>
                <w:p>
                  <w:pPr>
                    <w:widowControl/>
                    <w:adjustRightInd w:val="0"/>
                    <w:snapToGrid w:val="0"/>
                    <w:jc w:val="center"/>
                    <w:rPr>
                      <w:rFonts w:hint="default"/>
                      <w:color w:val="auto"/>
                      <w:sz w:val="21"/>
                      <w:szCs w:val="21"/>
                      <w:highlight w:val="none"/>
                      <w:lang w:val="en-US" w:eastAsia="zh-CN"/>
                    </w:rPr>
                  </w:pPr>
                  <w:r>
                    <w:rPr>
                      <w:rFonts w:hint="eastAsia" w:eastAsia="宋体"/>
                      <w:color w:val="auto"/>
                      <w:sz w:val="21"/>
                      <w:szCs w:val="21"/>
                      <w:highlight w:val="none"/>
                      <w:lang w:val="en-US" w:eastAsia="zh-CN"/>
                    </w:rPr>
                    <w:t>47</w:t>
                  </w:r>
                </w:p>
              </w:tc>
              <w:tc>
                <w:tcPr>
                  <w:tcW w:w="551" w:type="pct"/>
                  <w:tcBorders>
                    <w:tl2br w:val="nil"/>
                    <w:tr2bl w:val="nil"/>
                  </w:tcBorders>
                  <w:noWrap w:val="0"/>
                  <w:vAlign w:val="center"/>
                </w:tcPr>
                <w:p>
                  <w:pPr>
                    <w:snapToGrid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38</w:t>
                  </w:r>
                </w:p>
              </w:tc>
              <w:tc>
                <w:tcPr>
                  <w:tcW w:w="557" w:type="pct"/>
                  <w:tcBorders>
                    <w:tl2br w:val="nil"/>
                    <w:tr2bl w:val="nil"/>
                  </w:tcBorders>
                  <w:noWrap w:val="0"/>
                  <w:vAlign w:val="center"/>
                </w:tcPr>
                <w:p>
                  <w:pPr>
                    <w:widowControl/>
                    <w:adjustRightInd w:val="0"/>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0" w:type="pct"/>
                  <w:tcBorders>
                    <w:tl2br w:val="nil"/>
                    <w:tr2bl w:val="nil"/>
                  </w:tcBorders>
                  <w:noWrap w:val="0"/>
                  <w:tcMar>
                    <w:left w:w="28" w:type="dxa"/>
                    <w:right w:w="28" w:type="dxa"/>
                  </w:tcMar>
                  <w:vAlign w:val="center"/>
                </w:tcPr>
                <w:p>
                  <w:pPr>
                    <w:snapToGrid w:val="0"/>
                    <w:jc w:val="center"/>
                    <w:rPr>
                      <w:color w:val="auto"/>
                      <w:sz w:val="21"/>
                      <w:szCs w:val="21"/>
                    </w:rPr>
                  </w:pPr>
                  <w:r>
                    <w:rPr>
                      <w:rFonts w:hint="eastAsia"/>
                      <w:color w:val="auto"/>
                      <w:sz w:val="21"/>
                      <w:szCs w:val="21"/>
                    </w:rPr>
                    <w:t>标准值</w:t>
                  </w:r>
                </w:p>
              </w:tc>
              <w:tc>
                <w:tcPr>
                  <w:tcW w:w="556" w:type="pct"/>
                  <w:tcBorders>
                    <w:tl2br w:val="nil"/>
                    <w:tr2bl w:val="nil"/>
                  </w:tcBorders>
                  <w:noWrap w:val="0"/>
                  <w:vAlign w:val="center"/>
                </w:tcPr>
                <w:p>
                  <w:pPr>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60</w:t>
                  </w:r>
                </w:p>
              </w:tc>
              <w:tc>
                <w:tcPr>
                  <w:tcW w:w="557" w:type="pct"/>
                  <w:tcBorders>
                    <w:tl2br w:val="nil"/>
                    <w:tr2bl w:val="nil"/>
                  </w:tcBorders>
                  <w:noWrap w:val="0"/>
                  <w:vAlign w:val="center"/>
                </w:tcPr>
                <w:p>
                  <w:pPr>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50</w:t>
                  </w:r>
                </w:p>
              </w:tc>
              <w:tc>
                <w:tcPr>
                  <w:tcW w:w="556" w:type="pct"/>
                  <w:tcBorders>
                    <w:tl2br w:val="nil"/>
                    <w:tr2bl w:val="nil"/>
                  </w:tcBorders>
                  <w:noWrap w:val="0"/>
                  <w:vAlign w:val="center"/>
                </w:tcPr>
                <w:p>
                  <w:pPr>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60</w:t>
                  </w:r>
                </w:p>
              </w:tc>
              <w:tc>
                <w:tcPr>
                  <w:tcW w:w="557" w:type="pct"/>
                  <w:tcBorders>
                    <w:tl2br w:val="nil"/>
                    <w:tr2bl w:val="nil"/>
                  </w:tcBorders>
                  <w:noWrap w:val="0"/>
                  <w:vAlign w:val="center"/>
                </w:tcPr>
                <w:p>
                  <w:pPr>
                    <w:snapToGrid w:val="0"/>
                    <w:jc w:val="center"/>
                    <w:rPr>
                      <w:color w:val="auto"/>
                      <w:sz w:val="21"/>
                      <w:szCs w:val="21"/>
                      <w:highlight w:val="none"/>
                    </w:rPr>
                  </w:pPr>
                  <w:r>
                    <w:rPr>
                      <w:rFonts w:hint="eastAsia"/>
                      <w:color w:val="auto"/>
                      <w:sz w:val="21"/>
                      <w:szCs w:val="21"/>
                      <w:highlight w:val="none"/>
                      <w:lang w:val="en-US" w:eastAsia="zh-CN"/>
                    </w:rPr>
                    <w:t>50</w:t>
                  </w:r>
                </w:p>
              </w:tc>
              <w:tc>
                <w:tcPr>
                  <w:tcW w:w="556" w:type="pct"/>
                  <w:tcBorders>
                    <w:tl2br w:val="nil"/>
                    <w:tr2bl w:val="nil"/>
                  </w:tcBorders>
                  <w:noWrap w:val="0"/>
                  <w:vAlign w:val="center"/>
                </w:tcPr>
                <w:p>
                  <w:pPr>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60</w:t>
                  </w:r>
                </w:p>
              </w:tc>
              <w:tc>
                <w:tcPr>
                  <w:tcW w:w="557" w:type="pct"/>
                  <w:tcBorders>
                    <w:tl2br w:val="nil"/>
                    <w:tr2bl w:val="nil"/>
                  </w:tcBorders>
                  <w:noWrap w:val="0"/>
                  <w:vAlign w:val="center"/>
                </w:tcPr>
                <w:p>
                  <w:pPr>
                    <w:snapToGrid w:val="0"/>
                    <w:jc w:val="center"/>
                    <w:rPr>
                      <w:color w:val="auto"/>
                      <w:sz w:val="21"/>
                      <w:szCs w:val="21"/>
                      <w:highlight w:val="none"/>
                    </w:rPr>
                  </w:pPr>
                  <w:r>
                    <w:rPr>
                      <w:rFonts w:hint="eastAsia"/>
                      <w:color w:val="auto"/>
                      <w:sz w:val="21"/>
                      <w:szCs w:val="21"/>
                      <w:highlight w:val="none"/>
                      <w:lang w:val="en-US" w:eastAsia="zh-CN"/>
                    </w:rPr>
                    <w:t>50</w:t>
                  </w:r>
                </w:p>
              </w:tc>
              <w:tc>
                <w:tcPr>
                  <w:tcW w:w="551" w:type="pct"/>
                  <w:tcBorders>
                    <w:tl2br w:val="nil"/>
                    <w:tr2bl w:val="nil"/>
                  </w:tcBorders>
                  <w:noWrap w:val="0"/>
                  <w:vAlign w:val="center"/>
                </w:tcPr>
                <w:p>
                  <w:pPr>
                    <w:snapToGrid w:val="0"/>
                    <w:jc w:val="center"/>
                    <w:rPr>
                      <w:rFonts w:hint="default" w:eastAsia="宋体"/>
                      <w:color w:val="auto"/>
                      <w:sz w:val="21"/>
                      <w:szCs w:val="21"/>
                      <w:highlight w:val="none"/>
                      <w:lang w:val="en-US" w:eastAsia="zh-CN"/>
                    </w:rPr>
                  </w:pPr>
                  <w:r>
                    <w:rPr>
                      <w:rFonts w:hint="default"/>
                      <w:color w:val="auto"/>
                      <w:sz w:val="21"/>
                      <w:szCs w:val="21"/>
                      <w:highlight w:val="none"/>
                      <w:lang w:val="en-US" w:eastAsia="zh-CN"/>
                    </w:rPr>
                    <w:t>60</w:t>
                  </w:r>
                </w:p>
              </w:tc>
              <w:tc>
                <w:tcPr>
                  <w:tcW w:w="557" w:type="pct"/>
                  <w:tcBorders>
                    <w:tl2br w:val="nil"/>
                    <w:tr2bl w:val="nil"/>
                  </w:tcBorders>
                  <w:noWrap w:val="0"/>
                  <w:vAlign w:val="center"/>
                </w:tcPr>
                <w:p>
                  <w:pPr>
                    <w:snapToGrid w:val="0"/>
                    <w:jc w:val="center"/>
                    <w:rPr>
                      <w:color w:val="auto"/>
                      <w:sz w:val="21"/>
                      <w:szCs w:val="21"/>
                      <w:highlight w:val="none"/>
                    </w:rPr>
                  </w:pPr>
                  <w:r>
                    <w:rPr>
                      <w:rFonts w:hint="eastAsia"/>
                      <w:color w:val="auto"/>
                      <w:sz w:val="21"/>
                      <w:szCs w:val="21"/>
                      <w:highlight w:val="none"/>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0" w:type="pct"/>
                  <w:tcBorders>
                    <w:tl2br w:val="nil"/>
                    <w:tr2bl w:val="nil"/>
                  </w:tcBorders>
                  <w:noWrap w:val="0"/>
                  <w:tcMar>
                    <w:left w:w="28" w:type="dxa"/>
                    <w:right w:w="28" w:type="dxa"/>
                  </w:tcMar>
                  <w:vAlign w:val="center"/>
                </w:tcPr>
                <w:p>
                  <w:pPr>
                    <w:snapToGrid w:val="0"/>
                    <w:jc w:val="center"/>
                    <w:rPr>
                      <w:rFonts w:hint="eastAsia" w:eastAsia="宋体"/>
                      <w:color w:val="auto"/>
                      <w:sz w:val="21"/>
                      <w:szCs w:val="21"/>
                      <w:lang w:eastAsia="zh-CN"/>
                    </w:rPr>
                  </w:pPr>
                  <w:r>
                    <w:rPr>
                      <w:rFonts w:hint="eastAsia"/>
                      <w:color w:val="auto"/>
                      <w:sz w:val="21"/>
                      <w:szCs w:val="21"/>
                      <w:lang w:eastAsia="zh-CN"/>
                    </w:rPr>
                    <w:t>达标情况</w:t>
                  </w:r>
                </w:p>
              </w:tc>
              <w:tc>
                <w:tcPr>
                  <w:tcW w:w="556" w:type="pct"/>
                  <w:tcBorders>
                    <w:tl2br w:val="nil"/>
                    <w:tr2bl w:val="nil"/>
                  </w:tcBorders>
                  <w:noWrap w:val="0"/>
                  <w:vAlign w:val="center"/>
                </w:tcPr>
                <w:p>
                  <w:pPr>
                    <w:snapToGrid w:val="0"/>
                    <w:jc w:val="center"/>
                    <w:rPr>
                      <w:color w:val="auto"/>
                      <w:sz w:val="21"/>
                      <w:szCs w:val="21"/>
                      <w:highlight w:val="none"/>
                    </w:rPr>
                  </w:pPr>
                  <w:r>
                    <w:rPr>
                      <w:rFonts w:hint="eastAsia"/>
                      <w:color w:val="auto"/>
                      <w:sz w:val="21"/>
                      <w:szCs w:val="21"/>
                      <w:highlight w:val="none"/>
                    </w:rPr>
                    <w:t>达标</w:t>
                  </w:r>
                </w:p>
              </w:tc>
              <w:tc>
                <w:tcPr>
                  <w:tcW w:w="557" w:type="pct"/>
                  <w:tcBorders>
                    <w:tl2br w:val="nil"/>
                    <w:tr2bl w:val="nil"/>
                  </w:tcBorders>
                  <w:noWrap w:val="0"/>
                  <w:vAlign w:val="center"/>
                </w:tcPr>
                <w:p>
                  <w:pPr>
                    <w:snapToGrid w:val="0"/>
                    <w:jc w:val="center"/>
                    <w:rPr>
                      <w:rFonts w:hint="eastAsia" w:eastAsia="宋体"/>
                      <w:color w:val="auto"/>
                      <w:sz w:val="21"/>
                      <w:szCs w:val="21"/>
                      <w:highlight w:val="none"/>
                      <w:lang w:eastAsia="zh-CN"/>
                    </w:rPr>
                  </w:pPr>
                  <w:r>
                    <w:rPr>
                      <w:rFonts w:hint="eastAsia"/>
                      <w:color w:val="auto"/>
                      <w:sz w:val="21"/>
                      <w:szCs w:val="21"/>
                      <w:highlight w:val="none"/>
                    </w:rPr>
                    <w:t>达标</w:t>
                  </w:r>
                </w:p>
              </w:tc>
              <w:tc>
                <w:tcPr>
                  <w:tcW w:w="556" w:type="pct"/>
                  <w:tcBorders>
                    <w:tl2br w:val="nil"/>
                    <w:tr2bl w:val="nil"/>
                  </w:tcBorders>
                  <w:noWrap w:val="0"/>
                  <w:vAlign w:val="center"/>
                </w:tcPr>
                <w:p>
                  <w:pPr>
                    <w:snapToGrid w:val="0"/>
                    <w:jc w:val="center"/>
                    <w:rPr>
                      <w:color w:val="auto"/>
                      <w:sz w:val="21"/>
                      <w:szCs w:val="21"/>
                      <w:highlight w:val="none"/>
                    </w:rPr>
                  </w:pPr>
                  <w:r>
                    <w:rPr>
                      <w:rFonts w:hint="eastAsia"/>
                      <w:color w:val="auto"/>
                      <w:sz w:val="21"/>
                      <w:szCs w:val="21"/>
                      <w:highlight w:val="none"/>
                    </w:rPr>
                    <w:t>达标</w:t>
                  </w:r>
                </w:p>
              </w:tc>
              <w:tc>
                <w:tcPr>
                  <w:tcW w:w="557" w:type="pct"/>
                  <w:tcBorders>
                    <w:tl2br w:val="nil"/>
                    <w:tr2bl w:val="nil"/>
                  </w:tcBorders>
                  <w:noWrap w:val="0"/>
                  <w:vAlign w:val="center"/>
                </w:tcPr>
                <w:p>
                  <w:pPr>
                    <w:snapToGrid w:val="0"/>
                    <w:jc w:val="center"/>
                    <w:rPr>
                      <w:color w:val="auto"/>
                      <w:sz w:val="21"/>
                      <w:szCs w:val="21"/>
                      <w:highlight w:val="none"/>
                    </w:rPr>
                  </w:pPr>
                  <w:r>
                    <w:rPr>
                      <w:rFonts w:hint="eastAsia"/>
                      <w:color w:val="auto"/>
                      <w:sz w:val="21"/>
                      <w:szCs w:val="21"/>
                      <w:highlight w:val="none"/>
                    </w:rPr>
                    <w:t>达标</w:t>
                  </w:r>
                </w:p>
              </w:tc>
              <w:tc>
                <w:tcPr>
                  <w:tcW w:w="556" w:type="pct"/>
                  <w:tcBorders>
                    <w:tl2br w:val="nil"/>
                    <w:tr2bl w:val="nil"/>
                  </w:tcBorders>
                  <w:noWrap w:val="0"/>
                  <w:vAlign w:val="center"/>
                </w:tcPr>
                <w:p>
                  <w:pPr>
                    <w:snapToGrid w:val="0"/>
                    <w:jc w:val="center"/>
                    <w:rPr>
                      <w:color w:val="auto"/>
                      <w:sz w:val="21"/>
                      <w:szCs w:val="21"/>
                      <w:highlight w:val="none"/>
                    </w:rPr>
                  </w:pPr>
                  <w:r>
                    <w:rPr>
                      <w:rFonts w:hint="eastAsia"/>
                      <w:color w:val="auto"/>
                      <w:sz w:val="21"/>
                      <w:szCs w:val="21"/>
                      <w:highlight w:val="none"/>
                    </w:rPr>
                    <w:t>达标</w:t>
                  </w:r>
                </w:p>
              </w:tc>
              <w:tc>
                <w:tcPr>
                  <w:tcW w:w="557" w:type="pct"/>
                  <w:tcBorders>
                    <w:tl2br w:val="nil"/>
                    <w:tr2bl w:val="nil"/>
                  </w:tcBorders>
                  <w:noWrap w:val="0"/>
                  <w:vAlign w:val="center"/>
                </w:tcPr>
                <w:p>
                  <w:pPr>
                    <w:snapToGrid w:val="0"/>
                    <w:jc w:val="center"/>
                    <w:rPr>
                      <w:color w:val="auto"/>
                      <w:sz w:val="21"/>
                      <w:szCs w:val="21"/>
                      <w:highlight w:val="none"/>
                    </w:rPr>
                  </w:pPr>
                  <w:r>
                    <w:rPr>
                      <w:rFonts w:hint="eastAsia"/>
                      <w:color w:val="auto"/>
                      <w:sz w:val="21"/>
                      <w:szCs w:val="21"/>
                      <w:highlight w:val="none"/>
                    </w:rPr>
                    <w:t>达标</w:t>
                  </w:r>
                </w:p>
              </w:tc>
              <w:tc>
                <w:tcPr>
                  <w:tcW w:w="551" w:type="pct"/>
                  <w:tcBorders>
                    <w:tl2br w:val="nil"/>
                    <w:tr2bl w:val="nil"/>
                  </w:tcBorders>
                  <w:noWrap w:val="0"/>
                  <w:vAlign w:val="center"/>
                </w:tcPr>
                <w:p>
                  <w:pPr>
                    <w:snapToGrid w:val="0"/>
                    <w:jc w:val="center"/>
                    <w:rPr>
                      <w:color w:val="auto"/>
                      <w:sz w:val="21"/>
                      <w:szCs w:val="21"/>
                      <w:highlight w:val="none"/>
                    </w:rPr>
                  </w:pPr>
                  <w:r>
                    <w:rPr>
                      <w:rFonts w:hint="eastAsia"/>
                      <w:color w:val="auto"/>
                      <w:sz w:val="21"/>
                      <w:szCs w:val="21"/>
                      <w:highlight w:val="none"/>
                    </w:rPr>
                    <w:t>达标</w:t>
                  </w:r>
                </w:p>
              </w:tc>
              <w:tc>
                <w:tcPr>
                  <w:tcW w:w="557" w:type="pct"/>
                  <w:tcBorders>
                    <w:tl2br w:val="nil"/>
                    <w:tr2bl w:val="nil"/>
                  </w:tcBorders>
                  <w:noWrap w:val="0"/>
                  <w:vAlign w:val="center"/>
                </w:tcPr>
                <w:p>
                  <w:pPr>
                    <w:snapToGrid w:val="0"/>
                    <w:jc w:val="center"/>
                    <w:rPr>
                      <w:color w:val="auto"/>
                      <w:sz w:val="21"/>
                      <w:szCs w:val="21"/>
                      <w:highlight w:val="none"/>
                    </w:rPr>
                  </w:pPr>
                  <w:r>
                    <w:rPr>
                      <w:rFonts w:hint="eastAsia"/>
                      <w:color w:val="auto"/>
                      <w:sz w:val="21"/>
                      <w:szCs w:val="21"/>
                      <w:highlight w:val="none"/>
                    </w:rPr>
                    <w:t>达标</w:t>
                  </w:r>
                </w:p>
              </w:tc>
            </w:tr>
          </w:tbl>
          <w:p>
            <w:pPr>
              <w:keepNext w:val="0"/>
              <w:keepLines w:val="0"/>
              <w:pageBreakBefore w:val="0"/>
              <w:kinsoku/>
              <w:wordWrap/>
              <w:overflowPunct/>
              <w:topLinePunct w:val="0"/>
              <w:autoSpaceDE/>
              <w:autoSpaceDN/>
              <w:bidi w:val="0"/>
              <w:adjustRightInd w:val="0"/>
              <w:snapToGrid w:val="0"/>
              <w:spacing w:line="360" w:lineRule="auto"/>
              <w:ind w:firstLine="468" w:firstLineChars="195"/>
              <w:textAlignment w:val="auto"/>
              <w:rPr>
                <w:color w:val="auto"/>
                <w:sz w:val="24"/>
                <w:szCs w:val="24"/>
              </w:rPr>
            </w:pPr>
            <w:r>
              <w:rPr>
                <w:color w:val="auto"/>
                <w:sz w:val="24"/>
                <w:szCs w:val="24"/>
              </w:rPr>
              <w:t>由上表可知，本项目运营期</w:t>
            </w:r>
            <w:r>
              <w:rPr>
                <w:rFonts w:hint="eastAsia"/>
                <w:color w:val="auto"/>
                <w:sz w:val="24"/>
                <w:szCs w:val="24"/>
              </w:rPr>
              <w:t>厂界</w:t>
            </w:r>
            <w:r>
              <w:rPr>
                <w:color w:val="auto"/>
                <w:sz w:val="24"/>
                <w:szCs w:val="24"/>
              </w:rPr>
              <w:t>噪声</w:t>
            </w:r>
            <w:r>
              <w:rPr>
                <w:rFonts w:hint="eastAsia"/>
                <w:color w:val="auto"/>
                <w:sz w:val="24"/>
                <w:szCs w:val="24"/>
              </w:rPr>
              <w:t>贡献值</w:t>
            </w:r>
            <w:r>
              <w:rPr>
                <w:color w:val="auto"/>
                <w:sz w:val="24"/>
                <w:szCs w:val="24"/>
              </w:rPr>
              <w:t>均可满足《工业企业厂界环境噪声排放标准》（GB12348-2008）中</w:t>
            </w:r>
            <w:r>
              <w:rPr>
                <w:rFonts w:hint="eastAsia"/>
                <w:color w:val="auto"/>
                <w:sz w:val="24"/>
                <w:szCs w:val="24"/>
                <w:lang w:val="en-US" w:eastAsia="zh-CN"/>
              </w:rPr>
              <w:t>2</w:t>
            </w:r>
            <w:r>
              <w:rPr>
                <w:color w:val="auto"/>
                <w:sz w:val="24"/>
                <w:szCs w:val="24"/>
              </w:rPr>
              <w:t>类</w:t>
            </w:r>
            <w:r>
              <w:rPr>
                <w:rFonts w:hint="eastAsia"/>
                <w:color w:val="auto"/>
                <w:sz w:val="24"/>
                <w:szCs w:val="24"/>
              </w:rPr>
              <w:t>昼间</w:t>
            </w:r>
            <w:r>
              <w:rPr>
                <w:color w:val="auto"/>
                <w:sz w:val="24"/>
                <w:szCs w:val="24"/>
              </w:rPr>
              <w:t>标准限值要求</w:t>
            </w:r>
            <w:r>
              <w:rPr>
                <w:rFonts w:hint="eastAsia"/>
                <w:color w:val="auto"/>
                <w:sz w:val="24"/>
                <w:szCs w:val="24"/>
                <w:lang w:eastAsia="zh-CN"/>
              </w:rPr>
              <w:t>，</w:t>
            </w:r>
            <w:r>
              <w:rPr>
                <w:rFonts w:hint="eastAsia"/>
                <w:color w:val="auto"/>
                <w:sz w:val="24"/>
                <w:szCs w:val="24"/>
              </w:rPr>
              <w:t>且厂界周围50m范围内无居民区、医院等声环境保护目标</w:t>
            </w:r>
            <w:r>
              <w:rPr>
                <w:rFonts w:hint="eastAsia"/>
                <w:color w:val="auto"/>
                <w:sz w:val="24"/>
                <w:szCs w:val="24"/>
                <w:lang w:eastAsia="zh-CN"/>
              </w:rPr>
              <w:t>。</w:t>
            </w:r>
            <w:r>
              <w:rPr>
                <w:color w:val="auto"/>
                <w:sz w:val="24"/>
                <w:szCs w:val="24"/>
              </w:rPr>
              <w:t>因此，本次评价认为，经采取报告中制定的隔声</w:t>
            </w:r>
            <w:r>
              <w:rPr>
                <w:rFonts w:hint="eastAsia"/>
                <w:color w:val="auto"/>
                <w:sz w:val="24"/>
                <w:szCs w:val="24"/>
                <w:lang w:eastAsia="zh-CN"/>
              </w:rPr>
              <w:t>降噪</w:t>
            </w:r>
            <w:r>
              <w:rPr>
                <w:color w:val="auto"/>
                <w:sz w:val="24"/>
                <w:szCs w:val="24"/>
              </w:rPr>
              <w:t>措施后，本项目营运期噪声对周边声环境质量影响较小。</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 xml:space="preserve">4.3.3 </w:t>
            </w:r>
            <w:r>
              <w:rPr>
                <w:rFonts w:hint="default" w:ascii="Times New Roman" w:hAnsi="Times New Roman" w:eastAsia="宋体" w:cs="Times New Roman"/>
                <w:b/>
                <w:bCs/>
                <w:color w:val="auto"/>
                <w:kern w:val="2"/>
                <w:sz w:val="24"/>
                <w:szCs w:val="24"/>
                <w:lang w:val="en-US" w:eastAsia="zh-CN" w:bidi="ar-SA"/>
              </w:rPr>
              <w:t>监测要求</w:t>
            </w:r>
          </w:p>
          <w:p>
            <w:pPr>
              <w:pStyle w:val="14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参照《排污单位自行监测技术指南 总则》（HJ819-2017）、</w:t>
            </w:r>
            <w:r>
              <w:rPr>
                <w:rFonts w:hint="default" w:ascii="Times New Roman" w:hAnsi="Times New Roman" w:cs="Times New Roman"/>
                <w:color w:val="auto"/>
                <w:sz w:val="24"/>
                <w:highlight w:val="none"/>
              </w:rPr>
              <w:t>《排污单位自行监测技术指南 火力发电及锅炉》（HJ820-2017）</w:t>
            </w:r>
            <w:r>
              <w:rPr>
                <w:rFonts w:hint="default" w:ascii="Times New Roman" w:hAnsi="Times New Roman" w:eastAsia="宋体" w:cs="Times New Roman"/>
                <w:color w:val="auto"/>
                <w:sz w:val="24"/>
                <w:szCs w:val="24"/>
                <w:highlight w:val="none"/>
                <w:lang w:val="en-US" w:eastAsia="zh-CN"/>
              </w:rPr>
              <w:t>的相关要求，本项目噪声监测计划见下表。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napToGrid/>
                <w:color w:val="auto"/>
                <w:kern w:val="2"/>
                <w:sz w:val="21"/>
                <w:szCs w:val="21"/>
                <w:lang w:val="zh-CN" w:eastAsia="zh-CN" w:bidi="ar-SA"/>
              </w:rPr>
            </w:pPr>
            <w:r>
              <w:rPr>
                <w:rFonts w:hint="default" w:ascii="Times New Roman" w:hAnsi="Times New Roman" w:eastAsia="宋体" w:cs="Times New Roman"/>
                <w:b/>
                <w:snapToGrid/>
                <w:color w:val="auto"/>
                <w:kern w:val="2"/>
                <w:sz w:val="21"/>
                <w:szCs w:val="21"/>
                <w:lang w:val="zh-CN" w:eastAsia="zh-CN" w:bidi="ar-SA"/>
              </w:rPr>
              <w:t>表</w:t>
            </w:r>
            <w:r>
              <w:rPr>
                <w:rFonts w:hint="default" w:ascii="Times New Roman" w:hAnsi="Times New Roman" w:eastAsia="宋体" w:cs="Times New Roman"/>
                <w:b/>
                <w:snapToGrid/>
                <w:color w:val="auto"/>
                <w:kern w:val="2"/>
                <w:sz w:val="21"/>
                <w:szCs w:val="21"/>
                <w:lang w:val="en-US" w:eastAsia="zh-CN" w:bidi="ar-SA"/>
              </w:rPr>
              <w:t>4-</w:t>
            </w:r>
            <w:r>
              <w:rPr>
                <w:rFonts w:hint="eastAsia" w:ascii="Times New Roman" w:hAnsi="Times New Roman" w:eastAsia="宋体" w:cs="Times New Roman"/>
                <w:b/>
                <w:snapToGrid/>
                <w:color w:val="auto"/>
                <w:kern w:val="2"/>
                <w:sz w:val="21"/>
                <w:szCs w:val="21"/>
                <w:lang w:val="en-US" w:eastAsia="zh-CN" w:bidi="ar-SA"/>
              </w:rPr>
              <w:t>17</w:t>
            </w:r>
            <w:r>
              <w:rPr>
                <w:rFonts w:hint="default" w:ascii="Times New Roman" w:hAnsi="Times New Roman" w:eastAsia="宋体" w:cs="Times New Roman"/>
                <w:b/>
                <w:snapToGrid/>
                <w:color w:val="auto"/>
                <w:kern w:val="2"/>
                <w:sz w:val="21"/>
                <w:szCs w:val="21"/>
                <w:lang w:val="zh-CN" w:eastAsia="zh-CN" w:bidi="ar-SA"/>
              </w:rPr>
              <w:t xml:space="preserve"> 噪声环境监测计划</w:t>
            </w:r>
          </w:p>
          <w:tbl>
            <w:tblPr>
              <w:tblStyle w:val="31"/>
              <w:tblW w:w="8238" w:type="dxa"/>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866"/>
              <w:gridCol w:w="1417"/>
              <w:gridCol w:w="30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30"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监测点位</w:t>
                  </w:r>
                </w:p>
              </w:tc>
              <w:tc>
                <w:tcPr>
                  <w:tcW w:w="113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监测项目</w:t>
                  </w:r>
                </w:p>
              </w:tc>
              <w:tc>
                <w:tcPr>
                  <w:tcW w:w="860"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监测频次</w:t>
                  </w:r>
                </w:p>
              </w:tc>
              <w:tc>
                <w:tcPr>
                  <w:tcW w:w="1876"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130"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厂界外1米</w:t>
                  </w:r>
                </w:p>
              </w:tc>
              <w:tc>
                <w:tcPr>
                  <w:tcW w:w="113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连续等效A声级</w:t>
                  </w:r>
                </w:p>
              </w:tc>
              <w:tc>
                <w:tcPr>
                  <w:tcW w:w="860"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1次/</w:t>
                  </w:r>
                  <w:r>
                    <w:rPr>
                      <w:rFonts w:hint="eastAsia" w:cs="Times New Roman"/>
                      <w:b w:val="0"/>
                      <w:bCs w:val="0"/>
                      <w:color w:val="auto"/>
                      <w:kern w:val="0"/>
                      <w:sz w:val="21"/>
                      <w:szCs w:val="21"/>
                      <w:highlight w:val="none"/>
                      <w:lang w:val="en-US" w:eastAsia="zh-CN"/>
                    </w:rPr>
                    <w:t>季度</w:t>
                  </w:r>
                </w:p>
              </w:tc>
              <w:tc>
                <w:tcPr>
                  <w:tcW w:w="1876"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《工业企业厂界环境噪声排放标准》（GB12348-2008）中</w:t>
                  </w:r>
                  <w:r>
                    <w:rPr>
                      <w:rFonts w:hint="eastAsia" w:cs="Times New Roman"/>
                      <w:b w:val="0"/>
                      <w:bCs w:val="0"/>
                      <w:color w:val="auto"/>
                      <w:kern w:val="0"/>
                      <w:sz w:val="21"/>
                      <w:szCs w:val="21"/>
                      <w:highlight w:val="none"/>
                      <w:lang w:val="en-US" w:eastAsia="zh-CN"/>
                    </w:rPr>
                    <w:t>2</w:t>
                  </w:r>
                  <w:r>
                    <w:rPr>
                      <w:rFonts w:hint="default" w:ascii="Times New Roman" w:hAnsi="Times New Roman" w:eastAsia="宋体" w:cs="Times New Roman"/>
                      <w:b w:val="0"/>
                      <w:bCs w:val="0"/>
                      <w:color w:val="auto"/>
                      <w:kern w:val="0"/>
                      <w:sz w:val="21"/>
                      <w:szCs w:val="21"/>
                      <w:highlight w:val="none"/>
                      <w:lang w:val="en-US" w:eastAsia="zh-CN"/>
                    </w:rPr>
                    <w:t>类标准</w:t>
                  </w:r>
                </w:p>
              </w:tc>
            </w:tr>
          </w:tbl>
          <w:p>
            <w:pPr>
              <w:pStyle w:val="148"/>
              <w:keepNext w:val="0"/>
              <w:keepLines w:val="0"/>
              <w:pageBreakBefore w:val="0"/>
              <w:widowControl w:val="0"/>
              <w:kinsoku/>
              <w:wordWrap/>
              <w:overflowPunct/>
              <w:topLinePunct w:val="0"/>
              <w:autoSpaceDE/>
              <w:autoSpaceDN/>
              <w:bidi w:val="0"/>
              <w:adjustRightInd/>
              <w:snapToGrid/>
              <w:spacing w:before="157" w:beforeLines="50" w:line="360" w:lineRule="auto"/>
              <w:ind w:right="0"/>
              <w:jc w:val="both"/>
              <w:textAlignment w:val="auto"/>
              <w:rPr>
                <w:rFonts w:hint="default" w:ascii="Times New Roman" w:hAnsi="Times New Roman" w:eastAsia="Times New Roman" w:cs="Times New Roman"/>
                <w:b/>
                <w:bCs/>
                <w:color w:val="auto"/>
                <w:kern w:val="0"/>
                <w:sz w:val="24"/>
                <w:szCs w:val="24"/>
                <w:lang w:val="en-US" w:eastAsia="zh-CN" w:bidi="ar-SA"/>
              </w:rPr>
            </w:pPr>
            <w:r>
              <w:rPr>
                <w:rFonts w:hint="eastAsia" w:ascii="Times New Roman" w:hAnsi="Times New Roman" w:eastAsia="Times New Roman" w:cs="Times New Roman"/>
                <w:b/>
                <w:bCs/>
                <w:color w:val="auto"/>
                <w:kern w:val="0"/>
                <w:sz w:val="24"/>
                <w:szCs w:val="24"/>
                <w:lang w:val="en-US" w:eastAsia="zh-CN" w:bidi="ar-SA"/>
              </w:rPr>
              <w:t>4.4</w:t>
            </w:r>
            <w:r>
              <w:rPr>
                <w:rFonts w:hint="default" w:ascii="Times New Roman" w:hAnsi="Times New Roman" w:eastAsia="Times New Roman" w:cs="Times New Roman"/>
                <w:b/>
                <w:bCs/>
                <w:color w:val="auto"/>
                <w:kern w:val="0"/>
                <w:sz w:val="24"/>
                <w:szCs w:val="24"/>
                <w:lang w:val="en-US" w:eastAsia="zh-CN" w:bidi="ar-SA"/>
              </w:rPr>
              <w:t>固体环境影响和保护措施</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本项目产生的固体废物主要为软水制备产生的</w:t>
            </w:r>
            <w:r>
              <w:rPr>
                <w:rFonts w:hint="eastAsia" w:ascii="Times New Roman" w:hAnsi="Times New Roman" w:cs="Times New Roman"/>
                <w:color w:val="auto"/>
                <w:kern w:val="0"/>
                <w:sz w:val="24"/>
              </w:rPr>
              <w:t>废离子交换树脂</w:t>
            </w:r>
            <w:r>
              <w:rPr>
                <w:rFonts w:hint="default" w:ascii="Times New Roman" w:hAnsi="Times New Roman" w:cs="Times New Roman"/>
                <w:color w:val="auto"/>
                <w:kern w:val="0"/>
                <w:sz w:val="24"/>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eastAsia" w:ascii="Times New Roman" w:hAnsi="Times New Roman" w:cs="Times New Roman"/>
                <w:color w:val="auto"/>
                <w:kern w:val="0"/>
                <w:sz w:val="24"/>
                <w:highlight w:val="none"/>
              </w:rPr>
              <w:t>废离子交换树脂</w:t>
            </w:r>
            <w:r>
              <w:rPr>
                <w:rFonts w:hint="eastAsia" w:ascii="Times New Roman" w:hAnsi="Times New Roman" w:cs="Times New Roman"/>
                <w:color w:val="auto"/>
                <w:kern w:val="0"/>
                <w:sz w:val="24"/>
                <w:highlight w:val="none"/>
                <w:lang w:eastAsia="zh-CN"/>
              </w:rPr>
              <w:t>（</w:t>
            </w:r>
            <w:r>
              <w:rPr>
                <w:rFonts w:hint="eastAsia" w:ascii="Times New Roman" w:hAnsi="Times New Roman" w:cs="Times New Roman"/>
                <w:color w:val="auto"/>
                <w:kern w:val="0"/>
                <w:sz w:val="24"/>
                <w:highlight w:val="none"/>
                <w:lang w:val="en-US" w:eastAsia="zh-CN"/>
              </w:rPr>
              <w:t>固废代码：900-999-99）</w:t>
            </w:r>
            <w:r>
              <w:rPr>
                <w:rFonts w:hint="default" w:ascii="Times New Roman" w:hAnsi="Times New Roman" w:cs="Times New Roman"/>
                <w:color w:val="auto"/>
                <w:kern w:val="0"/>
                <w:sz w:val="24"/>
                <w:highlight w:val="none"/>
              </w:rPr>
              <w:t>产生</w:t>
            </w:r>
            <w:r>
              <w:rPr>
                <w:rFonts w:hint="default" w:ascii="Times New Roman" w:hAnsi="Times New Roman" w:cs="Times New Roman"/>
                <w:color w:val="auto"/>
                <w:kern w:val="0"/>
                <w:sz w:val="24"/>
              </w:rPr>
              <w:t>量约0.</w:t>
            </w:r>
            <w:r>
              <w:rPr>
                <w:rFonts w:hint="eastAsia" w:ascii="Times New Roman" w:hAnsi="Times New Roman" w:cs="Times New Roman"/>
                <w:color w:val="auto"/>
                <w:kern w:val="0"/>
                <w:sz w:val="24"/>
                <w:lang w:val="en-US" w:eastAsia="zh-CN"/>
              </w:rPr>
              <w:t>0</w:t>
            </w:r>
            <w:r>
              <w:rPr>
                <w:rFonts w:hint="eastAsia" w:ascii="Times New Roman" w:hAnsi="Times New Roman" w:cs="Times New Roman"/>
                <w:color w:val="auto"/>
                <w:kern w:val="0"/>
                <w:sz w:val="24"/>
              </w:rPr>
              <w:t>5</w:t>
            </w:r>
            <w:r>
              <w:rPr>
                <w:rFonts w:hint="default" w:ascii="Times New Roman" w:hAnsi="Times New Roman" w:cs="Times New Roman"/>
                <w:color w:val="auto"/>
                <w:kern w:val="0"/>
                <w:sz w:val="24"/>
              </w:rPr>
              <w:t>t/</w:t>
            </w:r>
            <w:r>
              <w:rPr>
                <w:rFonts w:hint="eastAsia" w:cs="Times New Roman"/>
                <w:color w:val="auto"/>
                <w:kern w:val="0"/>
                <w:sz w:val="24"/>
                <w:lang w:val="en-US" w:eastAsia="zh-CN"/>
              </w:rPr>
              <w:t>3年</w:t>
            </w:r>
            <w:r>
              <w:rPr>
                <w:rFonts w:hint="eastAsia" w:ascii="Times New Roman" w:hAnsi="Times New Roman" w:cs="Times New Roman"/>
                <w:color w:val="auto"/>
                <w:kern w:val="0"/>
                <w:sz w:val="24"/>
              </w:rPr>
              <w:t>（一般3年更换</w:t>
            </w:r>
            <w:r>
              <w:rPr>
                <w:rFonts w:hint="eastAsia" w:cs="Times New Roman"/>
                <w:color w:val="auto"/>
                <w:kern w:val="0"/>
                <w:sz w:val="24"/>
                <w:lang w:val="en-US" w:eastAsia="zh-CN"/>
              </w:rPr>
              <w:t>1</w:t>
            </w:r>
            <w:r>
              <w:rPr>
                <w:rFonts w:hint="eastAsia" w:ascii="Times New Roman" w:hAnsi="Times New Roman" w:cs="Times New Roman"/>
                <w:color w:val="auto"/>
                <w:kern w:val="0"/>
                <w:sz w:val="24"/>
              </w:rPr>
              <w:t>次）</w:t>
            </w:r>
            <w:r>
              <w:rPr>
                <w:rFonts w:hint="eastAsia" w:cs="Times New Roman"/>
                <w:color w:val="auto"/>
                <w:kern w:val="0"/>
                <w:sz w:val="24"/>
                <w:lang w:eastAsia="zh-CN"/>
              </w:rPr>
              <w:t>，</w:t>
            </w:r>
            <w:r>
              <w:rPr>
                <w:rFonts w:hint="default" w:ascii="Times New Roman" w:hAnsi="Times New Roman" w:cs="Times New Roman"/>
                <w:color w:val="auto"/>
                <w:kern w:val="0"/>
                <w:sz w:val="24"/>
              </w:rPr>
              <w:t>属一般工业固体废物，</w:t>
            </w:r>
            <w:r>
              <w:rPr>
                <w:rFonts w:hint="eastAsia" w:cs="Times New Roman"/>
                <w:color w:val="auto"/>
                <w:kern w:val="0"/>
                <w:sz w:val="24"/>
                <w:lang w:val="en-US" w:eastAsia="zh-CN"/>
              </w:rPr>
              <w:t>厂家更换新树脂后，废树脂</w:t>
            </w:r>
            <w:r>
              <w:rPr>
                <w:rFonts w:hint="default" w:ascii="Times New Roman" w:hAnsi="Times New Roman" w:cs="Times New Roman"/>
                <w:color w:val="auto"/>
                <w:kern w:val="0"/>
                <w:sz w:val="24"/>
              </w:rPr>
              <w:t>回收</w:t>
            </w:r>
            <w:r>
              <w:rPr>
                <w:rFonts w:hint="eastAsia" w:cs="Times New Roman"/>
                <w:color w:val="auto"/>
                <w:kern w:val="0"/>
                <w:sz w:val="24"/>
                <w:lang w:eastAsia="zh-CN"/>
              </w:rPr>
              <w:t>，</w:t>
            </w:r>
            <w:r>
              <w:rPr>
                <w:rFonts w:hint="eastAsia" w:cs="Times New Roman"/>
                <w:color w:val="auto"/>
                <w:kern w:val="0"/>
                <w:sz w:val="24"/>
                <w:lang w:val="en-US" w:eastAsia="zh-CN"/>
              </w:rPr>
              <w:t>不暂存</w:t>
            </w:r>
            <w:r>
              <w:rPr>
                <w:rFonts w:hint="default" w:ascii="Times New Roman" w:hAnsi="Times New Roman" w:cs="Times New Roman"/>
                <w:color w:val="auto"/>
                <w:kern w:val="0"/>
                <w:sz w:val="24"/>
              </w:rPr>
              <w:t>。</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 xml:space="preserve">4.5 </w:t>
            </w:r>
            <w:r>
              <w:rPr>
                <w:rFonts w:hint="default" w:ascii="Times New Roman" w:hAnsi="Times New Roman" w:cs="Times New Roman"/>
                <w:b/>
                <w:bCs/>
                <w:color w:val="auto"/>
                <w:sz w:val="24"/>
                <w:szCs w:val="24"/>
                <w:lang w:val="en-US" w:eastAsia="zh-CN"/>
              </w:rPr>
              <w:t xml:space="preserve">地下水、土壤环境影响分析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b w:val="0"/>
                <w:color w:val="auto"/>
                <w:sz w:val="24"/>
                <w:szCs w:val="24"/>
                <w:highlight w:val="none"/>
                <w:lang w:val="en-US" w:eastAsia="zh-CN"/>
              </w:rPr>
            </w:pPr>
            <w:r>
              <w:rPr>
                <w:rFonts w:hint="eastAsia" w:cs="Times New Roman"/>
                <w:color w:val="auto"/>
                <w:sz w:val="24"/>
                <w:szCs w:val="24"/>
                <w:lang w:val="en-US" w:eastAsia="zh-CN"/>
              </w:rPr>
              <w:t>本项目锅炉房已进行防渗，</w:t>
            </w:r>
            <w:r>
              <w:rPr>
                <w:rFonts w:hint="eastAsia"/>
                <w:color w:val="auto"/>
                <w:sz w:val="24"/>
                <w:szCs w:val="24"/>
                <w:lang w:val="en-US" w:eastAsia="zh-CN"/>
              </w:rPr>
              <w:t>项目正常生产情况下不会对土壤及地下水环境产生不利影响</w:t>
            </w:r>
            <w:r>
              <w:rPr>
                <w:rFonts w:hint="default" w:ascii="Times New Roman" w:hAnsi="Times New Roman" w:eastAsia="宋体" w:cs="Times New Roman"/>
                <w:b w:val="0"/>
                <w:color w:val="auto"/>
                <w:sz w:val="24"/>
                <w:szCs w:val="24"/>
                <w:highlight w:val="none"/>
                <w:lang w:val="en-US" w:eastAsia="zh-CN"/>
              </w:rPr>
              <w:t>。</w:t>
            </w:r>
            <w:r>
              <w:rPr>
                <w:rFonts w:hint="eastAsia" w:ascii="Times New Roman" w:hAnsi="Times New Roman" w:eastAsia="宋体" w:cs="Times New Roman"/>
                <w:b w:val="0"/>
                <w:color w:val="auto"/>
                <w:sz w:val="24"/>
                <w:szCs w:val="24"/>
                <w:highlight w:val="none"/>
                <w:lang w:val="en-US" w:eastAsia="zh-CN"/>
              </w:rPr>
              <w:t>项目分区防渗详见表4-</w:t>
            </w:r>
            <w:r>
              <w:rPr>
                <w:rFonts w:hint="eastAsia" w:cs="Times New Roman"/>
                <w:b w:val="0"/>
                <w:color w:val="auto"/>
                <w:sz w:val="24"/>
                <w:szCs w:val="24"/>
                <w:highlight w:val="none"/>
                <w:lang w:val="en-US" w:eastAsia="zh-CN"/>
              </w:rPr>
              <w:t>18，分区防渗见附图4-1。</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b/>
                <w:snapToGrid/>
                <w:color w:val="auto"/>
                <w:kern w:val="2"/>
                <w:sz w:val="21"/>
                <w:szCs w:val="21"/>
                <w:lang w:val="en-US" w:eastAsia="zh-CN" w:bidi="ar-SA"/>
              </w:rPr>
            </w:pPr>
            <w:r>
              <w:rPr>
                <w:rFonts w:hint="default" w:ascii="Times New Roman" w:hAnsi="Times New Roman" w:eastAsia="宋体" w:cs="Times New Roman"/>
                <w:b/>
                <w:snapToGrid/>
                <w:color w:val="auto"/>
                <w:kern w:val="2"/>
                <w:sz w:val="21"/>
                <w:szCs w:val="21"/>
                <w:lang w:val="en-US" w:eastAsia="zh-CN" w:bidi="ar-SA"/>
              </w:rPr>
              <w:t>表4-</w:t>
            </w:r>
            <w:r>
              <w:rPr>
                <w:rFonts w:hint="eastAsia" w:ascii="Times New Roman" w:hAnsi="Times New Roman" w:eastAsia="宋体" w:cs="Times New Roman"/>
                <w:b/>
                <w:snapToGrid/>
                <w:color w:val="auto"/>
                <w:kern w:val="2"/>
                <w:sz w:val="21"/>
                <w:szCs w:val="21"/>
                <w:lang w:val="en-US" w:eastAsia="zh-CN" w:bidi="ar-SA"/>
              </w:rPr>
              <w:t>18</w:t>
            </w:r>
            <w:r>
              <w:rPr>
                <w:rFonts w:hint="default" w:ascii="Times New Roman" w:hAnsi="Times New Roman" w:eastAsia="宋体" w:cs="Times New Roman"/>
                <w:b/>
                <w:snapToGrid/>
                <w:color w:val="auto"/>
                <w:kern w:val="2"/>
                <w:sz w:val="21"/>
                <w:szCs w:val="21"/>
                <w:lang w:val="en-US" w:eastAsia="zh-CN" w:bidi="ar-SA"/>
              </w:rPr>
              <w:t xml:space="preserve">  </w:t>
            </w:r>
            <w:r>
              <w:rPr>
                <w:rFonts w:hint="eastAsia" w:ascii="Times New Roman" w:hAnsi="Times New Roman" w:eastAsia="宋体" w:cs="Times New Roman"/>
                <w:b/>
                <w:snapToGrid/>
                <w:color w:val="auto"/>
                <w:kern w:val="2"/>
                <w:sz w:val="21"/>
                <w:szCs w:val="21"/>
                <w:lang w:val="en-US" w:eastAsia="zh-CN" w:bidi="ar-SA"/>
              </w:rPr>
              <w:t>分区防渗一览表</w:t>
            </w:r>
          </w:p>
          <w:tbl>
            <w:tblPr>
              <w:tblStyle w:val="3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300"/>
              <w:gridCol w:w="3446"/>
              <w:gridCol w:w="18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78" w:type="dxa"/>
                  <w:tcBorders>
                    <w:tl2br w:val="nil"/>
                    <w:tr2bl w:val="nil"/>
                  </w:tcBorders>
                  <w:noWrap w:val="0"/>
                  <w:vAlign w:val="center"/>
                </w:tcPr>
                <w:p>
                  <w:pPr>
                    <w:pStyle w:val="27"/>
                    <w:keepNext w:val="0"/>
                    <w:keepLines w:val="0"/>
                    <w:widowControl/>
                    <w:suppressLineNumbers w:val="0"/>
                    <w:jc w:val="center"/>
                    <w:rPr>
                      <w:rFonts w:hint="default" w:ascii="Times New Roman" w:hAnsi="Times New Roman" w:eastAsia="宋体" w:cs="Times New Roman"/>
                      <w:b/>
                      <w:color w:val="auto"/>
                      <w:sz w:val="21"/>
                      <w:szCs w:val="21"/>
                    </w:rPr>
                  </w:pPr>
                  <w:r>
                    <w:rPr>
                      <w:rFonts w:hint="default" w:ascii="Times New Roman" w:hAnsi="Times New Roman" w:cs="Times New Roman"/>
                      <w:b/>
                      <w:bCs/>
                      <w:color w:val="auto"/>
                      <w:sz w:val="21"/>
                      <w:szCs w:val="21"/>
                    </w:rPr>
                    <w:t>防渗级别</w:t>
                  </w:r>
                </w:p>
              </w:tc>
              <w:tc>
                <w:tcPr>
                  <w:tcW w:w="1320" w:type="dxa"/>
                  <w:tcBorders>
                    <w:tl2br w:val="nil"/>
                    <w:tr2bl w:val="nil"/>
                  </w:tcBorders>
                  <w:noWrap w:val="0"/>
                  <w:vAlign w:val="center"/>
                </w:tcPr>
                <w:p>
                  <w:pPr>
                    <w:pStyle w:val="27"/>
                    <w:keepNext w:val="0"/>
                    <w:keepLines w:val="0"/>
                    <w:widowControl/>
                    <w:suppressLineNumbers w:val="0"/>
                    <w:jc w:val="center"/>
                    <w:rPr>
                      <w:rFonts w:hint="default" w:ascii="Times New Roman" w:hAnsi="Times New Roman" w:eastAsia="宋体" w:cs="Times New Roman"/>
                      <w:b/>
                      <w:color w:val="auto"/>
                      <w:sz w:val="21"/>
                      <w:szCs w:val="21"/>
                    </w:rPr>
                  </w:pPr>
                  <w:r>
                    <w:rPr>
                      <w:rFonts w:hint="default" w:ascii="Times New Roman" w:hAnsi="Times New Roman" w:cs="Times New Roman"/>
                      <w:b/>
                      <w:bCs/>
                      <w:color w:val="auto"/>
                      <w:sz w:val="21"/>
                      <w:szCs w:val="21"/>
                    </w:rPr>
                    <w:t>工程范围</w:t>
                  </w:r>
                </w:p>
              </w:tc>
              <w:tc>
                <w:tcPr>
                  <w:tcW w:w="3519" w:type="dxa"/>
                  <w:tcBorders>
                    <w:tl2br w:val="nil"/>
                    <w:tr2bl w:val="nil"/>
                  </w:tcBorders>
                  <w:noWrap w:val="0"/>
                  <w:vAlign w:val="center"/>
                </w:tcPr>
                <w:p>
                  <w:pPr>
                    <w:pStyle w:val="27"/>
                    <w:keepNext w:val="0"/>
                    <w:keepLines w:val="0"/>
                    <w:widowControl/>
                    <w:suppressLineNumbers w:val="0"/>
                    <w:jc w:val="center"/>
                    <w:rPr>
                      <w:rFonts w:hint="default" w:ascii="Times New Roman" w:hAnsi="Times New Roman" w:eastAsia="宋体" w:cs="Times New Roman"/>
                      <w:b/>
                      <w:color w:val="auto"/>
                      <w:sz w:val="21"/>
                      <w:szCs w:val="21"/>
                    </w:rPr>
                  </w:pPr>
                  <w:r>
                    <w:rPr>
                      <w:rFonts w:hint="default" w:ascii="Times New Roman" w:hAnsi="Times New Roman" w:cs="Times New Roman"/>
                      <w:b/>
                      <w:bCs/>
                      <w:color w:val="auto"/>
                      <w:sz w:val="21"/>
                      <w:szCs w:val="21"/>
                    </w:rPr>
                    <w:t>防渗要求</w:t>
                  </w:r>
                </w:p>
              </w:tc>
              <w:tc>
                <w:tcPr>
                  <w:tcW w:w="1887" w:type="dxa"/>
                  <w:tcBorders>
                    <w:tl2br w:val="nil"/>
                    <w:tr2bl w:val="nil"/>
                  </w:tcBorders>
                  <w:noWrap w:val="0"/>
                  <w:vAlign w:val="center"/>
                </w:tcPr>
                <w:p>
                  <w:pPr>
                    <w:pStyle w:val="27"/>
                    <w:keepNext w:val="0"/>
                    <w:keepLines w:val="0"/>
                    <w:widowControl/>
                    <w:suppressLineNumbers w:val="0"/>
                    <w:jc w:val="center"/>
                    <w:rPr>
                      <w:rFonts w:hint="eastAsia" w:ascii="Times New Roman" w:hAnsi="Times New Roman" w:eastAsia="宋体" w:cs="Times New Roman"/>
                      <w:b/>
                      <w:color w:val="auto"/>
                      <w:sz w:val="21"/>
                      <w:szCs w:val="21"/>
                      <w:lang w:eastAsia="zh-CN"/>
                    </w:rPr>
                  </w:pPr>
                  <w:r>
                    <w:rPr>
                      <w:rFonts w:hint="default" w:ascii="Times New Roman" w:hAnsi="Times New Roman" w:cs="Times New Roman"/>
                      <w:b/>
                      <w:bCs/>
                      <w:color w:val="auto"/>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78" w:type="dxa"/>
                  <w:tcBorders>
                    <w:tl2br w:val="nil"/>
                    <w:tr2bl w:val="nil"/>
                  </w:tcBorders>
                  <w:noWrap w:val="0"/>
                  <w:vAlign w:val="center"/>
                </w:tcPr>
                <w:p>
                  <w:pPr>
                    <w:pStyle w:val="2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rPr>
                    <w:t>一般防渗</w:t>
                  </w:r>
                </w:p>
              </w:tc>
              <w:tc>
                <w:tcPr>
                  <w:tcW w:w="1320" w:type="dxa"/>
                  <w:tcBorders>
                    <w:tl2br w:val="nil"/>
                    <w:tr2bl w:val="nil"/>
                  </w:tcBorders>
                  <w:noWrap w:val="0"/>
                  <w:vAlign w:val="center"/>
                </w:tcPr>
                <w:p>
                  <w:pPr>
                    <w:pStyle w:val="2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锅炉间</w:t>
                  </w:r>
                </w:p>
              </w:tc>
              <w:tc>
                <w:tcPr>
                  <w:tcW w:w="3519" w:type="dxa"/>
                  <w:tcBorders>
                    <w:tl2br w:val="nil"/>
                    <w:tr2bl w:val="nil"/>
                  </w:tcBorders>
                  <w:noWrap w:val="0"/>
                  <w:vAlign w:val="center"/>
                </w:tcPr>
                <w:p>
                  <w:pPr>
                    <w:pStyle w:val="2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jc w:val="both"/>
                    <w:textAlignment w:val="auto"/>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rPr>
                    <w:t>等效黏土防渗层 Mb≥1.5，渗透系数≤</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10</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w:t>
                  </w:r>
                </w:p>
              </w:tc>
              <w:tc>
                <w:tcPr>
                  <w:tcW w:w="1887" w:type="dxa"/>
                  <w:vMerge w:val="restart"/>
                  <w:tcBorders>
                    <w:tl2br w:val="nil"/>
                    <w:tr2bl w:val="nil"/>
                  </w:tcBorders>
                  <w:noWrap w:val="0"/>
                  <w:vAlign w:val="center"/>
                </w:tcPr>
                <w:p>
                  <w:pPr>
                    <w:pStyle w:val="2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参照HJ610-2016要求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78" w:type="dxa"/>
                  <w:tcBorders>
                    <w:tl2br w:val="nil"/>
                    <w:tr2bl w:val="nil"/>
                  </w:tcBorders>
                  <w:noWrap w:val="0"/>
                  <w:vAlign w:val="center"/>
                </w:tcPr>
                <w:p>
                  <w:pPr>
                    <w:pStyle w:val="2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color w:val="auto"/>
                      <w:sz w:val="21"/>
                      <w:szCs w:val="21"/>
                      <w:highlight w:val="none"/>
                    </w:rPr>
                    <w:t>简单防渗</w:t>
                  </w:r>
                </w:p>
              </w:tc>
              <w:tc>
                <w:tcPr>
                  <w:tcW w:w="1320" w:type="dxa"/>
                  <w:tcBorders>
                    <w:tl2br w:val="nil"/>
                    <w:tr2bl w:val="nil"/>
                  </w:tcBorders>
                  <w:noWrap w:val="0"/>
                  <w:vAlign w:val="center"/>
                </w:tcPr>
                <w:p>
                  <w:pPr>
                    <w:pStyle w:val="2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其他区域</w:t>
                  </w:r>
                </w:p>
              </w:tc>
              <w:tc>
                <w:tcPr>
                  <w:tcW w:w="3519" w:type="dxa"/>
                  <w:tcBorders>
                    <w:tl2br w:val="nil"/>
                    <w:tr2bl w:val="nil"/>
                  </w:tcBorders>
                  <w:noWrap w:val="0"/>
                  <w:vAlign w:val="center"/>
                </w:tcPr>
                <w:p>
                  <w:pPr>
                    <w:pStyle w:val="2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jc w:val="both"/>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color w:val="auto"/>
                      <w:sz w:val="21"/>
                      <w:szCs w:val="21"/>
                      <w:highlight w:val="none"/>
                    </w:rPr>
                    <w:t>地面简单硬化</w:t>
                  </w:r>
                </w:p>
              </w:tc>
              <w:tc>
                <w:tcPr>
                  <w:tcW w:w="1887" w:type="dxa"/>
                  <w:vMerge w:val="continue"/>
                  <w:tcBorders>
                    <w:tl2br w:val="nil"/>
                    <w:tr2bl w:val="nil"/>
                  </w:tcBorders>
                  <w:noWrap w:val="0"/>
                  <w:vAlign w:val="center"/>
                </w:tcPr>
                <w:p>
                  <w:pPr>
                    <w:pStyle w:val="27"/>
                    <w:keepNext w:val="0"/>
                    <w:keepLines w:val="0"/>
                    <w:widowControl/>
                    <w:suppressLineNumbers w:val="0"/>
                    <w:rPr>
                      <w:rFonts w:hint="default" w:ascii="Times New Roman" w:hAnsi="Times New Roman" w:cs="Times New Roman"/>
                      <w:b/>
                      <w:bCs/>
                      <w:color w:val="auto"/>
                      <w:sz w:val="21"/>
                      <w:szCs w:val="21"/>
                    </w:rPr>
                  </w:pPr>
                </w:p>
              </w:tc>
            </w:tr>
          </w:tbl>
          <w:p>
            <w:pPr>
              <w:pStyle w:val="156"/>
              <w:keepNext w:val="0"/>
              <w:keepLines w:val="0"/>
              <w:pageBreakBefore w:val="0"/>
              <w:widowControl w:val="0"/>
              <w:kinsoku/>
              <w:wordWrap/>
              <w:overflowPunct/>
              <w:topLinePunct w:val="0"/>
              <w:autoSpaceDE/>
              <w:autoSpaceDN/>
              <w:bidi w:val="0"/>
              <w:adjustRightInd w:val="0"/>
              <w:snapToGrid w:val="0"/>
              <w:spacing w:before="157" w:beforeLines="50"/>
              <w:ind w:left="0" w:leftChars="0" w:firstLine="0" w:firstLineChars="0"/>
              <w:textAlignment w:val="baseline"/>
              <w:rPr>
                <w:rFonts w:hint="eastAsia" w:eastAsia="宋体" w:cs="Times New Roman"/>
                <w:b/>
                <w:bCs/>
                <w:color w:val="auto"/>
                <w:sz w:val="24"/>
                <w:szCs w:val="24"/>
                <w:lang w:val="en-US" w:eastAsia="zh-CN"/>
              </w:rPr>
            </w:pPr>
            <w:r>
              <w:rPr>
                <w:color w:val="auto"/>
                <w:sz w:val="21"/>
              </w:rPr>
              <mc:AlternateContent>
                <mc:Choice Requires="wps">
                  <w:drawing>
                    <wp:anchor distT="0" distB="0" distL="114300" distR="114300" simplePos="0" relativeHeight="251672576" behindDoc="0" locked="0" layoutInCell="1" allowOverlap="1">
                      <wp:simplePos x="0" y="0"/>
                      <wp:positionH relativeFrom="column">
                        <wp:posOffset>1286510</wp:posOffset>
                      </wp:positionH>
                      <wp:positionV relativeFrom="paragraph">
                        <wp:posOffset>202565</wp:posOffset>
                      </wp:positionV>
                      <wp:extent cx="3084195" cy="805180"/>
                      <wp:effectExtent l="0" t="0" r="9525" b="2540"/>
                      <wp:wrapNone/>
                      <wp:docPr id="25" name="文本框 25"/>
                      <wp:cNvGraphicFramePr/>
                      <a:graphic xmlns:a="http://schemas.openxmlformats.org/drawingml/2006/main">
                        <a:graphicData uri="http://schemas.microsoft.com/office/word/2010/wordprocessingShape">
                          <wps:wsp>
                            <wps:cNvSpPr txBox="1"/>
                            <wps:spPr>
                              <a:xfrm>
                                <a:off x="0" y="0"/>
                                <a:ext cx="3084195" cy="805180"/>
                              </a:xfrm>
                              <a:prstGeom prst="rect">
                                <a:avLst/>
                              </a:prstGeom>
                              <a:solidFill>
                                <a:srgbClr val="92D050">
                                  <a:alpha val="56000"/>
                                </a:srgbClr>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color w:val="000000" w:themeColor="text1"/>
                                      <w:sz w:val="28"/>
                                      <w:szCs w:val="28"/>
                                      <w:highlight w:val="none"/>
                                      <w:lang w:val="en-US" w:eastAsia="zh-CN"/>
                                      <w14:textFill>
                                        <w14:solidFill>
                                          <w14:schemeClr w14:val="tx1"/>
                                        </w14:solidFill>
                                      </w14:textFill>
                                    </w:rPr>
                                  </w:pPr>
                                </w:p>
                                <w:p>
                                  <w:pPr>
                                    <w:rPr>
                                      <w:rFonts w:hint="default" w:eastAsiaTheme="minor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值班室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3pt;margin-top:15.95pt;height:63.4pt;width:242.85pt;z-index:251672576;mso-width-relative:page;mso-height-relative:page;" fillcolor="#92D050" filled="t" stroked="f" coordsize="21600,21600" o:gfxdata="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Kyh8PaAAAACgEAAA8AAAAAAAAAAQAgAAAAIgAAAGRycy9kb3ducmV2LnhtbFBLAQIUABQA&#10;AAAIAIdO4kBS3HJtYAIAALIEAAAOAAAAAAAAAAEAIAAAACkBAABkcnMvZTJvRG9jLnhtbFBLBQYA&#10;AAAABgAGAFkBAAD7BQAAAAA=&#10;">
                      <v:fill on="t" opacity="36700f" focussize="0,0"/>
                      <v:stroke on="f" weight="0.5pt"/>
                      <v:imagedata o:title=""/>
                      <o:lock v:ext="edit" aspectratio="f"/>
                      <v:textbox>
                        <w:txbxContent>
                          <w:p>
                            <w:pPr>
                              <w:rPr>
                                <w:rFonts w:hint="eastAsia"/>
                                <w:b/>
                                <w:bCs/>
                                <w:color w:val="000000" w:themeColor="text1"/>
                                <w:sz w:val="28"/>
                                <w:szCs w:val="28"/>
                                <w:highlight w:val="none"/>
                                <w:lang w:val="en-US" w:eastAsia="zh-CN"/>
                                <w14:textFill>
                                  <w14:solidFill>
                                    <w14:schemeClr w14:val="tx1"/>
                                  </w14:solidFill>
                                </w14:textFill>
                              </w:rPr>
                            </w:pPr>
                          </w:p>
                          <w:p>
                            <w:pPr>
                              <w:rPr>
                                <w:rFonts w:hint="default" w:eastAsiaTheme="minor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值班室</w:t>
                            </w:r>
                          </w:p>
                        </w:txbxContent>
                      </v:textbox>
                    </v:shape>
                  </w:pict>
                </mc:Fallback>
              </mc:AlternateContent>
            </w: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1085215</wp:posOffset>
                      </wp:positionH>
                      <wp:positionV relativeFrom="paragraph">
                        <wp:posOffset>344805</wp:posOffset>
                      </wp:positionV>
                      <wp:extent cx="3472815" cy="3134360"/>
                      <wp:effectExtent l="12700" t="12700" r="22860" b="19685"/>
                      <wp:wrapNone/>
                      <wp:docPr id="5" name="矩形 5"/>
                      <wp:cNvGraphicFramePr/>
                      <a:graphic xmlns:a="http://schemas.openxmlformats.org/drawingml/2006/main">
                        <a:graphicData uri="http://schemas.microsoft.com/office/word/2010/wordprocessingShape">
                          <wps:wsp>
                            <wps:cNvSpPr/>
                            <wps:spPr>
                              <a:xfrm rot="16200000">
                                <a:off x="0" y="0"/>
                                <a:ext cx="3472815" cy="3134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45pt;margin-top:27.15pt;height:246.8pt;width:273.45pt;rotation:-5898240f;z-index:251664384;v-text-anchor:middle;mso-width-relative:page;mso-height-relative:page;" fillcolor="#FFFFFF [3201]" filled="t" stroked="t" coordsize="21600,21600" o:gfxdata="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qYnQwNkAAAAKAQAADwAAAAAAAAABACAAAAAiAAAAZHJzL2Rvd25y&#10;ZXYueG1sUEsBAhQAFAAAAAgAh07iQCBO2ftvAgAA7QQAAA4AAAAAAAAAAQAgAAAAKAEAAGRycy9l&#10;Mm9Eb2MueG1sUEsFBgAAAAAGAAYAWQEAAAkGAAAAAA==&#10;">
                      <v:fill on="t" focussize="0,0"/>
                      <v:stroke weight="2pt" color="#000000 [3213]" joinstyle="round"/>
                      <v:imagedata o:title=""/>
                      <o:lock v:ext="edit" aspectratio="f"/>
                    </v:rect>
                  </w:pict>
                </mc:Fallback>
              </mc:AlternateContent>
            </w: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3577590</wp:posOffset>
                      </wp:positionH>
                      <wp:positionV relativeFrom="paragraph">
                        <wp:posOffset>121285</wp:posOffset>
                      </wp:positionV>
                      <wp:extent cx="3810" cy="3504565"/>
                      <wp:effectExtent l="4445" t="0" r="6985" b="635"/>
                      <wp:wrapNone/>
                      <wp:docPr id="13" name="直接连接符 13"/>
                      <wp:cNvGraphicFramePr/>
                      <a:graphic xmlns:a="http://schemas.openxmlformats.org/drawingml/2006/main">
                        <a:graphicData uri="http://schemas.microsoft.com/office/word/2010/wordprocessingShape">
                          <wps:wsp>
                            <wps:cNvCnPr/>
                            <wps:spPr>
                              <a:xfrm flipH="1">
                                <a:off x="0" y="0"/>
                                <a:ext cx="3810" cy="35045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81.7pt;margin-top:9.55pt;height:275.95pt;width:0.3pt;z-index:251665408;mso-width-relative:page;mso-height-relative:page;" filled="f" stroked="t" coordsize="21600,21600" o:gfxdata="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X4TC2QAAAAoBAAAPAAAAAAAAAAEAIAAAACIAAABkcnMv&#10;ZG93bnJldi54bWxQSwECFAAUAAAACACHTuJAn4JJMAICAADiAwAADgAAAAAAAAABACAAAAAoAQAA&#10;ZHJzL2Uyb0RvYy54bWxQSwUGAAAAAAYABgBZAQAAnAUAAAAA&#10;">
                      <v:fill on="f" focussize="0,0"/>
                      <v:stroke color="#4A7EBB [3204]" joinstyle="round"/>
                      <v:imagedata o:title=""/>
                      <o:lock v:ext="edit" aspectratio="f"/>
                    </v:line>
                  </w:pict>
                </mc:Fallback>
              </mc:AlternateContent>
            </w: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1959610</wp:posOffset>
                      </wp:positionH>
                      <wp:positionV relativeFrom="paragraph">
                        <wp:posOffset>207645</wp:posOffset>
                      </wp:positionV>
                      <wp:extent cx="6985" cy="815975"/>
                      <wp:effectExtent l="4445" t="0" r="19050" b="6985"/>
                      <wp:wrapNone/>
                      <wp:docPr id="18" name="直接连接符 18"/>
                      <wp:cNvGraphicFramePr/>
                      <a:graphic xmlns:a="http://schemas.openxmlformats.org/drawingml/2006/main">
                        <a:graphicData uri="http://schemas.microsoft.com/office/word/2010/wordprocessingShape">
                          <wps:wsp>
                            <wps:cNvCnPr/>
                            <wps:spPr>
                              <a:xfrm flipV="1">
                                <a:off x="0" y="0"/>
                                <a:ext cx="6985" cy="815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4.3pt;margin-top:16.35pt;height:64.25pt;width:0.55pt;z-index:251667456;mso-width-relative:page;mso-height-relative:page;" filled="f" stroked="t" coordsize="21600,21600" o:gfxdata="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4S1uLXAAAACgEAAA8AAAAAAAAAAQAgAAAAIgAAAGRycy9kb3du&#10;cmV2LnhtbFBLAQIUABQAAAAIAIdO4kBOV1rPAAIAAOEDAAAOAAAAAAAAAAEAIAAAACYBAABkcnMv&#10;ZTJvRG9jLnhtbFBLBQYAAAAABgAGAFkBAACYBQAAAAA=&#10;">
                      <v:fill on="f" focussize="0,0"/>
                      <v:stroke color="#4A7EBB [3204]" joinstyle="round"/>
                      <v:imagedata o:title=""/>
                      <o:lock v:ext="edit" aspectratio="f"/>
                    </v:line>
                  </w:pict>
                </mc:Fallback>
              </mc:AlternateContent>
            </w:r>
          </w:p>
          <w:p>
            <w:pPr>
              <w:pStyle w:val="156"/>
              <w:keepNext w:val="0"/>
              <w:keepLines w:val="0"/>
              <w:pageBreakBefore w:val="0"/>
              <w:widowControl w:val="0"/>
              <w:kinsoku/>
              <w:wordWrap/>
              <w:overflowPunct/>
              <w:topLinePunct w:val="0"/>
              <w:autoSpaceDE/>
              <w:autoSpaceDN/>
              <w:bidi w:val="0"/>
              <w:adjustRightInd w:val="0"/>
              <w:snapToGrid w:val="0"/>
              <w:spacing w:before="157" w:beforeLines="50"/>
              <w:ind w:left="0" w:leftChars="0" w:firstLine="0" w:firstLineChars="0"/>
              <w:textAlignment w:val="baseline"/>
              <w:rPr>
                <w:rFonts w:hint="eastAsia" w:eastAsia="宋体" w:cs="Times New Roman"/>
                <w:b/>
                <w:bCs/>
                <w:color w:val="auto"/>
                <w:sz w:val="24"/>
                <w:szCs w:val="24"/>
                <w:lang w:val="en-US" w:eastAsia="zh-CN"/>
              </w:rPr>
            </w:pPr>
            <w:r>
              <w:rPr>
                <w:color w:val="auto"/>
                <w:sz w:val="21"/>
              </w:rPr>
              <mc:AlternateContent>
                <mc:Choice Requires="wps">
                  <w:drawing>
                    <wp:anchor distT="0" distB="0" distL="114300" distR="114300" simplePos="0" relativeHeight="251671552" behindDoc="0" locked="0" layoutInCell="1" allowOverlap="1">
                      <wp:simplePos x="0" y="0"/>
                      <wp:positionH relativeFrom="column">
                        <wp:posOffset>2146300</wp:posOffset>
                      </wp:positionH>
                      <wp:positionV relativeFrom="paragraph">
                        <wp:posOffset>70485</wp:posOffset>
                      </wp:positionV>
                      <wp:extent cx="969645" cy="50101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69645" cy="501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水处理间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pt;margin-top:5.55pt;height:39.45pt;width:76.35pt;z-index:251671552;mso-width-relative:page;mso-height-relative:page;" filled="f" stroked="f" coordsize="21600,21600" o:gfxdata="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8D0E9oAAAAJAQAADwAAAAAAAAABACAAAAAiAAAAZHJz&#10;L2Rvd25yZXYueG1sUEsBAhQAFAAAAAgAh07iQNzq4V47AgAAZwQAAA4AAAAAAAAAAQAgAAAAKQEA&#10;AGRycy9lMm9Eb2MueG1sUEsFBgAAAAAGAAYAWQEAANYFAAAAAA==&#10;">
                      <v:fill on="f" focussize="0,0"/>
                      <v:stroke on="f" weight="0.5pt"/>
                      <v:imagedata o:title=""/>
                      <o:lock v:ext="edit" aspectratio="f"/>
                      <v:textbox>
                        <w:txbxContent>
                          <w:p>
                            <w:pPr>
                              <w:rPr>
                                <w:rFonts w:hint="default" w:eastAsiaTheme="minor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水处理间</w:t>
                            </w:r>
                          </w:p>
                        </w:txbxContent>
                      </v:textbox>
                    </v:shape>
                  </w:pict>
                </mc:Fallback>
              </mc:AlternateContent>
            </w:r>
            <w:r>
              <w:rPr>
                <w:color w:val="auto"/>
                <w:sz w:val="21"/>
              </w:rPr>
              <mc:AlternateContent>
                <mc:Choice Requires="wps">
                  <w:drawing>
                    <wp:anchor distT="0" distB="0" distL="114300" distR="114300" simplePos="0" relativeHeight="251673600" behindDoc="0" locked="0" layoutInCell="1" allowOverlap="1">
                      <wp:simplePos x="0" y="0"/>
                      <wp:positionH relativeFrom="column">
                        <wp:posOffset>3562350</wp:posOffset>
                      </wp:positionH>
                      <wp:positionV relativeFrom="paragraph">
                        <wp:posOffset>35560</wp:posOffset>
                      </wp:positionV>
                      <wp:extent cx="730885" cy="50101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730885" cy="501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消防井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0.5pt;margin-top:2.8pt;height:39.45pt;width:57.55pt;z-index:251673600;mso-width-relative:page;mso-height-relative:page;" filled="f" stroked="f" coordsize="21600,21600" o:gfxdata="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9ObQNkAAAAIAQAADwAAAAAAAAABACAAAAAiAAAAZHJz&#10;L2Rvd25yZXYueG1sUEsBAhQAFAAAAAgAh07iQOpxSg08AgAAZwQAAA4AAAAAAAAAAQAgAAAAKAEA&#10;AGRycy9lMm9Eb2MueG1sUEsFBgAAAAAGAAYAWQEAANYFAAAAAA==&#10;">
                      <v:fill on="f" focussize="0,0"/>
                      <v:stroke on="f" weight="0.5pt"/>
                      <v:imagedata o:title=""/>
                      <o:lock v:ext="edit" aspectratio="f"/>
                      <v:textbox>
                        <w:txbxContent>
                          <w:p>
                            <w:pPr>
                              <w:rPr>
                                <w:rFonts w:hint="default" w:eastAsiaTheme="minor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消防井</w:t>
                            </w:r>
                          </w:p>
                        </w:txbxContent>
                      </v:textbox>
                    </v:shape>
                  </w:pict>
                </mc:Fallback>
              </mc:AlternateContent>
            </w:r>
          </w:p>
          <w:p>
            <w:pPr>
              <w:pStyle w:val="156"/>
              <w:keepNext w:val="0"/>
              <w:keepLines w:val="0"/>
              <w:pageBreakBefore w:val="0"/>
              <w:widowControl w:val="0"/>
              <w:kinsoku/>
              <w:wordWrap/>
              <w:overflowPunct/>
              <w:topLinePunct w:val="0"/>
              <w:autoSpaceDE/>
              <w:autoSpaceDN/>
              <w:bidi w:val="0"/>
              <w:adjustRightInd w:val="0"/>
              <w:snapToGrid w:val="0"/>
              <w:spacing w:before="157" w:beforeLines="50"/>
              <w:ind w:left="0" w:leftChars="0" w:firstLine="0" w:firstLineChars="0"/>
              <w:textAlignment w:val="baseline"/>
              <w:rPr>
                <w:rFonts w:hint="eastAsia" w:eastAsia="宋体" w:cs="Times New Roman"/>
                <w:b/>
                <w:bCs/>
                <w:color w:val="auto"/>
                <w:sz w:val="24"/>
                <w:szCs w:val="24"/>
                <w:lang w:val="en-US" w:eastAsia="zh-CN"/>
              </w:rPr>
            </w:pPr>
            <w:r>
              <w:rPr>
                <w:color w:val="auto"/>
                <w:sz w:val="21"/>
              </w:rPr>
              <mc:AlternateContent>
                <mc:Choice Requires="wps">
                  <w:drawing>
                    <wp:anchor distT="0" distB="0" distL="114300" distR="114300" simplePos="0" relativeHeight="251675648" behindDoc="0" locked="0" layoutInCell="1" allowOverlap="1">
                      <wp:simplePos x="0" y="0"/>
                      <wp:positionH relativeFrom="column">
                        <wp:posOffset>1253490</wp:posOffset>
                      </wp:positionH>
                      <wp:positionV relativeFrom="paragraph">
                        <wp:posOffset>316865</wp:posOffset>
                      </wp:positionV>
                      <wp:extent cx="2341245" cy="2623185"/>
                      <wp:effectExtent l="0" t="0" r="5715" b="13335"/>
                      <wp:wrapNone/>
                      <wp:docPr id="4" name="文本框 4"/>
                      <wp:cNvGraphicFramePr/>
                      <a:graphic xmlns:a="http://schemas.openxmlformats.org/drawingml/2006/main">
                        <a:graphicData uri="http://schemas.microsoft.com/office/word/2010/wordprocessingShape">
                          <wps:wsp>
                            <wps:cNvSpPr txBox="1"/>
                            <wps:spPr>
                              <a:xfrm>
                                <a:off x="0" y="0"/>
                                <a:ext cx="2341245" cy="2623185"/>
                              </a:xfrm>
                              <a:prstGeom prst="rect">
                                <a:avLst/>
                              </a:prstGeom>
                              <a:solidFill>
                                <a:schemeClr val="accent6">
                                  <a:alpha val="4800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color w:val="000000" w:themeColor="text1"/>
                                      <w:sz w:val="28"/>
                                      <w:szCs w:val="28"/>
                                      <w:highlight w:val="none"/>
                                      <w:lang w:val="en-US" w:eastAsia="zh-CN"/>
                                      <w14:textFill>
                                        <w14:solidFill>
                                          <w14:schemeClr w14:val="tx1"/>
                                        </w14:solidFill>
                                      </w14:textFill>
                                    </w:rPr>
                                  </w:pPr>
                                </w:p>
                                <w:p>
                                  <w:pPr>
                                    <w:rPr>
                                      <w:rFonts w:hint="eastAsia"/>
                                      <w:b/>
                                      <w:bCs/>
                                      <w:color w:val="000000" w:themeColor="text1"/>
                                      <w:sz w:val="28"/>
                                      <w:szCs w:val="28"/>
                                      <w:highlight w:val="none"/>
                                      <w:lang w:val="en-US" w:eastAsia="zh-CN"/>
                                      <w14:textFill>
                                        <w14:solidFill>
                                          <w14:schemeClr w14:val="tx1"/>
                                        </w14:solidFill>
                                      </w14:textFill>
                                    </w:rPr>
                                  </w:pPr>
                                </w:p>
                                <w:p>
                                  <w:pPr>
                                    <w:rPr>
                                      <w:rFonts w:hint="eastAsia"/>
                                      <w:b/>
                                      <w:bCs/>
                                      <w:color w:val="000000" w:themeColor="text1"/>
                                      <w:sz w:val="28"/>
                                      <w:szCs w:val="28"/>
                                      <w:highlight w:val="none"/>
                                      <w:lang w:val="en-US" w:eastAsia="zh-CN"/>
                                      <w14:textFill>
                                        <w14:solidFill>
                                          <w14:schemeClr w14:val="tx1"/>
                                        </w14:solidFill>
                                      </w14:textFill>
                                    </w:rPr>
                                  </w:pPr>
                                </w:p>
                                <w:p>
                                  <w:pPr>
                                    <w:rPr>
                                      <w:rFonts w:hint="eastAsia"/>
                                      <w:b/>
                                      <w:bCs/>
                                      <w:color w:val="000000" w:themeColor="text1"/>
                                      <w:sz w:val="28"/>
                                      <w:szCs w:val="28"/>
                                      <w:highlight w:val="none"/>
                                      <w:lang w:val="en-US" w:eastAsia="zh-CN"/>
                                      <w14:textFill>
                                        <w14:solidFill>
                                          <w14:schemeClr w14:val="tx1"/>
                                        </w14:solidFill>
                                      </w14:textFill>
                                    </w:rPr>
                                  </w:pPr>
                                </w:p>
                                <w:p>
                                  <w:pPr>
                                    <w:rPr>
                                      <w:rFonts w:hint="default" w:eastAsiaTheme="minorEastAsia"/>
                                      <w:b/>
                                      <w:bCs/>
                                      <w:color w:val="000000" w:themeColor="text1"/>
                                      <w:sz w:val="28"/>
                                      <w:szCs w:val="28"/>
                                      <w:highlight w:val="none"/>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7pt;margin-top:24.95pt;height:206.55pt;width:184.35pt;z-index:251675648;mso-width-relative:page;mso-height-relative:page;" fillcolor="#F79646 [3209]" filled="t" stroked="f" coordsize="21600,21600" o:gfxdata="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ypvhDaAAAACgEAAA8AAAAAAAAAAQAgAAAAIgAAAGRycy9kb3ducmV2LnhtbFBLAQIU&#10;ABQAAAAIAIdO4kCV/fo4YwIAALEEAAAOAAAAAAAAAAEAIAAAACkBAABkcnMvZTJvRG9jLnhtbFBL&#10;BQYAAAAABgAGAFkBAAD+BQAAAAA=&#10;">
                      <v:fill on="t" opacity="31457f" focussize="0,0"/>
                      <v:stroke on="f" weight="0.5pt"/>
                      <v:imagedata o:title=""/>
                      <o:lock v:ext="edit" aspectratio="f"/>
                      <v:textbox>
                        <w:txbxContent>
                          <w:p>
                            <w:pPr>
                              <w:rPr>
                                <w:rFonts w:hint="eastAsia"/>
                                <w:b/>
                                <w:bCs/>
                                <w:color w:val="000000" w:themeColor="text1"/>
                                <w:sz w:val="28"/>
                                <w:szCs w:val="28"/>
                                <w:highlight w:val="none"/>
                                <w:lang w:val="en-US" w:eastAsia="zh-CN"/>
                                <w14:textFill>
                                  <w14:solidFill>
                                    <w14:schemeClr w14:val="tx1"/>
                                  </w14:solidFill>
                                </w14:textFill>
                              </w:rPr>
                            </w:pPr>
                          </w:p>
                          <w:p>
                            <w:pPr>
                              <w:rPr>
                                <w:rFonts w:hint="eastAsia"/>
                                <w:b/>
                                <w:bCs/>
                                <w:color w:val="000000" w:themeColor="text1"/>
                                <w:sz w:val="28"/>
                                <w:szCs w:val="28"/>
                                <w:highlight w:val="none"/>
                                <w:lang w:val="en-US" w:eastAsia="zh-CN"/>
                                <w14:textFill>
                                  <w14:solidFill>
                                    <w14:schemeClr w14:val="tx1"/>
                                  </w14:solidFill>
                                </w14:textFill>
                              </w:rPr>
                            </w:pPr>
                          </w:p>
                          <w:p>
                            <w:pPr>
                              <w:rPr>
                                <w:rFonts w:hint="eastAsia"/>
                                <w:b/>
                                <w:bCs/>
                                <w:color w:val="000000" w:themeColor="text1"/>
                                <w:sz w:val="28"/>
                                <w:szCs w:val="28"/>
                                <w:highlight w:val="none"/>
                                <w:lang w:val="en-US" w:eastAsia="zh-CN"/>
                                <w14:textFill>
                                  <w14:solidFill>
                                    <w14:schemeClr w14:val="tx1"/>
                                  </w14:solidFill>
                                </w14:textFill>
                              </w:rPr>
                            </w:pPr>
                          </w:p>
                          <w:p>
                            <w:pPr>
                              <w:rPr>
                                <w:rFonts w:hint="eastAsia"/>
                                <w:b/>
                                <w:bCs/>
                                <w:color w:val="000000" w:themeColor="text1"/>
                                <w:sz w:val="28"/>
                                <w:szCs w:val="28"/>
                                <w:highlight w:val="none"/>
                                <w:lang w:val="en-US" w:eastAsia="zh-CN"/>
                                <w14:textFill>
                                  <w14:solidFill>
                                    <w14:schemeClr w14:val="tx1"/>
                                  </w14:solidFill>
                                </w14:textFill>
                              </w:rPr>
                            </w:pPr>
                          </w:p>
                          <w:p>
                            <w:pPr>
                              <w:rPr>
                                <w:rFonts w:hint="default" w:eastAsiaTheme="minorEastAsia"/>
                                <w:b/>
                                <w:bCs/>
                                <w:color w:val="000000" w:themeColor="text1"/>
                                <w:sz w:val="28"/>
                                <w:szCs w:val="28"/>
                                <w:highlight w:val="none"/>
                                <w:lang w:val="en-US" w:eastAsia="zh-CN"/>
                                <w14:textFill>
                                  <w14:solidFill>
                                    <w14:schemeClr w14:val="tx1"/>
                                  </w14:solidFill>
                                </w14:textFill>
                              </w:rPr>
                            </w:pPr>
                          </w:p>
                        </w:txbxContent>
                      </v:textbox>
                    </v:shape>
                  </w:pict>
                </mc:Fallback>
              </mc:AlternateContent>
            </w:r>
            <w:r>
              <w:rPr>
                <w:color w:val="auto"/>
                <w:sz w:val="21"/>
              </w:rPr>
              <mc:AlternateContent>
                <mc:Choice Requires="wps">
                  <w:drawing>
                    <wp:anchor distT="0" distB="0" distL="114300" distR="114300" simplePos="0" relativeHeight="251674624" behindDoc="0" locked="0" layoutInCell="1" allowOverlap="1">
                      <wp:simplePos x="0" y="0"/>
                      <wp:positionH relativeFrom="column">
                        <wp:posOffset>3604895</wp:posOffset>
                      </wp:positionH>
                      <wp:positionV relativeFrom="paragraph">
                        <wp:posOffset>327660</wp:posOffset>
                      </wp:positionV>
                      <wp:extent cx="796290" cy="2623185"/>
                      <wp:effectExtent l="0" t="0" r="11430" b="13335"/>
                      <wp:wrapNone/>
                      <wp:docPr id="27" name="文本框 27"/>
                      <wp:cNvGraphicFramePr/>
                      <a:graphic xmlns:a="http://schemas.openxmlformats.org/drawingml/2006/main">
                        <a:graphicData uri="http://schemas.microsoft.com/office/word/2010/wordprocessingShape">
                          <wps:wsp>
                            <wps:cNvSpPr txBox="1"/>
                            <wps:spPr>
                              <a:xfrm>
                                <a:off x="0" y="0"/>
                                <a:ext cx="796290" cy="2623185"/>
                              </a:xfrm>
                              <a:prstGeom prst="rect">
                                <a:avLst/>
                              </a:prstGeom>
                              <a:solidFill>
                                <a:srgbClr val="92D050">
                                  <a:alpha val="56000"/>
                                </a:srgbClr>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color w:val="000000" w:themeColor="text1"/>
                                      <w:sz w:val="28"/>
                                      <w:szCs w:val="28"/>
                                      <w:highlight w:val="none"/>
                                      <w:lang w:val="en-US" w:eastAsia="zh-CN"/>
                                      <w14:textFill>
                                        <w14:solidFill>
                                          <w14:schemeClr w14:val="tx1"/>
                                        </w14:solidFill>
                                      </w14:textFill>
                                    </w:rPr>
                                  </w:pPr>
                                </w:p>
                                <w:p>
                                  <w:pPr>
                                    <w:rPr>
                                      <w:rFonts w:hint="eastAsia"/>
                                      <w:b/>
                                      <w:bCs/>
                                      <w:color w:val="000000" w:themeColor="text1"/>
                                      <w:sz w:val="28"/>
                                      <w:szCs w:val="28"/>
                                      <w:highlight w:val="none"/>
                                      <w:lang w:val="en-US" w:eastAsia="zh-CN"/>
                                      <w14:textFill>
                                        <w14:solidFill>
                                          <w14:schemeClr w14:val="tx1"/>
                                        </w14:solidFill>
                                      </w14:textFill>
                                    </w:rPr>
                                  </w:pPr>
                                </w:p>
                                <w:p>
                                  <w:pPr>
                                    <w:rPr>
                                      <w:rFonts w:hint="eastAsia"/>
                                      <w:b/>
                                      <w:bCs/>
                                      <w:color w:val="000000" w:themeColor="text1"/>
                                      <w:sz w:val="28"/>
                                      <w:szCs w:val="28"/>
                                      <w:highlight w:val="none"/>
                                      <w:lang w:val="en-US" w:eastAsia="zh-CN"/>
                                      <w14:textFill>
                                        <w14:solidFill>
                                          <w14:schemeClr w14:val="tx1"/>
                                        </w14:solidFill>
                                      </w14:textFill>
                                    </w:rPr>
                                  </w:pPr>
                                </w:p>
                                <w:p>
                                  <w:pPr>
                                    <w:rPr>
                                      <w:rFonts w:hint="eastAsia"/>
                                      <w:b/>
                                      <w:bCs/>
                                      <w:color w:val="000000" w:themeColor="text1"/>
                                      <w:sz w:val="28"/>
                                      <w:szCs w:val="28"/>
                                      <w:highlight w:val="none"/>
                                      <w:lang w:val="en-US" w:eastAsia="zh-CN"/>
                                      <w14:textFill>
                                        <w14:solidFill>
                                          <w14:schemeClr w14:val="tx1"/>
                                        </w14:solidFill>
                                      </w14:textFill>
                                    </w:rPr>
                                  </w:pPr>
                                </w:p>
                                <w:p>
                                  <w:pPr>
                                    <w:rPr>
                                      <w:rFonts w:hint="default" w:eastAsiaTheme="minor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卫浴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3.85pt;margin-top:25.8pt;height:206.55pt;width:62.7pt;z-index:251674624;mso-width-relative:page;mso-height-relative:page;" fillcolor="#92D050" filled="t" stroked="f" coordsize="21600,21600" o:gfxdata="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nWUGTcAAAACgEAAA8AAAAAAAAAAQAgAAAAIgAAAGRycy9kb3ducmV2LnhtbFBLAQIU&#10;ABQAAAAIAIdO4kANYlyWYQIAALIEAAAOAAAAAAAAAAEAIAAAACsBAABkcnMvZTJvRG9jLnhtbFBL&#10;BQYAAAAABgAGAFkBAAD+BQAAAAA=&#10;">
                      <v:fill on="t" opacity="36700f" focussize="0,0"/>
                      <v:stroke on="f" weight="0.5pt"/>
                      <v:imagedata o:title=""/>
                      <o:lock v:ext="edit" aspectratio="f"/>
                      <v:textbox>
                        <w:txbxContent>
                          <w:p>
                            <w:pPr>
                              <w:rPr>
                                <w:rFonts w:hint="eastAsia"/>
                                <w:b/>
                                <w:bCs/>
                                <w:color w:val="000000" w:themeColor="text1"/>
                                <w:sz w:val="28"/>
                                <w:szCs w:val="28"/>
                                <w:highlight w:val="none"/>
                                <w:lang w:val="en-US" w:eastAsia="zh-CN"/>
                                <w14:textFill>
                                  <w14:solidFill>
                                    <w14:schemeClr w14:val="tx1"/>
                                  </w14:solidFill>
                                </w14:textFill>
                              </w:rPr>
                            </w:pPr>
                          </w:p>
                          <w:p>
                            <w:pPr>
                              <w:rPr>
                                <w:rFonts w:hint="eastAsia"/>
                                <w:b/>
                                <w:bCs/>
                                <w:color w:val="000000" w:themeColor="text1"/>
                                <w:sz w:val="28"/>
                                <w:szCs w:val="28"/>
                                <w:highlight w:val="none"/>
                                <w:lang w:val="en-US" w:eastAsia="zh-CN"/>
                                <w14:textFill>
                                  <w14:solidFill>
                                    <w14:schemeClr w14:val="tx1"/>
                                  </w14:solidFill>
                                </w14:textFill>
                              </w:rPr>
                            </w:pPr>
                          </w:p>
                          <w:p>
                            <w:pPr>
                              <w:rPr>
                                <w:rFonts w:hint="eastAsia"/>
                                <w:b/>
                                <w:bCs/>
                                <w:color w:val="000000" w:themeColor="text1"/>
                                <w:sz w:val="28"/>
                                <w:szCs w:val="28"/>
                                <w:highlight w:val="none"/>
                                <w:lang w:val="en-US" w:eastAsia="zh-CN"/>
                                <w14:textFill>
                                  <w14:solidFill>
                                    <w14:schemeClr w14:val="tx1"/>
                                  </w14:solidFill>
                                </w14:textFill>
                              </w:rPr>
                            </w:pPr>
                          </w:p>
                          <w:p>
                            <w:pPr>
                              <w:rPr>
                                <w:rFonts w:hint="eastAsia"/>
                                <w:b/>
                                <w:bCs/>
                                <w:color w:val="000000" w:themeColor="text1"/>
                                <w:sz w:val="28"/>
                                <w:szCs w:val="28"/>
                                <w:highlight w:val="none"/>
                                <w:lang w:val="en-US" w:eastAsia="zh-CN"/>
                                <w14:textFill>
                                  <w14:solidFill>
                                    <w14:schemeClr w14:val="tx1"/>
                                  </w14:solidFill>
                                </w14:textFill>
                              </w:rPr>
                            </w:pPr>
                          </w:p>
                          <w:p>
                            <w:pPr>
                              <w:rPr>
                                <w:rFonts w:hint="default" w:eastAsiaTheme="minor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卫浴</w:t>
                            </w:r>
                          </w:p>
                        </w:txbxContent>
                      </v:textbox>
                    </v:shape>
                  </w:pict>
                </mc:Fallback>
              </mc:AlternateContent>
            </w: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1231900</wp:posOffset>
                      </wp:positionH>
                      <wp:positionV relativeFrom="paragraph">
                        <wp:posOffset>334010</wp:posOffset>
                      </wp:positionV>
                      <wp:extent cx="3140710" cy="127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3140710"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7pt;margin-top:26.3pt;height:0.1pt;width:247.3pt;z-index:251666432;mso-width-relative:page;mso-height-relative:page;" filled="f" stroked="t" coordsize="21600,21600" o:gfxdata="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UZijtgAAAAJAQAADwAAAAAAAAABACAAAAAiAAAAZHJzL2Rvd25yZXYu&#10;eG1sUEsBAhQAFAAAAAgAh07iQKHUB0f7AQAA2AMAAA4AAAAAAAAAAQAgAAAAJwEAAGRycy9lMm9E&#10;b2MueG1sUEsFBgAAAAAGAAYAWQEAAJQFAAAAAA==&#10;">
                      <v:fill on="f" focussize="0,0"/>
                      <v:stroke color="#4A7EBB [3204]" joinstyle="round"/>
                      <v:imagedata o:title=""/>
                      <o:lock v:ext="edit" aspectratio="f"/>
                    </v:line>
                  </w:pict>
                </mc:Fallback>
              </mc:AlternateContent>
            </w:r>
            <w:r>
              <w:rPr>
                <w:color w:val="auto"/>
                <w:sz w:val="21"/>
              </w:rPr>
              <mc:AlternateContent>
                <mc:Choice Requires="wps">
                  <w:drawing>
                    <wp:anchor distT="0" distB="0" distL="114300" distR="114300" simplePos="0" relativeHeight="251669504" behindDoc="0" locked="0" layoutInCell="1" allowOverlap="1">
                      <wp:simplePos x="0" y="0"/>
                      <wp:positionH relativeFrom="column">
                        <wp:posOffset>2613025</wp:posOffset>
                      </wp:positionH>
                      <wp:positionV relativeFrom="paragraph">
                        <wp:posOffset>220980</wp:posOffset>
                      </wp:positionV>
                      <wp:extent cx="697865" cy="304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697865"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000000" w:themeColor="text1"/>
                                      <w:highlight w:val="lightGray"/>
                                      <w:lang w:val="en-US" w:eastAsia="zh-CN"/>
                                      <w14:textFill>
                                        <w14:solidFill>
                                          <w14:schemeClr w14:val="tx1"/>
                                        </w14:solidFill>
                                      </w14:textFill>
                                    </w:rPr>
                                  </w:pPr>
                                  <w:r>
                                    <w:rPr>
                                      <w:rFonts w:hint="eastAsia"/>
                                      <w:b/>
                                      <w:bCs/>
                                      <w:color w:val="000000" w:themeColor="text1"/>
                                      <w:highlight w:val="lightGray"/>
                                      <w:lang w:val="en-US" w:eastAsia="zh-CN"/>
                                      <w14:textFill>
                                        <w14:solidFill>
                                          <w14:schemeClr w14:val="tx1"/>
                                        </w14:solidFill>
                                      </w14:textFill>
                                    </w:rPr>
                                    <w:t>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75pt;margin-top:17.4pt;height:24pt;width:54.95pt;z-index:251669504;mso-width-relative:page;mso-height-relative:page;" filled="f" stroked="f" coordsize="21600,21600" o:gfxdata="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82yBtoAAAAJAQAADwAAAAAAAAABACAAAAAiAAAA&#10;ZHJzL2Rvd25yZXYueG1sUEsBAhQAFAAAAAgAh07iQAEJ9KM+AgAAZwQAAA4AAAAAAAAAAQAgAAAA&#10;KQEAAGRycy9lMm9Eb2MueG1sUEsFBgAAAAAGAAYAWQEAANkFAAAAAA==&#10;">
                      <v:fill on="f" focussize="0,0"/>
                      <v:stroke on="f" weight="0.5pt"/>
                      <v:imagedata o:title=""/>
                      <o:lock v:ext="edit" aspectratio="f"/>
                      <v:textbox>
                        <w:txbxContent>
                          <w:p>
                            <w:pPr>
                              <w:rPr>
                                <w:rFonts w:hint="default" w:eastAsiaTheme="minorEastAsia"/>
                                <w:b/>
                                <w:bCs/>
                                <w:color w:val="000000" w:themeColor="text1"/>
                                <w:highlight w:val="lightGray"/>
                                <w:lang w:val="en-US" w:eastAsia="zh-CN"/>
                                <w14:textFill>
                                  <w14:solidFill>
                                    <w14:schemeClr w14:val="tx1"/>
                                  </w14:solidFill>
                                </w14:textFill>
                              </w:rPr>
                            </w:pPr>
                            <w:r>
                              <w:rPr>
                                <w:rFonts w:hint="eastAsia"/>
                                <w:b/>
                                <w:bCs/>
                                <w:color w:val="000000" w:themeColor="text1"/>
                                <w:highlight w:val="lightGray"/>
                                <w:lang w:val="en-US" w:eastAsia="zh-CN"/>
                                <w14:textFill>
                                  <w14:solidFill>
                                    <w14:schemeClr w14:val="tx1"/>
                                  </w14:solidFill>
                                </w14:textFill>
                              </w:rPr>
                              <w:t>门</w:t>
                            </w:r>
                          </w:p>
                        </w:txbxContent>
                      </v:textbox>
                    </v:shape>
                  </w:pict>
                </mc:Fallback>
              </mc:AlternateContent>
            </w:r>
          </w:p>
          <w:p>
            <w:pPr>
              <w:pStyle w:val="156"/>
              <w:keepNext w:val="0"/>
              <w:keepLines w:val="0"/>
              <w:pageBreakBefore w:val="0"/>
              <w:widowControl w:val="0"/>
              <w:kinsoku/>
              <w:wordWrap/>
              <w:overflowPunct/>
              <w:topLinePunct w:val="0"/>
              <w:autoSpaceDE/>
              <w:autoSpaceDN/>
              <w:bidi w:val="0"/>
              <w:adjustRightInd w:val="0"/>
              <w:snapToGrid w:val="0"/>
              <w:spacing w:before="157" w:beforeLines="50"/>
              <w:ind w:left="0" w:leftChars="0" w:firstLine="0" w:firstLineChars="0"/>
              <w:textAlignment w:val="baseline"/>
              <w:rPr>
                <w:rFonts w:hint="eastAsia" w:eastAsia="宋体" w:cs="Times New Roman"/>
                <w:b/>
                <w:bCs/>
                <w:color w:val="auto"/>
                <w:sz w:val="24"/>
                <w:szCs w:val="24"/>
                <w:lang w:val="en-US" w:eastAsia="zh-CN"/>
              </w:rPr>
            </w:pP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1143635</wp:posOffset>
                      </wp:positionH>
                      <wp:positionV relativeFrom="paragraph">
                        <wp:posOffset>77470</wp:posOffset>
                      </wp:positionV>
                      <wp:extent cx="697865" cy="304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97865"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000000" w:themeColor="text1"/>
                                      <w:highlight w:val="lightGray"/>
                                      <w:lang w:val="en-US" w:eastAsia="zh-CN"/>
                                      <w14:textFill>
                                        <w14:solidFill>
                                          <w14:schemeClr w14:val="tx1"/>
                                        </w14:solidFill>
                                      </w14:textFill>
                                    </w:rPr>
                                  </w:pPr>
                                  <w:r>
                                    <w:rPr>
                                      <w:rFonts w:hint="eastAsia"/>
                                      <w:b/>
                                      <w:bCs/>
                                      <w:color w:val="000000" w:themeColor="text1"/>
                                      <w:highlight w:val="lightGray"/>
                                      <w:lang w:val="en-US" w:eastAsia="zh-CN"/>
                                      <w14:textFill>
                                        <w14:solidFill>
                                          <w14:schemeClr w14:val="tx1"/>
                                        </w14:solidFill>
                                      </w14:textFill>
                                    </w:rPr>
                                    <w:t>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05pt;margin-top:6.1pt;height:24pt;width:54.95pt;z-index:251668480;mso-width-relative:page;mso-height-relative:page;" filled="f" stroked="f" coordsize="21600,21600" o:gfxdata="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Aoti1wAAAAkBAAAPAAAAAAAAAAEAIAAAACIAAABkcnMv&#10;ZG93bnJldi54bWxQSwECFAAUAAAACACHTuJAhOeULD0CAABnBAAADgAAAAAAAAABACAAAAAmAQAA&#10;ZHJzL2Uyb0RvYy54bWxQSwUGAAAAAAYABgBZAQAA1QUAAAAA&#10;">
                      <v:fill on="f" focussize="0,0"/>
                      <v:stroke on="f" weight="0.5pt"/>
                      <v:imagedata o:title=""/>
                      <o:lock v:ext="edit" aspectratio="f"/>
                      <v:textbox>
                        <w:txbxContent>
                          <w:p>
                            <w:pPr>
                              <w:rPr>
                                <w:rFonts w:hint="default" w:eastAsiaTheme="minorEastAsia"/>
                                <w:b/>
                                <w:bCs/>
                                <w:color w:val="000000" w:themeColor="text1"/>
                                <w:highlight w:val="lightGray"/>
                                <w:lang w:val="en-US" w:eastAsia="zh-CN"/>
                                <w14:textFill>
                                  <w14:solidFill>
                                    <w14:schemeClr w14:val="tx1"/>
                                  </w14:solidFill>
                                </w14:textFill>
                              </w:rPr>
                            </w:pPr>
                            <w:r>
                              <w:rPr>
                                <w:rFonts w:hint="eastAsia"/>
                                <w:b/>
                                <w:bCs/>
                                <w:color w:val="000000" w:themeColor="text1"/>
                                <w:highlight w:val="lightGray"/>
                                <w:lang w:val="en-US" w:eastAsia="zh-CN"/>
                                <w14:textFill>
                                  <w14:solidFill>
                                    <w14:schemeClr w14:val="tx1"/>
                                  </w14:solidFill>
                                </w14:textFill>
                              </w:rPr>
                              <w:t>门</w:t>
                            </w:r>
                          </w:p>
                        </w:txbxContent>
                      </v:textbox>
                    </v:shape>
                  </w:pict>
                </mc:Fallback>
              </mc:AlternateContent>
            </w:r>
          </w:p>
          <w:p>
            <w:pPr>
              <w:pStyle w:val="156"/>
              <w:keepNext w:val="0"/>
              <w:keepLines w:val="0"/>
              <w:pageBreakBefore w:val="0"/>
              <w:widowControl w:val="0"/>
              <w:kinsoku/>
              <w:wordWrap/>
              <w:overflowPunct/>
              <w:topLinePunct w:val="0"/>
              <w:autoSpaceDE/>
              <w:autoSpaceDN/>
              <w:bidi w:val="0"/>
              <w:adjustRightInd w:val="0"/>
              <w:snapToGrid w:val="0"/>
              <w:spacing w:before="157" w:beforeLines="50"/>
              <w:ind w:left="0" w:leftChars="0" w:firstLine="0" w:firstLineChars="0"/>
              <w:textAlignment w:val="baseline"/>
              <w:rPr>
                <w:rFonts w:hint="eastAsia" w:eastAsia="宋体" w:cs="Times New Roman"/>
                <w:b/>
                <w:bCs/>
                <w:color w:val="auto"/>
                <w:sz w:val="24"/>
                <w:szCs w:val="24"/>
                <w:lang w:val="en-US" w:eastAsia="zh-CN"/>
              </w:rPr>
            </w:pPr>
          </w:p>
          <w:p>
            <w:pPr>
              <w:pStyle w:val="156"/>
              <w:keepNext w:val="0"/>
              <w:keepLines w:val="0"/>
              <w:pageBreakBefore w:val="0"/>
              <w:widowControl w:val="0"/>
              <w:kinsoku/>
              <w:wordWrap/>
              <w:overflowPunct/>
              <w:topLinePunct w:val="0"/>
              <w:autoSpaceDE/>
              <w:autoSpaceDN/>
              <w:bidi w:val="0"/>
              <w:adjustRightInd w:val="0"/>
              <w:snapToGrid w:val="0"/>
              <w:spacing w:before="157" w:beforeLines="50"/>
              <w:ind w:left="0" w:leftChars="0" w:firstLine="0" w:firstLineChars="0"/>
              <w:textAlignment w:val="baseline"/>
              <w:rPr>
                <w:rFonts w:hint="eastAsia" w:eastAsia="宋体" w:cs="Times New Roman"/>
                <w:b/>
                <w:bCs/>
                <w:color w:val="auto"/>
                <w:sz w:val="24"/>
                <w:szCs w:val="24"/>
                <w:lang w:val="en-US" w:eastAsia="zh-CN"/>
              </w:rPr>
            </w:pPr>
          </w:p>
          <w:p>
            <w:pPr>
              <w:pStyle w:val="156"/>
              <w:keepNext w:val="0"/>
              <w:keepLines w:val="0"/>
              <w:pageBreakBefore w:val="0"/>
              <w:widowControl w:val="0"/>
              <w:kinsoku/>
              <w:wordWrap/>
              <w:overflowPunct/>
              <w:topLinePunct w:val="0"/>
              <w:autoSpaceDE/>
              <w:autoSpaceDN/>
              <w:bidi w:val="0"/>
              <w:adjustRightInd w:val="0"/>
              <w:snapToGrid w:val="0"/>
              <w:spacing w:before="157" w:beforeLines="50"/>
              <w:ind w:left="0" w:leftChars="0" w:firstLine="0" w:firstLineChars="0"/>
              <w:textAlignment w:val="baseline"/>
              <w:rPr>
                <w:rFonts w:hint="eastAsia" w:eastAsia="宋体" w:cs="Times New Roman"/>
                <w:b/>
                <w:bCs/>
                <w:color w:val="auto"/>
                <w:sz w:val="24"/>
                <w:szCs w:val="24"/>
                <w:lang w:val="en-US" w:eastAsia="zh-CN"/>
              </w:rPr>
            </w:pPr>
            <w:r>
              <w:rPr>
                <w:color w:val="auto"/>
                <w:sz w:val="21"/>
              </w:rPr>
              <mc:AlternateContent>
                <mc:Choice Requires="wps">
                  <w:drawing>
                    <wp:anchor distT="0" distB="0" distL="114300" distR="114300" simplePos="0" relativeHeight="251670528" behindDoc="0" locked="0" layoutInCell="1" allowOverlap="1">
                      <wp:simplePos x="0" y="0"/>
                      <wp:positionH relativeFrom="column">
                        <wp:posOffset>1971675</wp:posOffset>
                      </wp:positionH>
                      <wp:positionV relativeFrom="paragraph">
                        <wp:posOffset>27305</wp:posOffset>
                      </wp:positionV>
                      <wp:extent cx="730885" cy="50101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30885" cy="501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锅炉间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25pt;margin-top:2.15pt;height:39.45pt;width:57.55pt;z-index:251670528;mso-width-relative:page;mso-height-relative:page;" filled="f" stroked="f" coordsize="21600,21600" o:gfxdata="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8BT99kAAAAIAQAADwAAAAAAAAABACAAAAAiAAAAZHJz&#10;L2Rvd25yZXYueG1sUEsBAhQAFAAAAAgAh07iQFr/ZvA8AgAAZwQAAA4AAAAAAAAAAQAgAAAAKAEA&#10;AGRycy9lMm9Eb2MueG1sUEsFBgAAAAAGAAYAWQEAANYFAAAAAA==&#10;">
                      <v:fill on="f" focussize="0,0"/>
                      <v:stroke on="f" weight="0.5pt"/>
                      <v:imagedata o:title=""/>
                      <o:lock v:ext="edit" aspectratio="f"/>
                      <v:textbox>
                        <w:txbxContent>
                          <w:p>
                            <w:pPr>
                              <w:rPr>
                                <w:rFonts w:hint="default" w:eastAsiaTheme="minor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锅炉间</w:t>
                            </w:r>
                          </w:p>
                        </w:txbxContent>
                      </v:textbox>
                    </v:shape>
                  </w:pict>
                </mc:Fallback>
              </mc:AlternateContent>
            </w:r>
          </w:p>
          <w:p>
            <w:pPr>
              <w:pStyle w:val="156"/>
              <w:keepNext w:val="0"/>
              <w:keepLines w:val="0"/>
              <w:pageBreakBefore w:val="0"/>
              <w:widowControl w:val="0"/>
              <w:kinsoku/>
              <w:wordWrap/>
              <w:overflowPunct/>
              <w:topLinePunct w:val="0"/>
              <w:autoSpaceDE/>
              <w:autoSpaceDN/>
              <w:bidi w:val="0"/>
              <w:adjustRightInd w:val="0"/>
              <w:snapToGrid w:val="0"/>
              <w:spacing w:before="157" w:beforeLines="50"/>
              <w:ind w:left="0" w:leftChars="0" w:firstLine="0" w:firstLineChars="0"/>
              <w:textAlignment w:val="baseline"/>
              <w:rPr>
                <w:rFonts w:hint="eastAsia" w:eastAsia="宋体" w:cs="Times New Roman"/>
                <w:b/>
                <w:bCs/>
                <w:color w:val="auto"/>
                <w:sz w:val="24"/>
                <w:szCs w:val="24"/>
                <w:lang w:val="en-US" w:eastAsia="zh-CN"/>
              </w:rPr>
            </w:pPr>
          </w:p>
          <w:p>
            <w:pPr>
              <w:pStyle w:val="156"/>
              <w:keepNext w:val="0"/>
              <w:keepLines w:val="0"/>
              <w:pageBreakBefore w:val="0"/>
              <w:widowControl w:val="0"/>
              <w:kinsoku/>
              <w:wordWrap/>
              <w:overflowPunct/>
              <w:topLinePunct w:val="0"/>
              <w:autoSpaceDE/>
              <w:autoSpaceDN/>
              <w:bidi w:val="0"/>
              <w:adjustRightInd w:val="0"/>
              <w:snapToGrid w:val="0"/>
              <w:spacing w:before="157" w:beforeLines="50"/>
              <w:ind w:left="0" w:leftChars="0" w:firstLine="240" w:firstLineChars="100"/>
              <w:textAlignment w:val="baseline"/>
              <w:rPr>
                <w:rFonts w:hint="default" w:eastAsia="宋体" w:cs="Times New Roman"/>
                <w:b/>
                <w:bCs/>
                <w:color w:val="auto"/>
                <w:sz w:val="24"/>
                <w:szCs w:val="24"/>
                <w:lang w:val="en-US" w:eastAsia="zh-CN"/>
              </w:rPr>
            </w:pPr>
            <w:r>
              <w:rPr>
                <w:color w:val="auto"/>
                <w:sz w:val="24"/>
              </w:rPr>
              <mc:AlternateContent>
                <mc:Choice Requires="wps">
                  <w:drawing>
                    <wp:anchor distT="0" distB="0" distL="114300" distR="114300" simplePos="0" relativeHeight="251677696" behindDoc="0" locked="0" layoutInCell="1" allowOverlap="1">
                      <wp:simplePos x="0" y="0"/>
                      <wp:positionH relativeFrom="column">
                        <wp:posOffset>775970</wp:posOffset>
                      </wp:positionH>
                      <wp:positionV relativeFrom="paragraph">
                        <wp:posOffset>92075</wp:posOffset>
                      </wp:positionV>
                      <wp:extent cx="337820" cy="209550"/>
                      <wp:effectExtent l="4445" t="4445" r="8255" b="14605"/>
                      <wp:wrapNone/>
                      <wp:docPr id="7" name="文本框 7"/>
                      <wp:cNvGraphicFramePr/>
                      <a:graphic xmlns:a="http://schemas.openxmlformats.org/drawingml/2006/main">
                        <a:graphicData uri="http://schemas.microsoft.com/office/word/2010/wordprocessingShape">
                          <wps:wsp>
                            <wps:cNvSpPr txBox="1"/>
                            <wps:spPr>
                              <a:xfrm>
                                <a:off x="0" y="0"/>
                                <a:ext cx="337820" cy="209550"/>
                              </a:xfrm>
                              <a:prstGeom prst="rect">
                                <a:avLst/>
                              </a:prstGeom>
                              <a:solidFill>
                                <a:srgbClr val="92D050"/>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1pt;margin-top:7.25pt;height:16.5pt;width:26.6pt;z-index:251677696;mso-width-relative:page;mso-height-relative:page;" fillcolor="#92D050" filled="t" stroked="t" coordsize="21600,21600" o:gfxdata="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NGj0NgA&#10;AAAJAQAADwAAAAAAAAABACAAAAAiAAAAZHJzL2Rvd25yZXYueG1sUEsBAhQAFAAAAAgAh07iQF4o&#10;GytYAgAAtgQAAA4AAAAAAAAAAQAgAAAAJwEAAGRycy9lMm9Eb2MueG1sUEsFBgAAAAAGAAYAWQEA&#10;APEFAAAAAA==&#10;">
                      <v:fill on="t" focussize="0,0"/>
                      <v:stroke weight="0.5pt" color="#000000 [3204]" joinstyle="round"/>
                      <v:imagedata o:title=""/>
                      <o:lock v:ext="edit" aspectratio="f"/>
                      <v:textbox>
                        <w:txbxContent>
                          <w:p/>
                        </w:txbxContent>
                      </v:textbox>
                    </v:shape>
                  </w:pict>
                </mc:Fallback>
              </mc:AlternateContent>
            </w:r>
            <w:r>
              <w:rPr>
                <w:rFonts w:hint="eastAsia" w:eastAsia="宋体" w:cs="Times New Roman"/>
                <w:b/>
                <w:bCs/>
                <w:color w:val="auto"/>
                <w:sz w:val="24"/>
                <w:szCs w:val="24"/>
                <w:lang w:val="en-US" w:eastAsia="zh-CN"/>
              </w:rPr>
              <w:t>简单防渗</w:t>
            </w:r>
          </w:p>
          <w:p>
            <w:pPr>
              <w:pStyle w:val="156"/>
              <w:keepNext w:val="0"/>
              <w:keepLines w:val="0"/>
              <w:pageBreakBefore w:val="0"/>
              <w:widowControl w:val="0"/>
              <w:kinsoku/>
              <w:wordWrap/>
              <w:overflowPunct/>
              <w:topLinePunct w:val="0"/>
              <w:autoSpaceDE/>
              <w:autoSpaceDN/>
              <w:bidi w:val="0"/>
              <w:adjustRightInd w:val="0"/>
              <w:snapToGrid w:val="0"/>
              <w:spacing w:before="157" w:beforeLines="50"/>
              <w:ind w:left="0" w:leftChars="0" w:firstLine="240" w:firstLineChars="100"/>
              <w:textAlignment w:val="baseline"/>
              <w:rPr>
                <w:rFonts w:hint="default" w:eastAsia="宋体" w:cs="Times New Roman"/>
                <w:b/>
                <w:bCs/>
                <w:color w:val="auto"/>
                <w:sz w:val="24"/>
                <w:szCs w:val="24"/>
                <w:lang w:val="en-US" w:eastAsia="zh-CN"/>
              </w:rPr>
            </w:pPr>
            <w:r>
              <w:rPr>
                <w:color w:val="auto"/>
                <w:sz w:val="24"/>
              </w:rPr>
              <mc:AlternateContent>
                <mc:Choice Requires="wps">
                  <w:drawing>
                    <wp:anchor distT="0" distB="0" distL="114300" distR="114300" simplePos="0" relativeHeight="251676672" behindDoc="0" locked="0" layoutInCell="1" allowOverlap="1">
                      <wp:simplePos x="0" y="0"/>
                      <wp:positionH relativeFrom="column">
                        <wp:posOffset>775335</wp:posOffset>
                      </wp:positionH>
                      <wp:positionV relativeFrom="paragraph">
                        <wp:posOffset>35560</wp:posOffset>
                      </wp:positionV>
                      <wp:extent cx="337820" cy="209550"/>
                      <wp:effectExtent l="4445" t="4445" r="8255" b="14605"/>
                      <wp:wrapNone/>
                      <wp:docPr id="6" name="文本框 6"/>
                      <wp:cNvGraphicFramePr/>
                      <a:graphic xmlns:a="http://schemas.openxmlformats.org/drawingml/2006/main">
                        <a:graphicData uri="http://schemas.microsoft.com/office/word/2010/wordprocessingShape">
                          <wps:wsp>
                            <wps:cNvSpPr txBox="1"/>
                            <wps:spPr>
                              <a:xfrm>
                                <a:off x="5690870" y="6387465"/>
                                <a:ext cx="337820" cy="209550"/>
                              </a:xfrm>
                              <a:prstGeom prst="rect">
                                <a:avLst/>
                              </a:prstGeom>
                              <a:solidFill>
                                <a:schemeClr val="accent6"/>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05pt;margin-top:2.8pt;height:16.5pt;width:26.6pt;z-index:251676672;mso-width-relative:page;mso-height-relative:page;" fillcolor="#F79646 [3209]" filled="t" stroked="t" coordsize="21600,21600" o:gfxdata="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5MKudgAAAAIAQAADwAAAAAAAAABACAAAAAiAAAAZHJzL2Rvd25yZXYueG1sUEsBAhQA&#10;FAAAAAgAh07iQBdHBxxkAgAAwgQAAA4AAAAAAAAAAQAgAAAAJwEAAGRycy9lMm9Eb2MueG1sUEsF&#10;BgAAAAAGAAYAWQEAAP0FAAAAAA==&#10;">
                      <v:fill on="t" focussize="0,0"/>
                      <v:stroke weight="0.5pt" color="#000000 [3204]" joinstyle="round"/>
                      <v:imagedata o:title=""/>
                      <o:lock v:ext="edit" aspectratio="f"/>
                      <v:textbox>
                        <w:txbxContent>
                          <w:p/>
                        </w:txbxContent>
                      </v:textbox>
                    </v:shape>
                  </w:pict>
                </mc:Fallback>
              </mc:AlternateContent>
            </w:r>
            <w:r>
              <w:rPr>
                <w:rFonts w:hint="eastAsia" w:eastAsia="宋体" w:cs="Times New Roman"/>
                <w:b/>
                <w:bCs/>
                <w:color w:val="auto"/>
                <w:sz w:val="24"/>
                <w:szCs w:val="24"/>
                <w:lang w:val="en-US" w:eastAsia="zh-CN"/>
              </w:rPr>
              <w:t>一般防渗</w:t>
            </w:r>
          </w:p>
          <w:p>
            <w:pPr>
              <w:pStyle w:val="156"/>
              <w:keepNext w:val="0"/>
              <w:keepLines w:val="0"/>
              <w:pageBreakBefore w:val="0"/>
              <w:widowControl w:val="0"/>
              <w:kinsoku/>
              <w:wordWrap/>
              <w:overflowPunct/>
              <w:topLinePunct w:val="0"/>
              <w:autoSpaceDE/>
              <w:autoSpaceDN/>
              <w:bidi w:val="0"/>
              <w:adjustRightInd w:val="0"/>
              <w:snapToGrid w:val="0"/>
              <w:spacing w:before="157" w:beforeLines="50"/>
              <w:ind w:left="0" w:leftChars="0" w:firstLine="0" w:firstLineChars="0"/>
              <w:textAlignment w:val="baseline"/>
              <w:rPr>
                <w:rFonts w:hint="eastAsia" w:eastAsia="宋体" w:cs="Times New Roman"/>
                <w:b/>
                <w:bCs/>
                <w:color w:val="auto"/>
                <w:sz w:val="24"/>
                <w:szCs w:val="24"/>
                <w:lang w:val="en-US" w:eastAsia="zh-CN"/>
              </w:rPr>
            </w:pPr>
          </w:p>
          <w:p>
            <w:pPr>
              <w:pStyle w:val="156"/>
              <w:keepNext w:val="0"/>
              <w:keepLines w:val="0"/>
              <w:pageBreakBefore w:val="0"/>
              <w:widowControl w:val="0"/>
              <w:kinsoku/>
              <w:wordWrap/>
              <w:overflowPunct/>
              <w:topLinePunct w:val="0"/>
              <w:autoSpaceDE/>
              <w:autoSpaceDN/>
              <w:bidi w:val="0"/>
              <w:adjustRightInd w:val="0"/>
              <w:snapToGrid w:val="0"/>
              <w:spacing w:before="157" w:beforeLines="50"/>
              <w:ind w:left="0" w:leftChars="0" w:firstLine="0" w:firstLineChars="0"/>
              <w:jc w:val="center"/>
              <w:textAlignment w:val="baseline"/>
              <w:rPr>
                <w:rFonts w:hint="default" w:eastAsia="宋体" w:cs="Times New Roman"/>
                <w:b/>
                <w:bCs/>
                <w:color w:val="auto"/>
                <w:sz w:val="24"/>
                <w:szCs w:val="24"/>
                <w:lang w:val="en-US" w:eastAsia="zh-CN"/>
              </w:rPr>
            </w:pPr>
            <w:r>
              <w:rPr>
                <w:rFonts w:hint="eastAsia" w:eastAsia="宋体" w:cs="Times New Roman"/>
                <w:b/>
                <w:bCs/>
                <w:color w:val="auto"/>
                <w:sz w:val="24"/>
                <w:szCs w:val="24"/>
                <w:lang w:val="en-US" w:eastAsia="zh-CN"/>
              </w:rPr>
              <w:t>图4-1 分区防渗</w:t>
            </w:r>
          </w:p>
          <w:p>
            <w:pPr>
              <w:pStyle w:val="156"/>
              <w:keepNext w:val="0"/>
              <w:keepLines w:val="0"/>
              <w:pageBreakBefore w:val="0"/>
              <w:widowControl w:val="0"/>
              <w:kinsoku/>
              <w:wordWrap/>
              <w:overflowPunct/>
              <w:topLinePunct w:val="0"/>
              <w:autoSpaceDE/>
              <w:autoSpaceDN/>
              <w:bidi w:val="0"/>
              <w:adjustRightInd w:val="0"/>
              <w:snapToGrid w:val="0"/>
              <w:spacing w:before="157" w:beforeLines="50"/>
              <w:ind w:left="0" w:leftChars="0" w:firstLine="0" w:firstLineChars="0"/>
              <w:textAlignment w:val="baseline"/>
              <w:rPr>
                <w:rFonts w:hint="default" w:ascii="Times New Roman" w:hAnsi="Times New Roman" w:cs="Times New Roman"/>
                <w:b/>
                <w:bCs/>
                <w:color w:val="auto"/>
                <w:sz w:val="24"/>
                <w:szCs w:val="24"/>
              </w:rPr>
            </w:pPr>
            <w:r>
              <w:rPr>
                <w:rFonts w:hint="eastAsia" w:eastAsia="宋体" w:cs="Times New Roman"/>
                <w:b/>
                <w:bCs/>
                <w:color w:val="auto"/>
                <w:sz w:val="24"/>
                <w:szCs w:val="24"/>
                <w:lang w:val="en-US" w:eastAsia="zh-CN"/>
              </w:rPr>
              <w:t xml:space="preserve">4.5 </w:t>
            </w:r>
            <w:r>
              <w:rPr>
                <w:rFonts w:hint="default" w:ascii="Times New Roman" w:hAnsi="Times New Roman" w:cs="Times New Roman"/>
                <w:b/>
                <w:bCs/>
                <w:color w:val="auto"/>
                <w:sz w:val="24"/>
                <w:szCs w:val="24"/>
              </w:rPr>
              <w:t>环境风险分析</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color w:val="auto"/>
                <w:kern w:val="0"/>
                <w:sz w:val="24"/>
                <w:szCs w:val="24"/>
              </w:rPr>
            </w:pPr>
            <w:r>
              <w:rPr>
                <w:color w:val="auto"/>
                <w:kern w:val="0"/>
                <w:sz w:val="24"/>
                <w:szCs w:val="24"/>
              </w:rPr>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w:t>
            </w:r>
          </w:p>
          <w:p>
            <w:pPr>
              <w:keepNext w:val="0"/>
              <w:keepLines w:val="0"/>
              <w:pageBreakBefore w:val="0"/>
              <w:widowControl/>
              <w:kinsoku/>
              <w:wordWrap/>
              <w:overflowPunct/>
              <w:topLinePunct w:val="0"/>
              <w:bidi w:val="0"/>
              <w:adjustRightInd w:val="0"/>
              <w:snapToGrid w:val="0"/>
              <w:spacing w:line="360" w:lineRule="auto"/>
              <w:ind w:firstLine="482" w:firstLineChars="200"/>
              <w:textAlignment w:val="auto"/>
              <w:rPr>
                <w:rFonts w:hint="default" w:eastAsia="宋体"/>
                <w:b/>
                <w:bCs/>
                <w:color w:val="auto"/>
                <w:sz w:val="24"/>
                <w:szCs w:val="24"/>
                <w:lang w:val="en-US" w:eastAsia="zh-CN"/>
              </w:rPr>
            </w:pPr>
            <w:r>
              <w:rPr>
                <w:rFonts w:hint="eastAsia"/>
                <w:b/>
                <w:bCs/>
                <w:color w:val="auto"/>
                <w:kern w:val="0"/>
                <w:sz w:val="24"/>
                <w:szCs w:val="24"/>
                <w:lang w:val="en-US" w:eastAsia="zh-CN"/>
              </w:rPr>
              <w:t>（1）</w:t>
            </w:r>
            <w:r>
              <w:rPr>
                <w:b/>
                <w:bCs/>
                <w:color w:val="auto"/>
                <w:kern w:val="0"/>
                <w:sz w:val="24"/>
                <w:szCs w:val="24"/>
              </w:rPr>
              <w:t>风险</w:t>
            </w:r>
            <w:r>
              <w:rPr>
                <w:rFonts w:hint="eastAsia"/>
                <w:b/>
                <w:bCs/>
                <w:color w:val="auto"/>
                <w:kern w:val="0"/>
                <w:sz w:val="24"/>
                <w:szCs w:val="24"/>
                <w:lang w:val="en-US" w:eastAsia="zh-CN"/>
              </w:rPr>
              <w:t>源调查</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rPr>
              <w:t>本项目燃气接自市政燃气管线，场地内不储存天然气，只在管道内存极少量天然气</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天然气管道长度</w:t>
            </w:r>
            <w:r>
              <w:rPr>
                <w:rFonts w:hint="eastAsia" w:ascii="Times New Roman" w:hAnsi="Times New Roman" w:eastAsia="宋体" w:cs="Times New Roman"/>
                <w:color w:val="auto"/>
                <w:sz w:val="24"/>
                <w:szCs w:val="24"/>
                <w:lang w:val="en-US" w:eastAsia="zh-CN"/>
              </w:rPr>
              <w:t>20 ~25</w:t>
            </w:r>
            <w:r>
              <w:rPr>
                <w:rFonts w:hint="default" w:ascii="Times New Roman" w:hAnsi="Times New Roman" w:eastAsia="宋体" w:cs="Times New Roman"/>
                <w:color w:val="auto"/>
                <w:sz w:val="24"/>
                <w:szCs w:val="24"/>
              </w:rPr>
              <w:t>米之间，</w:t>
            </w:r>
            <w:r>
              <w:rPr>
                <w:rFonts w:hint="eastAsia" w:ascii="Times New Roman" w:hAnsi="Times New Roman" w:eastAsia="宋体" w:cs="Times New Roman"/>
                <w:color w:val="auto"/>
                <w:sz w:val="24"/>
                <w:szCs w:val="24"/>
                <w:lang w:val="en-US" w:eastAsia="zh-CN"/>
              </w:rPr>
              <w:t>管径以100mm为主，</w:t>
            </w:r>
            <w:r>
              <w:rPr>
                <w:rFonts w:hint="default" w:ascii="Times New Roman" w:hAnsi="Times New Roman" w:eastAsia="宋体" w:cs="Times New Roman"/>
                <w:color w:val="auto"/>
                <w:sz w:val="24"/>
                <w:szCs w:val="24"/>
              </w:rPr>
              <w:t>天然气密度为0.72kg/m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，则管道天然气存储量为</w:t>
            </w:r>
            <w:r>
              <w:rPr>
                <w:rFonts w:hint="eastAsia" w:ascii="Times New Roman" w:hAnsi="Times New Roman" w:eastAsia="宋体" w:cs="Times New Roman"/>
                <w:color w:val="auto"/>
                <w:sz w:val="24"/>
                <w:szCs w:val="24"/>
                <w:lang w:val="en-US" w:eastAsia="zh-CN"/>
              </w:rPr>
              <w:t>0.72</w:t>
            </w:r>
            <w:r>
              <w:rPr>
                <w:rFonts w:hint="default" w:ascii="Times New Roman" w:hAnsi="Times New Roman" w:eastAsia="宋体" w:cs="Times New Roman"/>
                <w:color w:val="auto"/>
                <w:sz w:val="24"/>
                <w:szCs w:val="24"/>
              </w:rPr>
              <w:t>kg。</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w:t>
            </w:r>
            <w:r>
              <w:rPr>
                <w:rFonts w:hint="eastAsia" w:cs="Times New Roman"/>
                <w:color w:val="auto"/>
                <w:sz w:val="24"/>
                <w:lang w:eastAsia="zh-CN"/>
              </w:rPr>
              <w:t>涉及的</w:t>
            </w:r>
            <w:r>
              <w:rPr>
                <w:rFonts w:hint="default" w:ascii="Times New Roman" w:hAnsi="Times New Roman" w:cs="Times New Roman"/>
                <w:color w:val="auto"/>
                <w:sz w:val="24"/>
              </w:rPr>
              <w:t>环境风险物质如</w:t>
            </w:r>
            <w:r>
              <w:rPr>
                <w:rFonts w:hint="eastAsia" w:ascii="Times New Roman" w:hAnsi="Times New Roman" w:cs="Times New Roman"/>
                <w:color w:val="auto"/>
                <w:sz w:val="24"/>
                <w:lang w:val="en-US" w:eastAsia="zh-CN"/>
              </w:rPr>
              <w:t>下</w:t>
            </w:r>
            <w:r>
              <w:rPr>
                <w:rFonts w:hint="default" w:ascii="Times New Roman" w:hAnsi="Times New Roman" w:cs="Times New Roman"/>
                <w:color w:val="auto"/>
                <w:sz w:val="24"/>
              </w:rPr>
              <w:t>。</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napToGrid/>
                <w:color w:val="auto"/>
                <w:kern w:val="2"/>
                <w:sz w:val="21"/>
                <w:szCs w:val="21"/>
                <w:lang w:val="en-US" w:eastAsia="zh-CN" w:bidi="ar-SA"/>
              </w:rPr>
            </w:pPr>
            <w:r>
              <w:rPr>
                <w:rFonts w:hint="default" w:ascii="Times New Roman" w:hAnsi="Times New Roman" w:eastAsia="宋体" w:cs="Times New Roman"/>
                <w:b/>
                <w:snapToGrid/>
                <w:color w:val="auto"/>
                <w:kern w:val="2"/>
                <w:sz w:val="21"/>
                <w:szCs w:val="21"/>
                <w:lang w:val="en-US" w:eastAsia="zh-CN" w:bidi="ar-SA"/>
              </w:rPr>
              <w:t>表4-</w:t>
            </w:r>
            <w:r>
              <w:rPr>
                <w:rFonts w:hint="eastAsia" w:ascii="Times New Roman" w:hAnsi="Times New Roman" w:eastAsia="宋体" w:cs="Times New Roman"/>
                <w:b/>
                <w:snapToGrid/>
                <w:color w:val="auto"/>
                <w:kern w:val="2"/>
                <w:sz w:val="21"/>
                <w:szCs w:val="21"/>
                <w:lang w:val="en-US" w:eastAsia="zh-CN" w:bidi="ar-SA"/>
              </w:rPr>
              <w:t>19</w:t>
            </w:r>
            <w:r>
              <w:rPr>
                <w:rFonts w:hint="default" w:ascii="Times New Roman" w:hAnsi="Times New Roman" w:eastAsia="宋体" w:cs="Times New Roman"/>
                <w:b/>
                <w:snapToGrid/>
                <w:color w:val="auto"/>
                <w:kern w:val="2"/>
                <w:sz w:val="21"/>
                <w:szCs w:val="21"/>
                <w:lang w:val="en-US" w:eastAsia="zh-CN" w:bidi="ar-SA"/>
              </w:rPr>
              <w:t xml:space="preserve">  项目危险化学品储存量一览表</w:t>
            </w:r>
          </w:p>
          <w:tbl>
            <w:tblPr>
              <w:tblStyle w:val="31"/>
              <w:tblW w:w="813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 w:type="dxa"/>
                <w:bottom w:w="0" w:type="dxa"/>
                <w:right w:w="10" w:type="dxa"/>
              </w:tblCellMar>
            </w:tblPr>
            <w:tblGrid>
              <w:gridCol w:w="1722"/>
              <w:gridCol w:w="2164"/>
              <w:gridCol w:w="1761"/>
              <w:gridCol w:w="1359"/>
              <w:gridCol w:w="113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 w:type="dxa"/>
                  <w:bottom w:w="0" w:type="dxa"/>
                  <w:right w:w="10" w:type="dxa"/>
                </w:tblCellMar>
              </w:tblPrEx>
              <w:trPr>
                <w:trHeight w:val="295" w:hRule="atLeast"/>
                <w:jc w:val="center"/>
              </w:trPr>
              <w:tc>
                <w:tcPr>
                  <w:tcW w:w="1722" w:type="dxa"/>
                  <w:vMerge w:val="restart"/>
                  <w:tcBorders>
                    <w:tl2br w:val="nil"/>
                    <w:tr2bl w:val="nil"/>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Cs w:val="21"/>
                      <w:lang w:val="zh-CN"/>
                    </w:rPr>
                  </w:pPr>
                  <w:r>
                    <w:rPr>
                      <w:rFonts w:hint="default" w:ascii="Times New Roman" w:hAnsi="Times New Roman" w:cs="Times New Roman"/>
                      <w:b/>
                      <w:bCs/>
                      <w:color w:val="auto"/>
                      <w:kern w:val="0"/>
                      <w:szCs w:val="21"/>
                      <w:lang w:val="zh-CN"/>
                    </w:rPr>
                    <w:t>物质名称</w:t>
                  </w:r>
                </w:p>
              </w:tc>
              <w:tc>
                <w:tcPr>
                  <w:tcW w:w="2164" w:type="dxa"/>
                  <w:vMerge w:val="restart"/>
                  <w:tcBorders>
                    <w:tl2br w:val="nil"/>
                    <w:tr2bl w:val="nil"/>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Cs w:val="21"/>
                      <w:lang w:val="zh-CN"/>
                    </w:rPr>
                  </w:pPr>
                  <w:r>
                    <w:rPr>
                      <w:rFonts w:hint="default" w:ascii="Times New Roman" w:hAnsi="Times New Roman" w:cs="Times New Roman"/>
                      <w:b/>
                      <w:bCs/>
                      <w:color w:val="auto"/>
                      <w:kern w:val="0"/>
                      <w:szCs w:val="21"/>
                      <w:lang w:val="zh-CN"/>
                    </w:rPr>
                    <w:t>储存方式</w:t>
                  </w:r>
                </w:p>
              </w:tc>
              <w:tc>
                <w:tcPr>
                  <w:tcW w:w="4252" w:type="dxa"/>
                  <w:gridSpan w:val="3"/>
                  <w:tcBorders>
                    <w:tl2br w:val="nil"/>
                    <w:tr2bl w:val="nil"/>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Cs w:val="21"/>
                      <w:lang w:val="zh-CN"/>
                    </w:rPr>
                  </w:pPr>
                  <w:r>
                    <w:rPr>
                      <w:rFonts w:hint="default" w:ascii="Times New Roman" w:hAnsi="Times New Roman" w:cs="Times New Roman"/>
                      <w:b/>
                      <w:bCs/>
                      <w:color w:val="auto"/>
                      <w:kern w:val="0"/>
                      <w:szCs w:val="21"/>
                      <w:lang w:val="zh-CN"/>
                    </w:rPr>
                    <w:t>重大危险源判别依据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 w:type="dxa"/>
                  <w:bottom w:w="0" w:type="dxa"/>
                  <w:right w:w="10" w:type="dxa"/>
                </w:tblCellMar>
              </w:tblPrEx>
              <w:trPr>
                <w:trHeight w:val="271" w:hRule="atLeast"/>
                <w:jc w:val="center"/>
              </w:trPr>
              <w:tc>
                <w:tcPr>
                  <w:tcW w:w="1722" w:type="dxa"/>
                  <w:vMerge w:val="continue"/>
                  <w:tcBorders>
                    <w:tl2br w:val="nil"/>
                    <w:tr2bl w:val="nil"/>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Cs w:val="21"/>
                      <w:lang w:val="zh-CN"/>
                    </w:rPr>
                  </w:pPr>
                </w:p>
              </w:tc>
              <w:tc>
                <w:tcPr>
                  <w:tcW w:w="2164" w:type="dxa"/>
                  <w:vMerge w:val="continue"/>
                  <w:tcBorders>
                    <w:tl2br w:val="nil"/>
                    <w:tr2bl w:val="nil"/>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Cs w:val="21"/>
                      <w:lang w:val="zh-CN"/>
                    </w:rPr>
                  </w:pPr>
                </w:p>
              </w:tc>
              <w:tc>
                <w:tcPr>
                  <w:tcW w:w="1761" w:type="dxa"/>
                  <w:tcBorders>
                    <w:tl2br w:val="nil"/>
                    <w:tr2bl w:val="nil"/>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Cs w:val="21"/>
                      <w:lang w:val="zh-CN"/>
                    </w:rPr>
                  </w:pPr>
                  <w:r>
                    <w:rPr>
                      <w:rFonts w:hint="default" w:ascii="Times New Roman" w:hAnsi="Times New Roman" w:cs="Times New Roman"/>
                      <w:b/>
                      <w:bCs/>
                      <w:color w:val="auto"/>
                      <w:kern w:val="0"/>
                      <w:szCs w:val="21"/>
                      <w:lang w:val="zh-CN"/>
                    </w:rPr>
                    <w:t>最大存储量（</w:t>
                  </w:r>
                  <w:r>
                    <w:rPr>
                      <w:rFonts w:hint="eastAsia" w:ascii="Times New Roman" w:hAnsi="Times New Roman" w:cs="Times New Roman"/>
                      <w:b/>
                      <w:bCs/>
                      <w:color w:val="auto"/>
                      <w:kern w:val="0"/>
                      <w:szCs w:val="21"/>
                    </w:rPr>
                    <w:t>kg</w:t>
                  </w:r>
                  <w:r>
                    <w:rPr>
                      <w:rFonts w:hint="default" w:ascii="Times New Roman" w:hAnsi="Times New Roman" w:cs="Times New Roman"/>
                      <w:b/>
                      <w:bCs/>
                      <w:color w:val="auto"/>
                      <w:kern w:val="0"/>
                      <w:szCs w:val="21"/>
                      <w:lang w:val="zh-CN"/>
                    </w:rPr>
                    <w:t>）</w:t>
                  </w:r>
                </w:p>
              </w:tc>
              <w:tc>
                <w:tcPr>
                  <w:tcW w:w="1359" w:type="dxa"/>
                  <w:tcBorders>
                    <w:tl2br w:val="nil"/>
                    <w:tr2bl w:val="nil"/>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Cs w:val="21"/>
                      <w:lang w:val="zh-CN"/>
                    </w:rPr>
                  </w:pPr>
                  <w:r>
                    <w:rPr>
                      <w:rFonts w:hint="default" w:ascii="Times New Roman" w:hAnsi="Times New Roman" w:cs="Times New Roman"/>
                      <w:b/>
                      <w:bCs/>
                      <w:color w:val="auto"/>
                      <w:kern w:val="0"/>
                      <w:szCs w:val="21"/>
                      <w:lang w:val="zh-CN"/>
                    </w:rPr>
                    <w:t>临界量（t）</w:t>
                  </w:r>
                </w:p>
              </w:tc>
              <w:tc>
                <w:tcPr>
                  <w:tcW w:w="1132" w:type="dxa"/>
                  <w:tcBorders>
                    <w:tl2br w:val="nil"/>
                    <w:tr2bl w:val="nil"/>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Cs w:val="21"/>
                      <w:lang w:val="zh-CN"/>
                    </w:rPr>
                  </w:pPr>
                  <w:r>
                    <w:rPr>
                      <w:rFonts w:hint="default" w:ascii="Times New Roman" w:hAnsi="Times New Roman" w:cs="Times New Roman"/>
                      <w:b/>
                      <w:bCs/>
                      <w:color w:val="auto"/>
                      <w:kern w:val="0"/>
                      <w:szCs w:val="21"/>
                      <w:lang w:val="zh-CN"/>
                    </w:rPr>
                    <w:t>qi/Qi</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 w:type="dxa"/>
                  <w:bottom w:w="0" w:type="dxa"/>
                  <w:right w:w="10" w:type="dxa"/>
                </w:tblCellMar>
              </w:tblPrEx>
              <w:trPr>
                <w:trHeight w:val="271" w:hRule="atLeast"/>
                <w:jc w:val="center"/>
              </w:trPr>
              <w:tc>
                <w:tcPr>
                  <w:tcW w:w="1722" w:type="dxa"/>
                  <w:tcBorders>
                    <w:tl2br w:val="nil"/>
                    <w:tr2bl w:val="nil"/>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天然气</w:t>
                  </w:r>
                </w:p>
              </w:tc>
              <w:tc>
                <w:tcPr>
                  <w:tcW w:w="2164" w:type="dxa"/>
                  <w:tcBorders>
                    <w:tl2br w:val="nil"/>
                    <w:tr2bl w:val="nil"/>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管道</w:t>
                  </w:r>
                </w:p>
              </w:tc>
              <w:tc>
                <w:tcPr>
                  <w:tcW w:w="1761" w:type="dxa"/>
                  <w:tcBorders>
                    <w:tl2br w:val="nil"/>
                    <w:tr2bl w:val="nil"/>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0.72</w:t>
                  </w:r>
                </w:p>
              </w:tc>
              <w:tc>
                <w:tcPr>
                  <w:tcW w:w="1359" w:type="dxa"/>
                  <w:tcBorders>
                    <w:tl2br w:val="nil"/>
                    <w:tr2bl w:val="nil"/>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Cs w:val="21"/>
                    </w:rPr>
                  </w:pPr>
                  <w:r>
                    <w:rPr>
                      <w:rFonts w:hint="eastAsia" w:ascii="Times New Roman" w:hAnsi="Times New Roman" w:cs="Times New Roman"/>
                      <w:color w:val="auto"/>
                      <w:kern w:val="0"/>
                      <w:szCs w:val="21"/>
                    </w:rPr>
                    <w:t>10</w:t>
                  </w:r>
                </w:p>
              </w:tc>
              <w:tc>
                <w:tcPr>
                  <w:tcW w:w="1132" w:type="dxa"/>
                  <w:tcBorders>
                    <w:tl2br w:val="nil"/>
                    <w:tr2bl w:val="nil"/>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0.00007</w:t>
                  </w:r>
                </w:p>
              </w:tc>
            </w:tr>
          </w:tbl>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由上表本项目Q值为0.00007＜1，项目无重大风险源。</w:t>
            </w:r>
          </w:p>
          <w:p>
            <w:pPr>
              <w:keepNext w:val="0"/>
              <w:keepLines w:val="0"/>
              <w:suppressLineNumbers w:val="0"/>
              <w:spacing w:before="0" w:beforeAutospacing="0" w:after="0" w:afterAutospacing="0" w:line="360" w:lineRule="auto"/>
              <w:ind w:left="0" w:right="0" w:firstLine="482" w:firstLineChars="200"/>
              <w:rPr>
                <w:rFonts w:hint="default" w:eastAsia="宋体"/>
                <w:b/>
                <w:bCs/>
                <w:color w:val="auto"/>
                <w:sz w:val="24"/>
                <w:szCs w:val="24"/>
                <w:lang w:val="en-US" w:eastAsia="zh-CN"/>
              </w:rPr>
            </w:pPr>
            <w:r>
              <w:rPr>
                <w:rFonts w:hint="eastAsia"/>
                <w:b/>
                <w:bCs/>
                <w:color w:val="auto"/>
                <w:kern w:val="0"/>
                <w:sz w:val="24"/>
                <w:szCs w:val="24"/>
                <w:lang w:val="en-US" w:eastAsia="zh-CN"/>
              </w:rPr>
              <w:t>（2）</w:t>
            </w:r>
            <w:r>
              <w:rPr>
                <w:b/>
                <w:bCs/>
                <w:color w:val="auto"/>
                <w:kern w:val="0"/>
                <w:sz w:val="24"/>
                <w:szCs w:val="24"/>
              </w:rPr>
              <w:t>风险</w:t>
            </w:r>
            <w:r>
              <w:rPr>
                <w:rFonts w:hint="eastAsia"/>
                <w:b/>
                <w:bCs/>
                <w:color w:val="auto"/>
                <w:kern w:val="0"/>
                <w:sz w:val="24"/>
                <w:szCs w:val="24"/>
                <w:lang w:val="en-US" w:eastAsia="zh-CN"/>
              </w:rPr>
              <w:t>识别</w:t>
            </w:r>
          </w:p>
          <w:p>
            <w:pPr>
              <w:spacing w:line="360" w:lineRule="auto"/>
              <w:ind w:firstLine="480" w:firstLineChars="200"/>
              <w:rPr>
                <w:rFonts w:hint="default" w:ascii="Times New Roman" w:hAnsi="Times New Roman" w:eastAsia="宋体" w:cs="Times New Roman"/>
                <w:snapToGrid w:val="0"/>
                <w:color w:val="auto"/>
                <w:kern w:val="0"/>
                <w:sz w:val="24"/>
              </w:rPr>
            </w:pPr>
            <w:r>
              <w:rPr>
                <w:rFonts w:hint="default" w:ascii="Times New Roman" w:hAnsi="Times New Roman" w:eastAsia="宋体" w:cs="Times New Roman"/>
                <w:color w:val="auto"/>
                <w:sz w:val="24"/>
              </w:rPr>
              <w:t>①</w:t>
            </w:r>
            <w:r>
              <w:rPr>
                <w:rFonts w:hint="default" w:ascii="Times New Roman" w:hAnsi="Times New Roman" w:eastAsia="宋体" w:cs="Times New Roman"/>
                <w:snapToGrid w:val="0"/>
                <w:color w:val="auto"/>
                <w:kern w:val="0"/>
                <w:sz w:val="24"/>
              </w:rPr>
              <w:t>危险物质识别</w:t>
            </w:r>
          </w:p>
          <w:p>
            <w:pPr>
              <w:spacing w:line="360" w:lineRule="auto"/>
              <w:ind w:firstLine="480" w:firstLineChars="200"/>
              <w:rPr>
                <w:rFonts w:hint="default" w:ascii="Times New Roman" w:hAnsi="Times New Roman" w:eastAsia="宋体" w:cs="Times New Roman"/>
                <w:snapToGrid w:val="0"/>
                <w:color w:val="auto"/>
                <w:kern w:val="0"/>
                <w:sz w:val="24"/>
              </w:rPr>
            </w:pPr>
            <w:r>
              <w:rPr>
                <w:rFonts w:hint="default" w:ascii="Times New Roman" w:hAnsi="Times New Roman" w:eastAsia="宋体" w:cs="Times New Roman"/>
                <w:snapToGrid w:val="0"/>
                <w:color w:val="auto"/>
                <w:kern w:val="0"/>
                <w:sz w:val="24"/>
              </w:rPr>
              <w:t>根据工程分析，项目所涉及的主要原辅材料、燃料、中间产品、副产品、最终产品、污染物等中的危险物质为天然气。</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napToGrid/>
                <w:color w:val="auto"/>
                <w:kern w:val="2"/>
                <w:sz w:val="21"/>
                <w:szCs w:val="21"/>
                <w:lang w:val="en-US" w:eastAsia="zh-CN" w:bidi="ar-SA"/>
              </w:rPr>
            </w:pPr>
            <w:r>
              <w:rPr>
                <w:rFonts w:hint="default" w:ascii="Times New Roman" w:hAnsi="Times New Roman" w:eastAsia="宋体" w:cs="Times New Roman"/>
                <w:b/>
                <w:snapToGrid/>
                <w:color w:val="auto"/>
                <w:kern w:val="2"/>
                <w:sz w:val="21"/>
                <w:szCs w:val="21"/>
                <w:lang w:val="en-US" w:eastAsia="zh-CN" w:bidi="ar-SA"/>
              </w:rPr>
              <w:t>表</w:t>
            </w:r>
            <w:r>
              <w:rPr>
                <w:rFonts w:hint="eastAsia" w:ascii="Times New Roman" w:hAnsi="Times New Roman" w:eastAsia="宋体" w:cs="Times New Roman"/>
                <w:b/>
                <w:snapToGrid/>
                <w:color w:val="auto"/>
                <w:kern w:val="2"/>
                <w:sz w:val="21"/>
                <w:szCs w:val="21"/>
                <w:lang w:val="en-US" w:eastAsia="zh-CN" w:bidi="ar-SA"/>
              </w:rPr>
              <w:t>4-20</w:t>
            </w:r>
            <w:r>
              <w:rPr>
                <w:rFonts w:hint="default" w:ascii="Times New Roman" w:hAnsi="Times New Roman" w:eastAsia="宋体" w:cs="Times New Roman"/>
                <w:b/>
                <w:snapToGrid/>
                <w:color w:val="auto"/>
                <w:kern w:val="2"/>
                <w:sz w:val="21"/>
                <w:szCs w:val="21"/>
                <w:lang w:val="en-US" w:eastAsia="zh-CN" w:bidi="ar-SA"/>
              </w:rPr>
              <w:t xml:space="preserve"> 本项目危险物质风险</w:t>
            </w:r>
            <w:r>
              <w:rPr>
                <w:rFonts w:hint="eastAsia" w:ascii="Times New Roman" w:hAnsi="Times New Roman" w:eastAsia="宋体" w:cs="Times New Roman"/>
                <w:b/>
                <w:snapToGrid/>
                <w:color w:val="auto"/>
                <w:kern w:val="2"/>
                <w:sz w:val="21"/>
                <w:szCs w:val="21"/>
                <w:lang w:val="en-US" w:eastAsia="zh-CN" w:bidi="ar-SA"/>
              </w:rPr>
              <w:t>理化性质一览表</w:t>
            </w:r>
          </w:p>
          <w:tbl>
            <w:tblPr>
              <w:tblStyle w:val="31"/>
              <w:tblW w:w="82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5"/>
              <w:gridCol w:w="1046"/>
              <w:gridCol w:w="1126"/>
              <w:gridCol w:w="1086"/>
              <w:gridCol w:w="125"/>
              <w:gridCol w:w="788"/>
              <w:gridCol w:w="972"/>
              <w:gridCol w:w="854"/>
              <w:gridCol w:w="913"/>
              <w:gridCol w:w="9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类别</w:t>
                  </w:r>
                </w:p>
              </w:tc>
              <w:tc>
                <w:tcPr>
                  <w:tcW w:w="1091"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w:t>
                  </w:r>
                </w:p>
              </w:tc>
              <w:tc>
                <w:tcPr>
                  <w:tcW w:w="7062" w:type="dxa"/>
                  <w:gridSpan w:val="8"/>
                  <w:tcBorders>
                    <w:tl2br w:val="nil"/>
                    <w:tr2bl w:val="nil"/>
                  </w:tcBorders>
                  <w:noWrap w:val="0"/>
                  <w:vAlign w:val="center"/>
                </w:tcPr>
                <w:p>
                  <w:pPr>
                    <w:widowControl/>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天然气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险</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性</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概</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述</w:t>
                  </w:r>
                </w:p>
              </w:tc>
              <w:tc>
                <w:tcPr>
                  <w:tcW w:w="1091"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危险性类别</w:t>
                  </w:r>
                </w:p>
              </w:tc>
              <w:tc>
                <w:tcPr>
                  <w:tcW w:w="1175"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易燃气体</w:t>
                  </w:r>
                </w:p>
              </w:tc>
              <w:tc>
                <w:tcPr>
                  <w:tcW w:w="1265"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燃爆危险</w:t>
                  </w:r>
                </w:p>
              </w:tc>
              <w:tc>
                <w:tcPr>
                  <w:tcW w:w="81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易燃</w:t>
                  </w:r>
                </w:p>
              </w:tc>
              <w:tc>
                <w:tcPr>
                  <w:tcW w:w="101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侵入途径</w:t>
                  </w:r>
                </w:p>
              </w:tc>
              <w:tc>
                <w:tcPr>
                  <w:tcW w:w="2790" w:type="dxa"/>
                  <w:gridSpan w:val="3"/>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吸入、食入、经皮吸收。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091"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有害燃烧产物</w:t>
                  </w:r>
                </w:p>
              </w:tc>
              <w:tc>
                <w:tcPr>
                  <w:tcW w:w="7062" w:type="dxa"/>
                  <w:gridSpan w:val="8"/>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一氧化碳、二氧化碳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091"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健康危害</w:t>
                  </w:r>
                </w:p>
              </w:tc>
              <w:tc>
                <w:tcPr>
                  <w:tcW w:w="7062" w:type="dxa"/>
                  <w:gridSpan w:val="8"/>
                  <w:tcBorders>
                    <w:tl2br w:val="nil"/>
                    <w:tr2bl w:val="nil"/>
                  </w:tcBorders>
                  <w:noWrap w:val="0"/>
                  <w:vAlign w:val="center"/>
                </w:tcPr>
                <w:p>
                  <w:pPr>
                    <w:widowControl/>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对人基本无毒，但浓度过高时，使空气中氧含量明显降低，使人窒息。当空气中含量达25%</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30%时，引起头痛、头晕、乏力、注意力不集中、呼吸和心跳加速共济失调，若不及时脱离，可致窒息死亡。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091"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环境危害</w:t>
                  </w:r>
                </w:p>
              </w:tc>
              <w:tc>
                <w:tcPr>
                  <w:tcW w:w="7062" w:type="dxa"/>
                  <w:gridSpan w:val="8"/>
                  <w:tcBorders>
                    <w:tl2br w:val="nil"/>
                    <w:tr2bl w:val="nil"/>
                  </w:tcBorders>
                  <w:noWrap w:val="0"/>
                  <w:vAlign w:val="center"/>
                </w:tcPr>
                <w:p>
                  <w:pPr>
                    <w:widowControl/>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该物质对环境有危害，应注意对地表水、土壤、大气和饮用水的污染。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vMerge w:val="restart"/>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w:t>
                  </w:r>
                </w:p>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化</w:t>
                  </w:r>
                </w:p>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性</w:t>
                  </w:r>
                </w:p>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w:t>
                  </w:r>
                </w:p>
              </w:tc>
              <w:tc>
                <w:tcPr>
                  <w:tcW w:w="1091"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外观及性状</w:t>
                  </w:r>
                </w:p>
              </w:tc>
              <w:tc>
                <w:tcPr>
                  <w:tcW w:w="7062" w:type="dxa"/>
                  <w:gridSpan w:val="8"/>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无色、无臭、无味、无毒性的气体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vMerge w:val="continue"/>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p>
              </w:tc>
              <w:tc>
                <w:tcPr>
                  <w:tcW w:w="1091"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熔点（℃）</w:t>
                  </w:r>
                </w:p>
              </w:tc>
              <w:tc>
                <w:tcPr>
                  <w:tcW w:w="117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-182.5</w:t>
                  </w:r>
                </w:p>
              </w:tc>
              <w:tc>
                <w:tcPr>
                  <w:tcW w:w="1133"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闪点（℃）</w:t>
                  </w:r>
                </w:p>
              </w:tc>
              <w:tc>
                <w:tcPr>
                  <w:tcW w:w="951"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-188</w:t>
                  </w:r>
                </w:p>
              </w:tc>
              <w:tc>
                <w:tcPr>
                  <w:tcW w:w="1013"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引燃温度（℃）</w:t>
                  </w:r>
                </w:p>
              </w:tc>
              <w:tc>
                <w:tcPr>
                  <w:tcW w:w="88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538</w:t>
                  </w:r>
                </w:p>
              </w:tc>
              <w:tc>
                <w:tcPr>
                  <w:tcW w:w="951"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沸点（℃）</w:t>
                  </w:r>
                </w:p>
              </w:tc>
              <w:tc>
                <w:tcPr>
                  <w:tcW w:w="951"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vMerge w:val="continue"/>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p>
              </w:tc>
              <w:tc>
                <w:tcPr>
                  <w:tcW w:w="1091"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沸点（℃）</w:t>
                  </w:r>
                </w:p>
              </w:tc>
              <w:tc>
                <w:tcPr>
                  <w:tcW w:w="1175"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-161.5</w:t>
                  </w:r>
                </w:p>
              </w:tc>
              <w:tc>
                <w:tcPr>
                  <w:tcW w:w="2084" w:type="dxa"/>
                  <w:gridSpan w:val="3"/>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相对密度（水＝1）</w:t>
                  </w:r>
                </w:p>
              </w:tc>
              <w:tc>
                <w:tcPr>
                  <w:tcW w:w="101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0.42</w:t>
                  </w:r>
                </w:p>
              </w:tc>
              <w:tc>
                <w:tcPr>
                  <w:tcW w:w="1839" w:type="dxa"/>
                  <w:gridSpan w:val="2"/>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相对密度（空气=1）</w:t>
                  </w:r>
                </w:p>
              </w:tc>
              <w:tc>
                <w:tcPr>
                  <w:tcW w:w="951"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vMerge w:val="continue"/>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p>
              </w:tc>
              <w:tc>
                <w:tcPr>
                  <w:tcW w:w="2266"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爆炸上限%（V/V）</w:t>
                  </w:r>
                </w:p>
              </w:tc>
              <w:tc>
                <w:tcPr>
                  <w:tcW w:w="113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1964" w:type="dxa"/>
                  <w:gridSpan w:val="3"/>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爆炸下限%（V/V）</w:t>
                  </w:r>
                </w:p>
              </w:tc>
              <w:tc>
                <w:tcPr>
                  <w:tcW w:w="2790" w:type="dxa"/>
                  <w:gridSpan w:val="3"/>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vMerge w:val="continue"/>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p>
              </w:tc>
              <w:tc>
                <w:tcPr>
                  <w:tcW w:w="1091"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溶解性</w:t>
                  </w:r>
                </w:p>
              </w:tc>
              <w:tc>
                <w:tcPr>
                  <w:tcW w:w="7062" w:type="dxa"/>
                  <w:gridSpan w:val="8"/>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微溶于水溶于醇和乙醚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vMerge w:val="continue"/>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p>
              </w:tc>
              <w:tc>
                <w:tcPr>
                  <w:tcW w:w="1091"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主要用途</w:t>
                  </w:r>
                </w:p>
              </w:tc>
              <w:tc>
                <w:tcPr>
                  <w:tcW w:w="7062" w:type="dxa"/>
                  <w:gridSpan w:val="8"/>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主要用作燃料，用于炭黑、氢、乙炔、甲醛等的制造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vMerge w:val="restart"/>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稳</w:t>
                  </w:r>
                </w:p>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定</w:t>
                  </w:r>
                </w:p>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性</w:t>
                  </w:r>
                </w:p>
              </w:tc>
              <w:tc>
                <w:tcPr>
                  <w:tcW w:w="1091"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稳定性</w:t>
                  </w:r>
                </w:p>
              </w:tc>
              <w:tc>
                <w:tcPr>
                  <w:tcW w:w="1175"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稳定</w:t>
                  </w:r>
                </w:p>
              </w:tc>
              <w:tc>
                <w:tcPr>
                  <w:tcW w:w="113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避免接触条件</w:t>
                  </w:r>
                </w:p>
              </w:tc>
              <w:tc>
                <w:tcPr>
                  <w:tcW w:w="951"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明火、高热</w:t>
                  </w:r>
                </w:p>
              </w:tc>
              <w:tc>
                <w:tcPr>
                  <w:tcW w:w="1901"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禁配物</w:t>
                  </w:r>
                </w:p>
              </w:tc>
              <w:tc>
                <w:tcPr>
                  <w:tcW w:w="1903"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强氧化剂、氟、氯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vMerge w:val="continue"/>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p>
              </w:tc>
              <w:tc>
                <w:tcPr>
                  <w:tcW w:w="1091"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聚合危害</w:t>
                  </w:r>
                </w:p>
              </w:tc>
              <w:tc>
                <w:tcPr>
                  <w:tcW w:w="1175"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不聚合</w:t>
                  </w:r>
                </w:p>
              </w:tc>
              <w:tc>
                <w:tcPr>
                  <w:tcW w:w="113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分解产物</w:t>
                  </w:r>
                </w:p>
              </w:tc>
              <w:tc>
                <w:tcPr>
                  <w:tcW w:w="4755" w:type="dxa"/>
                  <w:gridSpan w:val="6"/>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一氧化碳、二氧化碳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vMerge w:val="restart"/>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毒</w:t>
                  </w:r>
                </w:p>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w:t>
                  </w:r>
                </w:p>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学</w:t>
                  </w:r>
                </w:p>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资</w:t>
                  </w:r>
                </w:p>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料</w:t>
                  </w:r>
                </w:p>
              </w:tc>
              <w:tc>
                <w:tcPr>
                  <w:tcW w:w="1091"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急性毒性</w:t>
                  </w:r>
                </w:p>
              </w:tc>
              <w:tc>
                <w:tcPr>
                  <w:tcW w:w="7062" w:type="dxa"/>
                  <w:gridSpan w:val="8"/>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小鼠吸入42%浓度×60分钟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vMerge w:val="continue"/>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p>
              </w:tc>
              <w:tc>
                <w:tcPr>
                  <w:tcW w:w="1091"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急性中毒</w:t>
                  </w:r>
                </w:p>
              </w:tc>
              <w:tc>
                <w:tcPr>
                  <w:tcW w:w="7062" w:type="dxa"/>
                  <w:gridSpan w:val="8"/>
                  <w:tcBorders>
                    <w:tl2br w:val="nil"/>
                    <w:tr2bl w:val="nil"/>
                  </w:tcBorders>
                  <w:noWrap w:val="0"/>
                  <w:vAlign w:val="center"/>
                </w:tcPr>
                <w:p>
                  <w:pPr>
                    <w:widowControl/>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主要有中枢神经系统和心血管系统的临床表现。轻者头晕、胸闷、恶心、呕吐、乏力，重者昏迷、</w:t>
                  </w:r>
                  <w:r>
                    <w:rPr>
                      <w:rFonts w:hint="eastAsia" w:cs="Times New Roman"/>
                      <w:color w:val="auto"/>
                      <w:sz w:val="21"/>
                      <w:szCs w:val="21"/>
                      <w:lang w:eastAsia="zh-CN"/>
                    </w:rPr>
                    <w:t>发绀</w:t>
                  </w:r>
                  <w:r>
                    <w:rPr>
                      <w:rFonts w:hint="default" w:ascii="Times New Roman" w:hAnsi="Times New Roman" w:eastAsia="宋体" w:cs="Times New Roman"/>
                      <w:color w:val="auto"/>
                      <w:sz w:val="21"/>
                      <w:szCs w:val="21"/>
                    </w:rPr>
                    <w:t>、咳嗽、呼吸急促、呼吸困难、抽搐、心律失常，部分病例出现精神症状。有脑水肿、肺水肿、心肌炎、肺炎等并发症。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vMerge w:val="continue"/>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p>
              </w:tc>
              <w:tc>
                <w:tcPr>
                  <w:tcW w:w="1091"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慢性中毒</w:t>
                  </w:r>
                </w:p>
              </w:tc>
              <w:tc>
                <w:tcPr>
                  <w:tcW w:w="7062" w:type="dxa"/>
                  <w:gridSpan w:val="8"/>
                  <w:tcBorders>
                    <w:tl2br w:val="nil"/>
                    <w:tr2bl w:val="nil"/>
                  </w:tcBorders>
                  <w:noWrap w:val="0"/>
                  <w:vAlign w:val="center"/>
                </w:tcPr>
                <w:p>
                  <w:pPr>
                    <w:widowControl/>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表现类神经症，头晕、头痛、失眠、记忆力减退、恶心、乏力、食欲不振等。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vMerge w:val="restart"/>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急</w:t>
                  </w:r>
                </w:p>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救</w:t>
                  </w:r>
                </w:p>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措</w:t>
                  </w:r>
                </w:p>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w:t>
                  </w:r>
                </w:p>
              </w:tc>
              <w:tc>
                <w:tcPr>
                  <w:tcW w:w="1091"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皮肤接触</w:t>
                  </w:r>
                </w:p>
              </w:tc>
              <w:tc>
                <w:tcPr>
                  <w:tcW w:w="2307"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若有冻伤，就医治疗。</w:t>
                  </w:r>
                </w:p>
              </w:tc>
              <w:tc>
                <w:tcPr>
                  <w:tcW w:w="2852" w:type="dxa"/>
                  <w:gridSpan w:val="4"/>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最高容许浓度</w:t>
                  </w:r>
                </w:p>
              </w:tc>
              <w:tc>
                <w:tcPr>
                  <w:tcW w:w="1903"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300mg/m</w:t>
                  </w:r>
                  <w:r>
                    <w:rPr>
                      <w:rFonts w:hint="default" w:ascii="Times New Roman" w:hAnsi="Times New Roman" w:eastAsia="宋体" w:cs="Times New Roman"/>
                      <w:color w:val="auto"/>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vMerge w:val="continue"/>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p>
              </w:tc>
              <w:tc>
                <w:tcPr>
                  <w:tcW w:w="1091"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吸入</w:t>
                  </w:r>
                </w:p>
              </w:tc>
              <w:tc>
                <w:tcPr>
                  <w:tcW w:w="7062" w:type="dxa"/>
                  <w:gridSpan w:val="8"/>
                  <w:tcBorders>
                    <w:tl2br w:val="nil"/>
                    <w:tr2bl w:val="nil"/>
                  </w:tcBorders>
                  <w:noWrap w:val="0"/>
                  <w:vAlign w:val="center"/>
                </w:tcPr>
                <w:p>
                  <w:pPr>
                    <w:widowControl/>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迅速脱离现场至空气新鲜处。保持呼吸道通畅。如呼吸困难，给输氧。如呼吸停止，立即进行人工呼吸。就医。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5" w:type="dxa"/>
                  <w:gridSpan w:val="2"/>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泄漏应急处理</w:t>
                  </w:r>
                </w:p>
              </w:tc>
              <w:tc>
                <w:tcPr>
                  <w:tcW w:w="7062" w:type="dxa"/>
                  <w:gridSpan w:val="8"/>
                  <w:tcBorders>
                    <w:tl2br w:val="nil"/>
                    <w:tr2bl w:val="nil"/>
                  </w:tcBorders>
                  <w:noWrap w:val="0"/>
                  <w:vAlign w:val="center"/>
                </w:tcPr>
                <w:p>
                  <w:pPr>
                    <w:widowControl/>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迅速撤离泄漏污染区人员至上风处，并进行隔离，严格限制出入。切断火源。建议应急</w:t>
                  </w:r>
                  <w:r>
                    <w:rPr>
                      <w:rFonts w:hint="eastAsia" w:cs="Times New Roman"/>
                      <w:color w:val="auto"/>
                      <w:sz w:val="21"/>
                      <w:szCs w:val="21"/>
                      <w:lang w:eastAsia="zh-CN"/>
                    </w:rPr>
                    <w:t>处理</w:t>
                  </w:r>
                  <w:r>
                    <w:rPr>
                      <w:rFonts w:hint="default" w:ascii="Times New Roman" w:hAnsi="Times New Roman" w:eastAsia="宋体" w:cs="Times New Roman"/>
                      <w:color w:val="auto"/>
                      <w:sz w:val="21"/>
                      <w:szCs w:val="21"/>
                    </w:rPr>
                    <w:t>人员带自给正压</w:t>
                  </w:r>
                  <w:r>
                    <w:rPr>
                      <w:rFonts w:hint="eastAsia" w:cs="Times New Roman"/>
                      <w:color w:val="auto"/>
                      <w:sz w:val="21"/>
                      <w:szCs w:val="21"/>
                      <w:lang w:eastAsia="zh-CN"/>
                    </w:rPr>
                    <w:t>式</w:t>
                  </w:r>
                  <w:r>
                    <w:rPr>
                      <w:rFonts w:hint="default" w:ascii="Times New Roman" w:hAnsi="Times New Roman" w:eastAsia="宋体" w:cs="Times New Roman"/>
                      <w:color w:val="auto"/>
                      <w:sz w:val="21"/>
                      <w:szCs w:val="21"/>
                    </w:rPr>
                    <w:t>呼吸器，穿防静电工作服。尽可能切断泄漏源。合理通风，加速扩散。喷雾状水稀释、溶解。如有可能，将漏出气送至空旷地方或加装适当喷头烧掉。也可以将漏气容器移至空旷处，注意通风。漏气容器要妥善处理，修复、检验后再用。</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zh-CN"/>
              </w:rPr>
              <w:t>②</w:t>
            </w:r>
            <w:r>
              <w:rPr>
                <w:rFonts w:hint="default" w:ascii="Times New Roman" w:hAnsi="Times New Roman" w:eastAsia="宋体" w:cs="Times New Roman"/>
                <w:color w:val="auto"/>
                <w:sz w:val="24"/>
              </w:rPr>
              <w:t>生产系统危险性识别</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zh-CN"/>
              </w:rPr>
              <w:t>本项目生产设施风险识别范围包括主要</w:t>
            </w:r>
            <w:r>
              <w:rPr>
                <w:rFonts w:hint="eastAsia" w:cs="Times New Roman"/>
                <w:color w:val="auto"/>
                <w:sz w:val="24"/>
                <w:lang w:val="en-US" w:eastAsia="zh-CN"/>
              </w:rPr>
              <w:t>锅炉及</w:t>
            </w:r>
            <w:r>
              <w:rPr>
                <w:rFonts w:hint="default" w:ascii="Times New Roman" w:hAnsi="Times New Roman" w:eastAsia="宋体" w:cs="Times New Roman"/>
                <w:color w:val="auto"/>
                <w:sz w:val="24"/>
                <w:lang w:val="zh-CN"/>
              </w:rPr>
              <w:t>天然气输送管道</w:t>
            </w:r>
            <w:r>
              <w:rPr>
                <w:rFonts w:hint="default" w:ascii="Times New Roman" w:hAnsi="Times New Roman" w:eastAsia="宋体" w:cs="Times New Roman"/>
                <w:color w:val="auto"/>
                <w:sz w:val="24"/>
              </w:rPr>
              <w:t>。</w:t>
            </w:r>
          </w:p>
          <w:p>
            <w:pPr>
              <w:spacing w:line="360" w:lineRule="auto"/>
              <w:ind w:firstLine="482" w:firstLineChars="200"/>
              <w:rPr>
                <w:rFonts w:hint="default" w:ascii="Times New Roman" w:hAnsi="Times New Roman" w:eastAsia="Times New Roman" w:cs="Times New Roman"/>
                <w:b/>
                <w:bCs/>
                <w:color w:val="auto"/>
                <w:kern w:val="0"/>
                <w:sz w:val="24"/>
                <w:szCs w:val="24"/>
                <w:lang w:val="en-US" w:eastAsia="zh-CN" w:bidi="ar-SA"/>
              </w:rPr>
            </w:pPr>
            <w:r>
              <w:rPr>
                <w:rFonts w:hint="eastAsia" w:ascii="Times New Roman" w:hAnsi="Times New Roman" w:eastAsia="宋体" w:cs="Times New Roman"/>
                <w:b/>
                <w:bCs/>
                <w:color w:val="auto"/>
                <w:sz w:val="24"/>
                <w:lang w:eastAsia="zh-CN"/>
              </w:rPr>
              <w:t>（</w:t>
            </w:r>
            <w:r>
              <w:rPr>
                <w:rFonts w:hint="eastAsia" w:ascii="Times New Roman" w:hAnsi="Times New Roman" w:eastAsia="宋体" w:cs="Times New Roman"/>
                <w:b/>
                <w:bCs/>
                <w:color w:val="auto"/>
                <w:sz w:val="24"/>
                <w:lang w:val="en-US" w:eastAsia="zh-CN"/>
              </w:rPr>
              <w:t>3）</w:t>
            </w:r>
            <w:r>
              <w:rPr>
                <w:rFonts w:hint="eastAsia" w:ascii="Times New Roman" w:hAnsi="Times New Roman" w:eastAsia="Times New Roman" w:cs="Times New Roman"/>
                <w:b/>
                <w:bCs/>
                <w:color w:val="auto"/>
                <w:kern w:val="0"/>
                <w:sz w:val="24"/>
                <w:szCs w:val="24"/>
                <w:lang w:val="en-US" w:eastAsia="zh-CN" w:bidi="ar-SA"/>
              </w:rPr>
              <w:t>影响途径</w:t>
            </w:r>
            <w:r>
              <w:rPr>
                <w:rFonts w:hint="eastAsia" w:eastAsia="Times New Roman" w:cs="Times New Roman"/>
                <w:b/>
                <w:bCs/>
                <w:color w:val="auto"/>
                <w:kern w:val="0"/>
                <w:sz w:val="24"/>
                <w:szCs w:val="24"/>
                <w:lang w:val="en-US" w:eastAsia="zh-CN" w:bidi="ar-SA"/>
              </w:rPr>
              <w:t>及影响分析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rPr>
              <w:t>锅炉房运营期风险主要来自天然气输送管道破裂或者穿孔致使燃气泄漏；泄漏后的燃气遇到明火发生火灾或爆炸等恶性事故，造成人员伤亡及经济损失</w:t>
            </w:r>
            <w:r>
              <w:rPr>
                <w:rFonts w:hint="eastAsia" w:ascii="Times New Roman" w:hAnsi="Times New Roman" w:cs="Times New Roman"/>
                <w:color w:val="auto"/>
                <w:sz w:val="24"/>
                <w:lang w:val="en-US" w:eastAsia="zh-CN"/>
              </w:rPr>
              <w:t>以及</w:t>
            </w:r>
            <w:r>
              <w:rPr>
                <w:rFonts w:hint="eastAsia" w:ascii="Times New Roman" w:hAnsi="Times New Roman" w:cs="Times New Roman"/>
                <w:color w:val="auto"/>
                <w:sz w:val="24"/>
                <w:szCs w:val="24"/>
                <w:lang w:eastAsia="zh-CN"/>
              </w:rPr>
              <w:t>火灾及爆炸产生的伴生</w:t>
            </w:r>
            <w:r>
              <w:rPr>
                <w:rFonts w:hint="eastAsia" w:ascii="Times New Roman" w:hAnsi="Times New Roman" w:cs="Times New Roman"/>
                <w:color w:val="auto"/>
                <w:sz w:val="24"/>
                <w:szCs w:val="24"/>
                <w:lang w:val="en-US" w:eastAsia="zh-CN"/>
              </w:rPr>
              <w:t>/次生污染物，会</w:t>
            </w:r>
            <w:r>
              <w:rPr>
                <w:rFonts w:hint="eastAsia" w:ascii="Times New Roman" w:hAnsi="Times New Roman" w:cs="Times New Roman"/>
                <w:color w:val="auto"/>
                <w:sz w:val="24"/>
                <w:szCs w:val="24"/>
                <w:lang w:eastAsia="zh-CN"/>
              </w:rPr>
              <w:t>随空气流动会对项目区</w:t>
            </w:r>
            <w:r>
              <w:rPr>
                <w:rFonts w:hint="eastAsia" w:ascii="Times New Roman" w:hAnsi="Times New Roman" w:cs="Times New Roman"/>
                <w:color w:val="auto"/>
                <w:sz w:val="24"/>
                <w:szCs w:val="24"/>
                <w:lang w:val="en-US" w:eastAsia="zh-CN"/>
              </w:rPr>
              <w:t>周边的</w:t>
            </w:r>
            <w:r>
              <w:rPr>
                <w:rFonts w:hint="eastAsia" w:ascii="Times New Roman" w:hAnsi="Times New Roman" w:cs="Times New Roman"/>
                <w:color w:val="auto"/>
                <w:sz w:val="24"/>
                <w:szCs w:val="24"/>
                <w:lang w:eastAsia="zh-CN"/>
              </w:rPr>
              <w:t>大气环境质量造成一定影响</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Times New Roman" w:cs="Times New Roman"/>
                <w:b/>
                <w:bCs/>
                <w:color w:val="auto"/>
                <w:kern w:val="0"/>
                <w:sz w:val="24"/>
                <w:szCs w:val="24"/>
                <w:lang w:val="en-US" w:eastAsia="zh-CN" w:bidi="ar-SA"/>
              </w:rPr>
            </w:pPr>
            <w:r>
              <w:rPr>
                <w:rFonts w:hint="eastAsia" w:eastAsia="Times New Roman" w:cs="Times New Roman"/>
                <w:b/>
                <w:bCs/>
                <w:color w:val="auto"/>
                <w:kern w:val="0"/>
                <w:sz w:val="24"/>
                <w:szCs w:val="24"/>
                <w:lang w:val="en-US" w:eastAsia="zh-CN" w:bidi="ar-SA"/>
              </w:rPr>
              <w:t>（4）</w:t>
            </w:r>
            <w:r>
              <w:rPr>
                <w:rFonts w:hint="eastAsia" w:ascii="Times New Roman" w:hAnsi="Times New Roman" w:eastAsia="Times New Roman" w:cs="Times New Roman"/>
                <w:b/>
                <w:bCs/>
                <w:color w:val="auto"/>
                <w:kern w:val="0"/>
                <w:sz w:val="24"/>
                <w:szCs w:val="24"/>
                <w:lang w:val="en-US" w:eastAsia="zh-CN" w:bidi="ar-SA"/>
              </w:rPr>
              <w:t>环境风险防范措施</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kern w:val="0"/>
                <w:sz w:val="24"/>
                <w:szCs w:val="24"/>
                <w:lang w:val="en-US" w:eastAsia="zh-CN"/>
              </w:rPr>
              <w:t>为避免风险事故，尤其是避免风险事故发生后对环境造成严重的污染，建设单位应</w:t>
            </w:r>
            <w:r>
              <w:rPr>
                <w:rFonts w:hint="default" w:ascii="Times New Roman" w:hAnsi="Times New Roman" w:eastAsia="宋体" w:cs="Times New Roman"/>
                <w:color w:val="auto"/>
                <w:sz w:val="24"/>
              </w:rPr>
              <w:t>在锅炉安全管理过程中</w:t>
            </w:r>
            <w:r>
              <w:rPr>
                <w:rFonts w:hint="eastAsia" w:ascii="Times New Roman" w:hAnsi="Times New Roman" w:eastAsia="宋体" w:cs="Times New Roman"/>
                <w:color w:val="auto"/>
                <w:sz w:val="24"/>
                <w:lang w:val="en-US" w:eastAsia="zh-CN"/>
              </w:rPr>
              <w:t>采用以下措施：</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事故预防安全装置</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①加装自动报警装置，以便锅炉在水位、压力等参数出现异常时第一时间</w:t>
            </w:r>
            <w:r>
              <w:rPr>
                <w:rFonts w:hint="eastAsia" w:cs="Times New Roman"/>
                <w:color w:val="auto"/>
                <w:sz w:val="24"/>
                <w:lang w:eastAsia="zh-CN"/>
              </w:rPr>
              <w:t>调节</w:t>
            </w:r>
            <w:r>
              <w:rPr>
                <w:rFonts w:hint="default" w:ascii="Times New Roman" w:hAnsi="Times New Roman" w:eastAsia="宋体" w:cs="Times New Roman"/>
                <w:color w:val="auto"/>
                <w:sz w:val="24"/>
              </w:rPr>
              <w:t>。</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②加装天然气报警装置，以便管道内燃气泄漏时第一时间处理。</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fldChar w:fldCharType="begin"/>
            </w:r>
            <w:r>
              <w:rPr>
                <w:rFonts w:hint="default" w:ascii="Times New Roman" w:hAnsi="Times New Roman" w:eastAsia="宋体" w:cs="Times New Roman"/>
                <w:color w:val="auto"/>
                <w:sz w:val="24"/>
              </w:rPr>
              <w:instrText xml:space="preserve"> = 3 \* GB3 \* MERGEFORMAT </w:instrText>
            </w:r>
            <w:r>
              <w:rPr>
                <w:rFonts w:hint="default" w:ascii="Times New Roman" w:hAnsi="Times New Roman" w:eastAsia="宋体" w:cs="Times New Roman"/>
                <w:color w:val="auto"/>
                <w:sz w:val="24"/>
              </w:rPr>
              <w:fldChar w:fldCharType="separate"/>
            </w:r>
            <w:r>
              <w:rPr>
                <w:rFonts w:hint="default" w:ascii="Times New Roman" w:hAnsi="Times New Roman" w:eastAsia="宋体" w:cs="Times New Roman"/>
                <w:color w:val="auto"/>
                <w:sz w:val="24"/>
              </w:rPr>
              <w:t>③</w:t>
            </w:r>
            <w:r>
              <w:rPr>
                <w:rFonts w:hint="default" w:ascii="Times New Roman" w:hAnsi="Times New Roman" w:eastAsia="宋体" w:cs="Times New Roman"/>
                <w:color w:val="auto"/>
                <w:sz w:val="24"/>
              </w:rPr>
              <w:fldChar w:fldCharType="end"/>
            </w:r>
            <w:r>
              <w:rPr>
                <w:rFonts w:hint="default" w:ascii="Times New Roman" w:hAnsi="Times New Roman" w:eastAsia="宋体" w:cs="Times New Roman"/>
                <w:color w:val="auto"/>
                <w:sz w:val="24"/>
              </w:rPr>
              <w:t>加装切断装置，以便在出现锅炉燃气压、水压、炉温或辅助设备发生故障时能自动切断相关设备。</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④燃气锅炉点火前，必须仔细吹扫炉膛和烟道，排除炉内可能积存的可燃气体。</w:t>
            </w:r>
          </w:p>
          <w:p>
            <w:pPr>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燃气管道风险防范</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项目运行中燃气管道要定期进行检修，对于到达使用期限或腐蚀严重的管线应立即更换或维修，</w:t>
            </w:r>
            <w:r>
              <w:rPr>
                <w:rFonts w:hint="eastAsia" w:ascii="Times New Roman" w:hAnsi="Times New Roman" w:eastAsia="宋体" w:cs="Times New Roman"/>
                <w:color w:val="auto"/>
                <w:sz w:val="24"/>
                <w:lang w:val="en-US" w:eastAsia="zh-CN"/>
              </w:rPr>
              <w:t>锅炉房</w:t>
            </w:r>
            <w:r>
              <w:rPr>
                <w:rFonts w:hint="default" w:ascii="Times New Roman" w:hAnsi="Times New Roman" w:eastAsia="宋体" w:cs="Times New Roman"/>
                <w:color w:val="auto"/>
                <w:sz w:val="24"/>
              </w:rPr>
              <w:t>工作人员要掌握锅炉房燃气、水管道及相关设施的位置，巡检到位，及时发现问题。</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3）锅炉房</w:t>
            </w:r>
            <w:r>
              <w:rPr>
                <w:rFonts w:hint="eastAsia" w:ascii="Times New Roman" w:hAnsi="Times New Roman" w:eastAsia="宋体" w:cs="Times New Roman"/>
                <w:color w:val="auto"/>
                <w:sz w:val="24"/>
                <w:lang w:val="en-US" w:eastAsia="zh-CN"/>
              </w:rPr>
              <w:t>安全生产要求</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①燃气锅炉房内不得有明火、不得吸烟，在锅炉房内、外明显部位要张贴禁烟、禁火标志。</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②冬季烧完锅炉后，要将管道内剩余的气体通过放散管放净，然后把所有燃气管道</w:t>
            </w:r>
            <w:r>
              <w:rPr>
                <w:rFonts w:hint="eastAsia" w:cs="Times New Roman"/>
                <w:color w:val="auto"/>
                <w:sz w:val="24"/>
                <w:lang w:eastAsia="zh-CN"/>
              </w:rPr>
              <w:t>的阀门</w:t>
            </w:r>
            <w:r>
              <w:rPr>
                <w:rFonts w:hint="default" w:ascii="Times New Roman" w:hAnsi="Times New Roman" w:eastAsia="宋体" w:cs="Times New Roman"/>
                <w:color w:val="auto"/>
                <w:sz w:val="24"/>
              </w:rPr>
              <w:t>关紧</w:t>
            </w:r>
            <w:r>
              <w:rPr>
                <w:rFonts w:hint="eastAsia" w:cs="Times New Roman"/>
                <w:color w:val="auto"/>
                <w:sz w:val="24"/>
                <w:lang w:eastAsia="zh-CN"/>
              </w:rPr>
              <w:t>（</w:t>
            </w:r>
            <w:r>
              <w:rPr>
                <w:rFonts w:hint="default" w:ascii="Times New Roman" w:hAnsi="Times New Roman" w:eastAsia="宋体" w:cs="Times New Roman"/>
                <w:color w:val="auto"/>
                <w:sz w:val="24"/>
              </w:rPr>
              <w:t>电磁阀</w:t>
            </w:r>
            <w:r>
              <w:rPr>
                <w:rFonts w:hint="eastAsia" w:cs="Times New Roman"/>
                <w:color w:val="auto"/>
                <w:sz w:val="24"/>
                <w:lang w:eastAsia="zh-CN"/>
              </w:rPr>
              <w:t>）</w:t>
            </w:r>
            <w:r>
              <w:rPr>
                <w:rFonts w:hint="default" w:ascii="Times New Roman" w:hAnsi="Times New Roman" w:eastAsia="宋体" w:cs="Times New Roman"/>
                <w:color w:val="auto"/>
                <w:sz w:val="24"/>
              </w:rPr>
              <w:t>。</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③维修锅炉需动用电气焊时，必须由专业人员在有人监护和确认无误管道中没有余气的情况下，方可进行操作。如修燃气部分要由燃气公司的专业人员进行维修。</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④锅炉运行及维修时，锅炉房内闲杂人员不得进入。锅炉不运行期间，锅炉房内不得堆放与锅炉设备无关的物品。</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⑤燃气调压箱及计量设备周围要悬挂禁烟、禁明火、禁停放汽车标志，以保证燃气调压箱及计量间的安全。</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⑥要时刻保证燃气、消检、通风等设备的灵敏可靠。</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⑦要经常对司炉、维修、管理人员进行燃气安全方面的教育。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kern w:val="0"/>
                <w:sz w:val="24"/>
                <w:szCs w:val="24"/>
                <w:lang w:val="en-US" w:eastAsia="zh-CN" w:bidi="ar"/>
              </w:rPr>
            </w:pPr>
            <w:r>
              <w:rPr>
                <w:rFonts w:hint="eastAsia" w:cs="Times New Roman"/>
                <w:b/>
                <w:bCs/>
                <w:color w:val="auto"/>
                <w:kern w:val="0"/>
                <w:sz w:val="24"/>
                <w:szCs w:val="24"/>
                <w:lang w:val="en-US" w:eastAsia="zh-CN" w:bidi="ar"/>
              </w:rPr>
              <w:t>4.6</w:t>
            </w:r>
            <w:r>
              <w:rPr>
                <w:rFonts w:hint="default" w:ascii="Times New Roman" w:hAnsi="Times New Roman" w:eastAsia="宋体" w:cs="Times New Roman"/>
                <w:b/>
                <w:bCs/>
                <w:color w:val="auto"/>
                <w:kern w:val="0"/>
                <w:sz w:val="24"/>
                <w:szCs w:val="24"/>
                <w:lang w:val="en-US" w:eastAsia="zh-CN" w:bidi="ar"/>
              </w:rPr>
              <w:t>环保投资</w:t>
            </w:r>
          </w:p>
          <w:p>
            <w:pPr>
              <w:pStyle w:val="156"/>
              <w:bidi w:val="0"/>
              <w:rPr>
                <w:rFonts w:hint="default" w:ascii="Times New Roman" w:hAnsi="Times New Roman" w:eastAsia="宋体" w:cs="Times New Roman"/>
                <w:b/>
                <w:snapToGrid/>
                <w:color w:val="auto"/>
                <w:kern w:val="2"/>
                <w:sz w:val="21"/>
                <w:szCs w:val="21"/>
                <w:lang w:val="en-US" w:eastAsia="zh-CN" w:bidi="ar-SA"/>
              </w:rPr>
            </w:pPr>
            <w:r>
              <w:rPr>
                <w:rFonts w:hint="default" w:ascii="Times New Roman" w:hAnsi="Times New Roman" w:cs="Times New Roman"/>
                <w:color w:val="auto"/>
                <w:sz w:val="24"/>
                <w:szCs w:val="24"/>
                <w:highlight w:val="none"/>
              </w:rPr>
              <w:t>项目总投资</w:t>
            </w:r>
            <w:r>
              <w:rPr>
                <w:rFonts w:hint="default" w:ascii="Times New Roman" w:hAnsi="Times New Roman" w:eastAsia="宋体" w:cs="Times New Roman"/>
                <w:color w:val="auto"/>
                <w:sz w:val="24"/>
                <w:szCs w:val="24"/>
                <w:highlight w:val="none"/>
                <w:lang w:val="en-US" w:eastAsia="zh-CN"/>
              </w:rPr>
              <w:t>100</w:t>
            </w:r>
            <w:r>
              <w:rPr>
                <w:rFonts w:hint="default" w:ascii="Times New Roman" w:hAnsi="Times New Roman" w:cs="Times New Roman"/>
                <w:color w:val="auto"/>
                <w:sz w:val="24"/>
                <w:szCs w:val="24"/>
                <w:highlight w:val="none"/>
              </w:rPr>
              <w:t>万元，其中环保投资</w:t>
            </w:r>
            <w:r>
              <w:rPr>
                <w:rFonts w:hint="eastAsia" w:eastAsia="宋体" w:cs="Times New Roman"/>
                <w:color w:val="auto"/>
                <w:sz w:val="24"/>
                <w:szCs w:val="24"/>
                <w:highlight w:val="none"/>
                <w:lang w:val="en-US" w:eastAsia="zh-CN"/>
              </w:rPr>
              <w:t>15</w:t>
            </w:r>
            <w:r>
              <w:rPr>
                <w:rFonts w:hint="default" w:ascii="Times New Roman" w:hAnsi="Times New Roman" w:cs="Times New Roman"/>
                <w:color w:val="auto"/>
                <w:sz w:val="24"/>
                <w:szCs w:val="24"/>
                <w:highlight w:val="none"/>
              </w:rPr>
              <w:t>万元，占总投资的</w:t>
            </w:r>
            <w:r>
              <w:rPr>
                <w:rFonts w:hint="eastAsia" w:eastAsia="宋体" w:cs="Times New Roman"/>
                <w:color w:val="auto"/>
                <w:sz w:val="24"/>
                <w:szCs w:val="24"/>
                <w:highlight w:val="none"/>
                <w:lang w:val="en-US" w:eastAsia="zh-CN"/>
              </w:rPr>
              <w:t>15</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。项目环保投资情况</w:t>
            </w:r>
            <w:r>
              <w:rPr>
                <w:rFonts w:hint="eastAsia" w:ascii="Times New Roman" w:hAnsi="Times New Roman" w:eastAsia="宋体" w:cs="Times New Roman"/>
                <w:color w:val="auto"/>
                <w:sz w:val="24"/>
                <w:szCs w:val="24"/>
                <w:highlight w:val="none"/>
                <w:lang w:val="en-US" w:eastAsia="zh-CN"/>
              </w:rPr>
              <w:t>如下</w:t>
            </w:r>
            <w:r>
              <w:rPr>
                <w:rFonts w:hint="default" w:ascii="Times New Roman" w:hAnsi="Times New Roman" w:cs="Times New Roman"/>
                <w:color w:val="auto"/>
                <w:sz w:val="24"/>
                <w:szCs w:val="24"/>
                <w:highlight w:val="none"/>
              </w:rPr>
              <w:t>。</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napToGrid/>
                <w:color w:val="auto"/>
                <w:kern w:val="2"/>
                <w:sz w:val="21"/>
                <w:szCs w:val="21"/>
                <w:lang w:val="en-US" w:eastAsia="zh-CN" w:bidi="ar-SA"/>
              </w:rPr>
            </w:pPr>
            <w:r>
              <w:rPr>
                <w:rFonts w:hint="default" w:ascii="Times New Roman" w:hAnsi="Times New Roman" w:eastAsia="宋体" w:cs="Times New Roman"/>
                <w:b/>
                <w:snapToGrid/>
                <w:color w:val="auto"/>
                <w:kern w:val="2"/>
                <w:sz w:val="21"/>
                <w:szCs w:val="21"/>
                <w:lang w:val="en-US" w:eastAsia="zh-CN" w:bidi="ar-SA"/>
              </w:rPr>
              <w:t>表4-</w:t>
            </w:r>
            <w:r>
              <w:rPr>
                <w:rFonts w:hint="eastAsia" w:ascii="Times New Roman" w:hAnsi="Times New Roman" w:eastAsia="宋体" w:cs="Times New Roman"/>
                <w:b/>
                <w:snapToGrid/>
                <w:color w:val="auto"/>
                <w:kern w:val="2"/>
                <w:sz w:val="21"/>
                <w:szCs w:val="21"/>
                <w:lang w:val="en-US" w:eastAsia="zh-CN" w:bidi="ar-SA"/>
              </w:rPr>
              <w:t>21环保投资</w:t>
            </w:r>
            <w:r>
              <w:rPr>
                <w:rFonts w:hint="default" w:ascii="Times New Roman" w:hAnsi="Times New Roman" w:eastAsia="宋体" w:cs="Times New Roman"/>
                <w:b/>
                <w:snapToGrid/>
                <w:color w:val="auto"/>
                <w:kern w:val="2"/>
                <w:sz w:val="21"/>
                <w:szCs w:val="21"/>
                <w:lang w:val="en-US" w:eastAsia="zh-CN" w:bidi="ar-SA"/>
              </w:rPr>
              <w:t>一览表</w:t>
            </w:r>
          </w:p>
          <w:tbl>
            <w:tblPr>
              <w:tblStyle w:val="31"/>
              <w:tblW w:w="80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801"/>
              <w:gridCol w:w="3601"/>
              <w:gridCol w:w="18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66" w:type="dxa"/>
                  <w:tcBorders>
                    <w:tl2br w:val="nil"/>
                    <w:tr2bl w:val="nil"/>
                  </w:tcBorders>
                  <w:noWrap w:val="0"/>
                  <w:vAlign w:val="center"/>
                </w:tcPr>
                <w:p>
                  <w:pPr>
                    <w:pStyle w:val="9"/>
                    <w:keepNext w:val="0"/>
                    <w:keepLines w:val="0"/>
                    <w:suppressLineNumbers w:val="0"/>
                    <w:spacing w:before="0" w:beforeAutospacing="0" w:after="0" w:afterAutospacing="0"/>
                    <w:ind w:left="-42" w:right="-42"/>
                    <w:rPr>
                      <w:rFonts w:hint="default" w:cs="Times New Roman"/>
                      <w:color w:val="auto"/>
                    </w:rPr>
                  </w:pPr>
                  <w:r>
                    <w:rPr>
                      <w:rFonts w:hint="default" w:cs="Times New Roman"/>
                      <w:color w:val="auto"/>
                    </w:rPr>
                    <w:t>类别</w:t>
                  </w:r>
                </w:p>
              </w:tc>
              <w:tc>
                <w:tcPr>
                  <w:tcW w:w="1801" w:type="dxa"/>
                  <w:tcBorders>
                    <w:tl2br w:val="nil"/>
                    <w:tr2bl w:val="nil"/>
                  </w:tcBorders>
                  <w:noWrap w:val="0"/>
                  <w:vAlign w:val="center"/>
                </w:tcPr>
                <w:p>
                  <w:pPr>
                    <w:pStyle w:val="9"/>
                    <w:keepNext w:val="0"/>
                    <w:keepLines w:val="0"/>
                    <w:suppressLineNumbers w:val="0"/>
                    <w:spacing w:before="0" w:beforeAutospacing="0" w:after="0" w:afterAutospacing="0"/>
                    <w:ind w:left="-42" w:right="-42"/>
                    <w:rPr>
                      <w:rFonts w:hint="default" w:cs="Times New Roman"/>
                      <w:color w:val="auto"/>
                    </w:rPr>
                  </w:pPr>
                  <w:r>
                    <w:rPr>
                      <w:rFonts w:hint="default" w:cs="Times New Roman"/>
                      <w:color w:val="auto"/>
                    </w:rPr>
                    <w:t>污染源</w:t>
                  </w:r>
                </w:p>
              </w:tc>
              <w:tc>
                <w:tcPr>
                  <w:tcW w:w="3601" w:type="dxa"/>
                  <w:tcBorders>
                    <w:tl2br w:val="nil"/>
                    <w:tr2bl w:val="nil"/>
                  </w:tcBorders>
                  <w:noWrap w:val="0"/>
                  <w:vAlign w:val="center"/>
                </w:tcPr>
                <w:p>
                  <w:pPr>
                    <w:pStyle w:val="9"/>
                    <w:keepNext w:val="0"/>
                    <w:keepLines w:val="0"/>
                    <w:suppressLineNumbers w:val="0"/>
                    <w:spacing w:before="0" w:beforeAutospacing="0" w:after="0" w:afterAutospacing="0"/>
                    <w:ind w:left="-42" w:right="-42"/>
                    <w:rPr>
                      <w:rFonts w:hint="default" w:cs="Times New Roman"/>
                      <w:color w:val="auto"/>
                    </w:rPr>
                  </w:pPr>
                  <w:r>
                    <w:rPr>
                      <w:rFonts w:hint="default" w:cs="Times New Roman"/>
                      <w:color w:val="auto"/>
                    </w:rPr>
                    <w:t>环保设施</w:t>
                  </w:r>
                </w:p>
              </w:tc>
              <w:tc>
                <w:tcPr>
                  <w:tcW w:w="1811" w:type="dxa"/>
                  <w:tcBorders>
                    <w:tl2br w:val="nil"/>
                    <w:tr2bl w:val="nil"/>
                  </w:tcBorders>
                  <w:noWrap w:val="0"/>
                  <w:vAlign w:val="center"/>
                </w:tcPr>
                <w:p>
                  <w:pPr>
                    <w:pStyle w:val="9"/>
                    <w:keepNext w:val="0"/>
                    <w:keepLines w:val="0"/>
                    <w:suppressLineNumbers w:val="0"/>
                    <w:spacing w:before="0" w:beforeAutospacing="0" w:after="0" w:afterAutospacing="0"/>
                    <w:ind w:left="-42" w:right="-42"/>
                    <w:rPr>
                      <w:rFonts w:hint="default" w:cs="Times New Roman"/>
                      <w:color w:val="auto"/>
                    </w:rPr>
                  </w:pPr>
                  <w:r>
                    <w:rPr>
                      <w:rFonts w:hint="default" w:cs="Times New Roman"/>
                      <w:color w:val="auto"/>
                    </w:rPr>
                    <w:t>环保投资（万元）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dxa"/>
                  <w:tcBorders>
                    <w:tl2br w:val="nil"/>
                    <w:tr2bl w:val="nil"/>
                  </w:tcBorders>
                  <w:noWrap w:val="0"/>
                  <w:vAlign w:val="center"/>
                </w:tcPr>
                <w:p>
                  <w:pPr>
                    <w:pStyle w:val="175"/>
                    <w:keepNext w:val="0"/>
                    <w:keepLines w:val="0"/>
                    <w:suppressLineNumbers w:val="0"/>
                    <w:spacing w:before="0" w:beforeAutospacing="0" w:after="0" w:afterAutospacing="0"/>
                    <w:rPr>
                      <w:rFonts w:hint="default" w:cs="Times New Roman"/>
                      <w:color w:val="auto"/>
                    </w:rPr>
                  </w:pPr>
                  <w:r>
                    <w:rPr>
                      <w:rFonts w:hint="default" w:cs="Times New Roman"/>
                      <w:color w:val="auto"/>
                    </w:rPr>
                    <w:t>废气</w:t>
                  </w:r>
                </w:p>
              </w:tc>
              <w:tc>
                <w:tcPr>
                  <w:tcW w:w="1801" w:type="dxa"/>
                  <w:tcBorders>
                    <w:tl2br w:val="nil"/>
                    <w:tr2bl w:val="nil"/>
                  </w:tcBorders>
                  <w:noWrap w:val="0"/>
                  <w:vAlign w:val="center"/>
                </w:tcPr>
                <w:p>
                  <w:pPr>
                    <w:pStyle w:val="175"/>
                    <w:keepNext w:val="0"/>
                    <w:keepLines w:val="0"/>
                    <w:suppressLineNumbers w:val="0"/>
                    <w:spacing w:before="0" w:beforeAutospacing="0" w:after="0" w:afterAutospacing="0"/>
                    <w:rPr>
                      <w:rFonts w:hint="default" w:cs="Times New Roman"/>
                      <w:color w:val="auto"/>
                    </w:rPr>
                  </w:pPr>
                  <w:r>
                    <w:rPr>
                      <w:rFonts w:hint="default" w:cs="Times New Roman"/>
                      <w:color w:val="auto"/>
                    </w:rPr>
                    <w:t>天然气燃烧</w:t>
                  </w:r>
                </w:p>
              </w:tc>
              <w:tc>
                <w:tcPr>
                  <w:tcW w:w="3601" w:type="dxa"/>
                  <w:tcBorders>
                    <w:tl2br w:val="nil"/>
                    <w:tr2bl w:val="nil"/>
                  </w:tcBorders>
                  <w:noWrap w:val="0"/>
                  <w:vAlign w:val="center"/>
                </w:tcPr>
                <w:p>
                  <w:pPr>
                    <w:pStyle w:val="175"/>
                    <w:keepNext w:val="0"/>
                    <w:keepLines w:val="0"/>
                    <w:suppressLineNumbers w:val="0"/>
                    <w:spacing w:before="0" w:beforeAutospacing="0" w:after="0" w:afterAutospacing="0"/>
                    <w:rPr>
                      <w:rFonts w:hint="default" w:cs="Times New Roman"/>
                      <w:color w:val="auto"/>
                    </w:rPr>
                  </w:pPr>
                  <w:r>
                    <w:rPr>
                      <w:rFonts w:hint="eastAsia" w:cs="Times New Roman"/>
                      <w:color w:val="auto"/>
                      <w:lang w:val="en-US" w:eastAsia="zh-CN"/>
                    </w:rPr>
                    <w:t>2套</w:t>
                  </w:r>
                  <w:r>
                    <w:rPr>
                      <w:rFonts w:hint="default" w:cs="Times New Roman"/>
                      <w:color w:val="auto"/>
                    </w:rPr>
                    <w:t>低氮燃烧器+</w:t>
                  </w:r>
                  <w:r>
                    <w:rPr>
                      <w:rFonts w:hint="eastAsia" w:cs="Times New Roman"/>
                      <w:color w:val="auto"/>
                      <w:lang w:val="en-US" w:eastAsia="zh-CN"/>
                    </w:rPr>
                    <w:t>8</w:t>
                  </w:r>
                  <w:r>
                    <w:rPr>
                      <w:rFonts w:hint="eastAsia" w:cs="Times New Roman"/>
                      <w:color w:val="auto"/>
                    </w:rPr>
                    <w:t>m</w:t>
                  </w:r>
                  <w:r>
                    <w:rPr>
                      <w:rFonts w:hint="default" w:cs="Times New Roman"/>
                      <w:color w:val="auto"/>
                    </w:rPr>
                    <w:t>排气筒</w:t>
                  </w:r>
                </w:p>
              </w:tc>
              <w:tc>
                <w:tcPr>
                  <w:tcW w:w="1811" w:type="dxa"/>
                  <w:tcBorders>
                    <w:tl2br w:val="nil"/>
                    <w:tr2bl w:val="nil"/>
                  </w:tcBorders>
                  <w:noWrap w:val="0"/>
                  <w:vAlign w:val="center"/>
                </w:tcPr>
                <w:p>
                  <w:pPr>
                    <w:pStyle w:val="175"/>
                    <w:keepNext w:val="0"/>
                    <w:keepLines w:val="0"/>
                    <w:suppressLineNumbers w:val="0"/>
                    <w:spacing w:before="0" w:beforeAutospacing="0" w:after="0" w:afterAutospacing="0"/>
                    <w:rPr>
                      <w:rFonts w:hint="default" w:eastAsia="宋体" w:cs="Times New Roman"/>
                      <w:color w:val="auto"/>
                      <w:lang w:val="en-US" w:eastAsia="zh-CN"/>
                    </w:rPr>
                  </w:pPr>
                  <w:r>
                    <w:rPr>
                      <w:rFonts w:hint="eastAsia" w:cs="Times New Roman"/>
                      <w:color w:val="auto"/>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dxa"/>
                  <w:tcBorders>
                    <w:tl2br w:val="nil"/>
                    <w:tr2bl w:val="nil"/>
                  </w:tcBorders>
                  <w:noWrap w:val="0"/>
                  <w:vAlign w:val="center"/>
                </w:tcPr>
                <w:p>
                  <w:pPr>
                    <w:pStyle w:val="175"/>
                    <w:keepNext w:val="0"/>
                    <w:keepLines w:val="0"/>
                    <w:suppressLineNumbers w:val="0"/>
                    <w:spacing w:before="0" w:beforeAutospacing="0" w:after="0" w:afterAutospacing="0"/>
                    <w:rPr>
                      <w:rFonts w:hint="default" w:cs="Times New Roman"/>
                      <w:color w:val="auto"/>
                    </w:rPr>
                  </w:pPr>
                  <w:r>
                    <w:rPr>
                      <w:rFonts w:hint="default" w:cs="Times New Roman"/>
                      <w:color w:val="auto"/>
                    </w:rPr>
                    <w:t>废水</w:t>
                  </w:r>
                </w:p>
              </w:tc>
              <w:tc>
                <w:tcPr>
                  <w:tcW w:w="1801" w:type="dxa"/>
                  <w:tcBorders>
                    <w:tl2br w:val="nil"/>
                    <w:tr2bl w:val="nil"/>
                  </w:tcBorders>
                  <w:noWrap w:val="0"/>
                  <w:vAlign w:val="center"/>
                </w:tcPr>
                <w:p>
                  <w:pPr>
                    <w:pStyle w:val="175"/>
                    <w:keepNext w:val="0"/>
                    <w:keepLines w:val="0"/>
                    <w:suppressLineNumbers w:val="0"/>
                    <w:spacing w:before="0" w:beforeAutospacing="0" w:after="0" w:afterAutospacing="0"/>
                    <w:rPr>
                      <w:rFonts w:hint="default" w:cs="Times New Roman"/>
                      <w:color w:val="auto"/>
                    </w:rPr>
                  </w:pPr>
                  <w:r>
                    <w:rPr>
                      <w:rFonts w:hint="default" w:cs="Times New Roman"/>
                      <w:color w:val="auto"/>
                    </w:rPr>
                    <w:t>锅炉排污水</w:t>
                  </w:r>
                </w:p>
              </w:tc>
              <w:tc>
                <w:tcPr>
                  <w:tcW w:w="3601" w:type="dxa"/>
                  <w:tcBorders>
                    <w:tl2br w:val="nil"/>
                    <w:tr2bl w:val="nil"/>
                  </w:tcBorders>
                  <w:noWrap w:val="0"/>
                  <w:vAlign w:val="center"/>
                </w:tcPr>
                <w:p>
                  <w:pPr>
                    <w:pStyle w:val="175"/>
                    <w:keepNext w:val="0"/>
                    <w:keepLines w:val="0"/>
                    <w:suppressLineNumbers w:val="0"/>
                    <w:spacing w:before="0" w:beforeAutospacing="0" w:after="0" w:afterAutospacing="0"/>
                    <w:rPr>
                      <w:rFonts w:hint="eastAsia" w:eastAsia="宋体" w:cs="Times New Roman"/>
                      <w:color w:val="auto"/>
                      <w:lang w:eastAsia="zh-CN"/>
                    </w:rPr>
                  </w:pPr>
                  <w:r>
                    <w:rPr>
                      <w:rFonts w:hint="eastAsia" w:cs="Times New Roman"/>
                      <w:color w:val="auto"/>
                      <w:lang w:val="en-US" w:eastAsia="zh-CN"/>
                    </w:rPr>
                    <w:t>与殡仪馆生活污水一起排入河东</w:t>
                  </w:r>
                  <w:r>
                    <w:rPr>
                      <w:rFonts w:hint="eastAsia" w:cs="Times New Roman"/>
                      <w:color w:val="auto"/>
                      <w:lang w:eastAsia="zh-CN"/>
                    </w:rPr>
                    <w:t>污水处理厂</w:t>
                  </w:r>
                </w:p>
              </w:tc>
              <w:tc>
                <w:tcPr>
                  <w:tcW w:w="1811" w:type="dxa"/>
                  <w:tcBorders>
                    <w:tl2br w:val="nil"/>
                    <w:tr2bl w:val="nil"/>
                  </w:tcBorders>
                  <w:noWrap w:val="0"/>
                  <w:vAlign w:val="center"/>
                </w:tcPr>
                <w:p>
                  <w:pPr>
                    <w:pStyle w:val="175"/>
                    <w:keepNext w:val="0"/>
                    <w:keepLines w:val="0"/>
                    <w:suppressLineNumbers w:val="0"/>
                    <w:spacing w:before="0" w:beforeAutospacing="0" w:after="0" w:afterAutospacing="0"/>
                    <w:rPr>
                      <w:rFonts w:hint="eastAsia" w:eastAsia="宋体" w:cs="Times New Roman"/>
                      <w:color w:val="auto"/>
                      <w:lang w:eastAsia="zh-CN"/>
                    </w:rPr>
                  </w:pPr>
                  <w:r>
                    <w:rPr>
                      <w:rFonts w:hint="eastAsia" w:cs="Times New Roman"/>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dxa"/>
                  <w:tcBorders>
                    <w:tl2br w:val="nil"/>
                    <w:tr2bl w:val="nil"/>
                  </w:tcBorders>
                  <w:noWrap w:val="0"/>
                  <w:vAlign w:val="center"/>
                </w:tcPr>
                <w:p>
                  <w:pPr>
                    <w:pStyle w:val="175"/>
                    <w:keepNext w:val="0"/>
                    <w:keepLines w:val="0"/>
                    <w:suppressLineNumbers w:val="0"/>
                    <w:spacing w:before="0" w:beforeAutospacing="0" w:after="0" w:afterAutospacing="0"/>
                    <w:rPr>
                      <w:rFonts w:hint="default" w:cs="Times New Roman"/>
                      <w:color w:val="auto"/>
                    </w:rPr>
                  </w:pPr>
                  <w:r>
                    <w:rPr>
                      <w:rFonts w:hint="default" w:cs="Times New Roman"/>
                      <w:color w:val="auto"/>
                    </w:rPr>
                    <w:t>噪声</w:t>
                  </w:r>
                </w:p>
              </w:tc>
              <w:tc>
                <w:tcPr>
                  <w:tcW w:w="1801" w:type="dxa"/>
                  <w:tcBorders>
                    <w:tl2br w:val="nil"/>
                    <w:tr2bl w:val="nil"/>
                  </w:tcBorders>
                  <w:noWrap w:val="0"/>
                  <w:vAlign w:val="center"/>
                </w:tcPr>
                <w:p>
                  <w:pPr>
                    <w:pStyle w:val="175"/>
                    <w:keepNext w:val="0"/>
                    <w:keepLines w:val="0"/>
                    <w:suppressLineNumbers w:val="0"/>
                    <w:spacing w:before="0" w:beforeAutospacing="0" w:after="0" w:afterAutospacing="0"/>
                    <w:rPr>
                      <w:rFonts w:hint="eastAsia" w:eastAsia="宋体" w:cs="Times New Roman"/>
                      <w:color w:val="auto"/>
                      <w:lang w:val="en-US" w:eastAsia="zh-CN"/>
                    </w:rPr>
                  </w:pPr>
                  <w:r>
                    <w:rPr>
                      <w:rFonts w:hint="default" w:cs="Times New Roman"/>
                      <w:color w:val="auto"/>
                    </w:rPr>
                    <w:t>设备</w:t>
                  </w:r>
                  <w:r>
                    <w:rPr>
                      <w:rFonts w:hint="eastAsia" w:cs="Times New Roman"/>
                      <w:color w:val="auto"/>
                      <w:lang w:eastAsia="zh-CN"/>
                    </w:rPr>
                    <w:t>噪声</w:t>
                  </w:r>
                </w:p>
              </w:tc>
              <w:tc>
                <w:tcPr>
                  <w:tcW w:w="3601" w:type="dxa"/>
                  <w:tcBorders>
                    <w:tl2br w:val="nil"/>
                    <w:tr2bl w:val="nil"/>
                  </w:tcBorders>
                  <w:noWrap w:val="0"/>
                  <w:vAlign w:val="center"/>
                </w:tcPr>
                <w:p>
                  <w:pPr>
                    <w:pStyle w:val="175"/>
                    <w:keepNext w:val="0"/>
                    <w:keepLines w:val="0"/>
                    <w:suppressLineNumbers w:val="0"/>
                    <w:spacing w:before="0" w:beforeAutospacing="0" w:after="0" w:afterAutospacing="0"/>
                    <w:rPr>
                      <w:rFonts w:hint="eastAsia" w:eastAsia="宋体" w:cs="Times New Roman"/>
                      <w:color w:val="auto"/>
                      <w:lang w:eastAsia="zh-CN"/>
                    </w:rPr>
                  </w:pPr>
                  <w:r>
                    <w:rPr>
                      <w:rFonts w:hint="default" w:cs="Times New Roman"/>
                      <w:color w:val="auto"/>
                    </w:rPr>
                    <w:t>基础降噪</w:t>
                  </w:r>
                  <w:r>
                    <w:rPr>
                      <w:rFonts w:hint="eastAsia" w:cs="Times New Roman"/>
                      <w:color w:val="auto"/>
                      <w:lang w:eastAsia="zh-CN"/>
                    </w:rPr>
                    <w:t>、隔声</w:t>
                  </w:r>
                </w:p>
              </w:tc>
              <w:tc>
                <w:tcPr>
                  <w:tcW w:w="1811" w:type="dxa"/>
                  <w:tcBorders>
                    <w:tl2br w:val="nil"/>
                    <w:tr2bl w:val="nil"/>
                  </w:tcBorders>
                  <w:noWrap w:val="0"/>
                  <w:vAlign w:val="center"/>
                </w:tcPr>
                <w:p>
                  <w:pPr>
                    <w:pStyle w:val="175"/>
                    <w:keepNext w:val="0"/>
                    <w:keepLines w:val="0"/>
                    <w:suppressLineNumbers w:val="0"/>
                    <w:spacing w:before="0" w:beforeAutospacing="0" w:after="0" w:afterAutospacing="0"/>
                    <w:rPr>
                      <w:rFonts w:hint="default" w:cs="Times New Roman"/>
                      <w:color w:val="auto"/>
                    </w:rPr>
                  </w:pPr>
                  <w:r>
                    <w:rPr>
                      <w:rFonts w:hint="default" w:cs="Times New Roman"/>
                      <w:color w:val="auto"/>
                    </w:rPr>
                    <w:t>0.</w:t>
                  </w:r>
                  <w:r>
                    <w:rPr>
                      <w:rFonts w:hint="eastAsia" w:cs="Times New Roman"/>
                      <w:color w:val="auto"/>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dxa"/>
                  <w:tcBorders>
                    <w:tl2br w:val="nil"/>
                    <w:tr2bl w:val="nil"/>
                  </w:tcBorders>
                  <w:noWrap w:val="0"/>
                  <w:vAlign w:val="center"/>
                </w:tcPr>
                <w:p>
                  <w:pPr>
                    <w:pStyle w:val="175"/>
                    <w:keepNext w:val="0"/>
                    <w:keepLines w:val="0"/>
                    <w:suppressLineNumbers w:val="0"/>
                    <w:spacing w:before="0" w:beforeAutospacing="0" w:after="0" w:afterAutospacing="0"/>
                    <w:rPr>
                      <w:rFonts w:hint="eastAsia" w:eastAsia="宋体" w:cs="Times New Roman"/>
                      <w:color w:val="auto"/>
                      <w:lang w:val="en-US" w:eastAsia="zh-CN"/>
                    </w:rPr>
                  </w:pPr>
                  <w:r>
                    <w:rPr>
                      <w:rFonts w:hint="eastAsia" w:cs="Times New Roman"/>
                      <w:color w:val="auto"/>
                      <w:lang w:val="en-US" w:eastAsia="zh-CN"/>
                    </w:rPr>
                    <w:t>其他</w:t>
                  </w:r>
                </w:p>
              </w:tc>
              <w:tc>
                <w:tcPr>
                  <w:tcW w:w="1801" w:type="dxa"/>
                  <w:tcBorders>
                    <w:tl2br w:val="nil"/>
                    <w:tr2bl w:val="nil"/>
                  </w:tcBorders>
                  <w:noWrap w:val="0"/>
                  <w:vAlign w:val="center"/>
                </w:tcPr>
                <w:p>
                  <w:pPr>
                    <w:pStyle w:val="175"/>
                    <w:keepNext w:val="0"/>
                    <w:keepLines w:val="0"/>
                    <w:suppressLineNumbers w:val="0"/>
                    <w:spacing w:before="0" w:beforeAutospacing="0" w:after="0" w:afterAutospacing="0"/>
                    <w:rPr>
                      <w:rFonts w:hint="eastAsia" w:eastAsia="宋体" w:cs="Times New Roman"/>
                      <w:color w:val="auto"/>
                      <w:lang w:val="en-US" w:eastAsia="zh-CN"/>
                    </w:rPr>
                  </w:pPr>
                  <w:r>
                    <w:rPr>
                      <w:rFonts w:hint="eastAsia" w:cs="Times New Roman"/>
                      <w:color w:val="auto"/>
                      <w:lang w:val="en-US" w:eastAsia="zh-CN"/>
                    </w:rPr>
                    <w:t>锅炉间</w:t>
                  </w:r>
                </w:p>
              </w:tc>
              <w:tc>
                <w:tcPr>
                  <w:tcW w:w="3601" w:type="dxa"/>
                  <w:tcBorders>
                    <w:tl2br w:val="nil"/>
                    <w:tr2bl w:val="nil"/>
                  </w:tcBorders>
                  <w:noWrap w:val="0"/>
                  <w:vAlign w:val="center"/>
                </w:tcPr>
                <w:p>
                  <w:pPr>
                    <w:pStyle w:val="175"/>
                    <w:keepNext w:val="0"/>
                    <w:keepLines w:val="0"/>
                    <w:suppressLineNumbers w:val="0"/>
                    <w:spacing w:before="0" w:beforeAutospacing="0" w:after="0" w:afterAutospacing="0"/>
                    <w:rPr>
                      <w:rFonts w:hint="default" w:eastAsia="宋体" w:cs="Times New Roman"/>
                      <w:color w:val="auto"/>
                      <w:lang w:val="en-US" w:eastAsia="zh-CN"/>
                    </w:rPr>
                  </w:pPr>
                  <w:r>
                    <w:rPr>
                      <w:rFonts w:hint="eastAsia" w:cs="Times New Roman"/>
                      <w:color w:val="auto"/>
                      <w:lang w:val="en-US" w:eastAsia="zh-CN"/>
                    </w:rPr>
                    <w:t>地面防渗</w:t>
                  </w:r>
                </w:p>
              </w:tc>
              <w:tc>
                <w:tcPr>
                  <w:tcW w:w="1811" w:type="dxa"/>
                  <w:tcBorders>
                    <w:tl2br w:val="nil"/>
                    <w:tr2bl w:val="nil"/>
                  </w:tcBorders>
                  <w:noWrap w:val="0"/>
                  <w:vAlign w:val="center"/>
                </w:tcPr>
                <w:p>
                  <w:pPr>
                    <w:pStyle w:val="175"/>
                    <w:keepNext w:val="0"/>
                    <w:keepLines w:val="0"/>
                    <w:suppressLineNumbers w:val="0"/>
                    <w:spacing w:before="0" w:beforeAutospacing="0" w:after="0" w:afterAutospacing="0"/>
                    <w:rPr>
                      <w:rFonts w:hint="default" w:eastAsia="宋体" w:cs="Times New Roman"/>
                      <w:color w:val="auto"/>
                      <w:lang w:val="en-US" w:eastAsia="zh-CN"/>
                    </w:rPr>
                  </w:pPr>
                  <w:r>
                    <w:rPr>
                      <w:rFonts w:hint="eastAsia" w:cs="Times New Roman"/>
                      <w:color w:val="auto"/>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268" w:type="dxa"/>
                  <w:gridSpan w:val="3"/>
                  <w:tcBorders>
                    <w:tl2br w:val="nil"/>
                    <w:tr2bl w:val="nil"/>
                  </w:tcBorders>
                  <w:noWrap w:val="0"/>
                  <w:vAlign w:val="center"/>
                </w:tcPr>
                <w:p>
                  <w:pPr>
                    <w:pStyle w:val="9"/>
                    <w:keepNext w:val="0"/>
                    <w:keepLines w:val="0"/>
                    <w:suppressLineNumbers w:val="0"/>
                    <w:spacing w:before="0" w:beforeAutospacing="0" w:after="0" w:afterAutospacing="0"/>
                    <w:ind w:left="-42" w:right="-42"/>
                    <w:rPr>
                      <w:rFonts w:hint="default" w:cs="Times New Roman"/>
                      <w:color w:val="auto"/>
                      <w:szCs w:val="18"/>
                    </w:rPr>
                  </w:pPr>
                  <w:r>
                    <w:rPr>
                      <w:rFonts w:hint="default" w:cs="Times New Roman"/>
                      <w:color w:val="auto"/>
                      <w:szCs w:val="18"/>
                    </w:rPr>
                    <w:t>合计</w:t>
                  </w:r>
                </w:p>
              </w:tc>
              <w:tc>
                <w:tcPr>
                  <w:tcW w:w="1811" w:type="dxa"/>
                  <w:tcBorders>
                    <w:tl2br w:val="nil"/>
                    <w:tr2bl w:val="nil"/>
                  </w:tcBorders>
                  <w:noWrap w:val="0"/>
                  <w:vAlign w:val="center"/>
                </w:tcPr>
                <w:p>
                  <w:pPr>
                    <w:pStyle w:val="9"/>
                    <w:keepNext w:val="0"/>
                    <w:keepLines w:val="0"/>
                    <w:suppressLineNumbers w:val="0"/>
                    <w:spacing w:before="0" w:beforeAutospacing="0" w:after="0" w:afterAutospacing="0"/>
                    <w:ind w:left="-42" w:right="-42"/>
                    <w:rPr>
                      <w:rFonts w:hint="default" w:eastAsia="黑体" w:cs="Times New Roman"/>
                      <w:color w:val="auto"/>
                      <w:szCs w:val="18"/>
                      <w:lang w:val="en-US" w:eastAsia="zh-CN"/>
                    </w:rPr>
                  </w:pPr>
                  <w:r>
                    <w:rPr>
                      <w:rFonts w:hint="eastAsia" w:cs="Times New Roman"/>
                      <w:color w:val="auto"/>
                      <w:szCs w:val="18"/>
                      <w:lang w:val="en-US" w:eastAsia="zh-CN"/>
                    </w:rPr>
                    <w:t>15</w:t>
                  </w:r>
                </w:p>
              </w:tc>
            </w:tr>
          </w:tbl>
          <w:p>
            <w:pPr>
              <w:pStyle w:val="156"/>
              <w:keepNext w:val="0"/>
              <w:keepLines w:val="0"/>
              <w:pageBreakBefore w:val="0"/>
              <w:kinsoku/>
              <w:wordWrap/>
              <w:overflowPunct/>
              <w:topLinePunct w:val="0"/>
              <w:autoSpaceDE/>
              <w:autoSpaceDN/>
              <w:bidi w:val="0"/>
              <w:spacing w:line="360" w:lineRule="auto"/>
              <w:ind w:firstLine="440" w:firstLineChars="200"/>
              <w:jc w:val="both"/>
              <w:rPr>
                <w:rFonts w:hint="default" w:ascii="Times New Roman" w:hAnsi="Times New Roman" w:cs="Times New Roman"/>
                <w:bCs/>
                <w:color w:val="auto"/>
                <w:spacing w:val="-10"/>
                <w:sz w:val="24"/>
                <w:szCs w:val="24"/>
              </w:rPr>
            </w:pPr>
          </w:p>
        </w:tc>
      </w:tr>
    </w:tbl>
    <w:p>
      <w:pPr>
        <w:adjustRightInd w:val="0"/>
        <w:snapToGrid w:val="0"/>
        <w:spacing w:line="360" w:lineRule="auto"/>
        <w:rPr>
          <w:rFonts w:hint="default" w:ascii="Times New Roman" w:hAnsi="Times New Roman" w:cs="Times New Roman"/>
          <w:b/>
          <w:color w:val="auto"/>
          <w:kern w:val="0"/>
          <w:sz w:val="28"/>
          <w:szCs w:val="28"/>
        </w:rPr>
        <w:sectPr>
          <w:pgSz w:w="11907" w:h="16840"/>
          <w:pgMar w:top="1701" w:right="1531" w:bottom="1592" w:left="1531" w:header="851" w:footer="850" w:gutter="0"/>
          <w:pgBorders>
            <w:top w:val="none" w:sz="0" w:space="0"/>
            <w:left w:val="none" w:sz="0" w:space="0"/>
            <w:bottom w:val="none" w:sz="0" w:space="0"/>
            <w:right w:val="none" w:sz="0" w:space="0"/>
          </w:pgBorders>
          <w:pgNumType w:fmt="numberInDash"/>
          <w:cols w:space="720" w:num="1"/>
          <w:docGrid w:linePitch="312" w:charSpace="0"/>
        </w:sectPr>
      </w:pPr>
    </w:p>
    <w:p>
      <w:pPr>
        <w:pStyle w:val="27"/>
        <w:jc w:val="center"/>
        <w:outlineLvl w:val="0"/>
        <w:rPr>
          <w:rFonts w:hint="default" w:ascii="Times New Roman" w:hAnsi="Times New Roman" w:eastAsia="黑体" w:cs="Times New Roman"/>
          <w:snapToGrid w:val="0"/>
          <w:color w:val="auto"/>
          <w:sz w:val="30"/>
          <w:szCs w:val="30"/>
        </w:rPr>
      </w:pPr>
      <w:bookmarkStart w:id="5" w:name="_Toc18943"/>
      <w:r>
        <w:rPr>
          <w:rFonts w:hint="default" w:ascii="Times New Roman" w:hAnsi="Times New Roman" w:eastAsia="黑体" w:cs="Times New Roman"/>
          <w:snapToGrid w:val="0"/>
          <w:color w:val="auto"/>
          <w:sz w:val="30"/>
          <w:szCs w:val="30"/>
        </w:rPr>
        <w:t>五、</w:t>
      </w:r>
      <w:bookmarkStart w:id="6" w:name="_Hlk54167917"/>
      <w:r>
        <w:rPr>
          <w:rFonts w:hint="default" w:ascii="Times New Roman" w:hAnsi="Times New Roman" w:eastAsia="黑体" w:cs="Times New Roman"/>
          <w:snapToGrid w:val="0"/>
          <w:color w:val="auto"/>
          <w:sz w:val="30"/>
          <w:szCs w:val="30"/>
        </w:rPr>
        <w:t>环境保护措施监督检查清单</w:t>
      </w:r>
      <w:bookmarkEnd w:id="5"/>
      <w:bookmarkEnd w:id="6"/>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1773"/>
        <w:gridCol w:w="1751"/>
        <w:gridCol w:w="1478"/>
        <w:gridCol w:w="1611"/>
        <w:gridCol w:w="21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78" w:hRule="atLeast"/>
          <w:jc w:val="center"/>
        </w:trPr>
        <w:tc>
          <w:tcPr>
            <w:tcW w:w="1773" w:type="dxa"/>
            <w:tcBorders>
              <w:tl2br w:val="single" w:color="auto" w:sz="4" w:space="0"/>
            </w:tcBorders>
            <w:noWrap w:val="0"/>
            <w:vAlign w:val="top"/>
          </w:tcPr>
          <w:p>
            <w:pPr>
              <w:adjustRightInd w:val="0"/>
              <w:snapToGrid w:val="0"/>
              <w:spacing w:line="240" w:lineRule="auto"/>
              <w:ind w:firstLine="84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内容</w:t>
            </w:r>
          </w:p>
          <w:p>
            <w:pPr>
              <w:adjustRightInd w:val="0"/>
              <w:snapToGrid w:val="0"/>
              <w:spacing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要素</w:t>
            </w:r>
          </w:p>
        </w:tc>
        <w:tc>
          <w:tcPr>
            <w:tcW w:w="1751" w:type="dxa"/>
            <w:noWrap w:val="0"/>
            <w:vAlign w:val="center"/>
          </w:tcPr>
          <w:p>
            <w:pPr>
              <w:adjustRightInd w:val="0"/>
              <w:snapToGrid w:val="0"/>
              <w:spacing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排放口</w:t>
            </w:r>
            <w:r>
              <w:rPr>
                <w:rFonts w:hint="eastAsia" w:cs="Times New Roman"/>
                <w:b/>
                <w:bCs/>
                <w:color w:val="auto"/>
                <w:sz w:val="24"/>
                <w:szCs w:val="24"/>
                <w:lang w:eastAsia="zh-CN"/>
              </w:rPr>
              <w:t>（</w:t>
            </w:r>
            <w:r>
              <w:rPr>
                <w:rFonts w:hint="default" w:ascii="Times New Roman" w:hAnsi="Times New Roman" w:cs="Times New Roman"/>
                <w:b/>
                <w:bCs/>
                <w:color w:val="auto"/>
                <w:sz w:val="24"/>
                <w:szCs w:val="24"/>
              </w:rPr>
              <w:t>编号、名称</w:t>
            </w:r>
            <w:r>
              <w:rPr>
                <w:rFonts w:hint="eastAsia" w:cs="Times New Roman"/>
                <w:b/>
                <w:bCs/>
                <w:color w:val="auto"/>
                <w:sz w:val="24"/>
                <w:szCs w:val="24"/>
                <w:lang w:eastAsia="zh-CN"/>
              </w:rPr>
              <w:t>）</w:t>
            </w:r>
            <w:r>
              <w:rPr>
                <w:rFonts w:hint="default" w:ascii="Times New Roman" w:hAnsi="Times New Roman" w:cs="Times New Roman"/>
                <w:b/>
                <w:bCs/>
                <w:color w:val="auto"/>
                <w:sz w:val="24"/>
                <w:szCs w:val="24"/>
              </w:rPr>
              <w:t>/污染源</w:t>
            </w:r>
          </w:p>
        </w:tc>
        <w:tc>
          <w:tcPr>
            <w:tcW w:w="1478" w:type="dxa"/>
            <w:noWrap w:val="0"/>
            <w:vAlign w:val="center"/>
          </w:tcPr>
          <w:p>
            <w:pPr>
              <w:adjustRightInd w:val="0"/>
              <w:snapToGrid w:val="0"/>
              <w:spacing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污染物项目</w:t>
            </w:r>
          </w:p>
        </w:tc>
        <w:tc>
          <w:tcPr>
            <w:tcW w:w="1611" w:type="dxa"/>
            <w:noWrap w:val="0"/>
            <w:vAlign w:val="center"/>
          </w:tcPr>
          <w:p>
            <w:pPr>
              <w:adjustRightInd w:val="0"/>
              <w:snapToGrid w:val="0"/>
              <w:spacing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环境保护措施</w:t>
            </w:r>
          </w:p>
        </w:tc>
        <w:tc>
          <w:tcPr>
            <w:tcW w:w="2165" w:type="dxa"/>
            <w:noWrap w:val="0"/>
            <w:vAlign w:val="center"/>
          </w:tcPr>
          <w:p>
            <w:pPr>
              <w:adjustRightInd w:val="0"/>
              <w:snapToGrid w:val="0"/>
              <w:spacing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104" w:hRule="atLeast"/>
          <w:jc w:val="center"/>
        </w:trPr>
        <w:tc>
          <w:tcPr>
            <w:tcW w:w="1773" w:type="dxa"/>
            <w:vMerge w:val="restart"/>
            <w:noWrap w:val="0"/>
            <w:vAlign w:val="center"/>
          </w:tcPr>
          <w:p>
            <w:pPr>
              <w:adjustRightInd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大气环境</w:t>
            </w:r>
          </w:p>
        </w:tc>
        <w:tc>
          <w:tcPr>
            <w:tcW w:w="1751" w:type="dxa"/>
            <w:vMerge w:val="restart"/>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lang w:eastAsia="zh-CN"/>
              </w:rPr>
            </w:pPr>
            <w:r>
              <w:rPr>
                <w:rFonts w:hint="eastAsia" w:cs="Times New Roman"/>
                <w:color w:val="auto"/>
                <w:sz w:val="21"/>
                <w:szCs w:val="21"/>
                <w:lang w:val="en-US" w:eastAsia="zh-CN"/>
              </w:rPr>
              <w:t>DA001/DA002</w:t>
            </w:r>
            <w:r>
              <w:rPr>
                <w:rFonts w:hint="default" w:ascii="Times New Roman" w:hAnsi="Times New Roman" w:cs="Times New Roman"/>
                <w:color w:val="auto"/>
                <w:sz w:val="21"/>
                <w:szCs w:val="21"/>
                <w:lang w:val="en-US" w:eastAsia="zh-CN"/>
              </w:rPr>
              <w:t>排气筒锅炉废气</w:t>
            </w:r>
          </w:p>
        </w:tc>
        <w:tc>
          <w:tcPr>
            <w:tcW w:w="1478" w:type="dxa"/>
            <w:noWrap w:val="0"/>
            <w:vAlign w:val="center"/>
          </w:tcPr>
          <w:p>
            <w:pPr>
              <w:adjustRightInd w:val="0"/>
              <w:snapToGrid w:val="0"/>
              <w:spacing w:line="240" w:lineRule="auto"/>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颗粒物</w:t>
            </w:r>
          </w:p>
        </w:tc>
        <w:tc>
          <w:tcPr>
            <w:tcW w:w="1611" w:type="dxa"/>
            <w:vMerge w:val="restart"/>
            <w:noWrap w:val="0"/>
            <w:vAlign w:val="center"/>
          </w:tcPr>
          <w:p>
            <w:pPr>
              <w:adjustRightInd w:val="0"/>
              <w:snapToGrid w:val="0"/>
              <w:spacing w:line="240" w:lineRule="auto"/>
              <w:jc w:val="center"/>
              <w:rPr>
                <w:rFonts w:hint="eastAsia" w:ascii="Times New Roman" w:hAnsi="宋体" w:eastAsia="宋体" w:cs="Times New Roman"/>
                <w:color w:val="auto"/>
                <w:kern w:val="0"/>
                <w:sz w:val="24"/>
                <w:szCs w:val="24"/>
                <w:lang w:val="en-US" w:eastAsia="zh-CN" w:bidi="ar-SA"/>
              </w:rPr>
            </w:pPr>
            <w:r>
              <w:rPr>
                <w:rFonts w:hint="default" w:ascii="Times New Roman" w:hAnsi="Times New Roman" w:cs="Times New Roman"/>
                <w:bCs/>
                <w:snapToGrid w:val="0"/>
                <w:color w:val="auto"/>
                <w:spacing w:val="-4"/>
                <w:sz w:val="24"/>
                <w:szCs w:val="24"/>
                <w:lang w:val="en-US" w:eastAsia="zh-CN"/>
              </w:rPr>
              <w:t>低氮燃烧器+</w:t>
            </w:r>
            <w:r>
              <w:rPr>
                <w:rFonts w:hint="eastAsia" w:ascii="Times New Roman" w:hAnsi="Times New Roman" w:cs="Times New Roman"/>
                <w:bCs/>
                <w:snapToGrid w:val="0"/>
                <w:color w:val="auto"/>
                <w:spacing w:val="-4"/>
                <w:sz w:val="24"/>
                <w:szCs w:val="24"/>
                <w:lang w:val="en-US" w:eastAsia="zh-CN"/>
              </w:rPr>
              <w:t>8m</w:t>
            </w:r>
            <w:r>
              <w:rPr>
                <w:rFonts w:hint="default" w:ascii="Times New Roman" w:hAnsi="Times New Roman" w:cs="Times New Roman"/>
                <w:bCs/>
                <w:snapToGrid w:val="0"/>
                <w:color w:val="auto"/>
                <w:spacing w:val="-4"/>
                <w:sz w:val="24"/>
                <w:szCs w:val="24"/>
                <w:lang w:val="en-US" w:eastAsia="zh-CN"/>
              </w:rPr>
              <w:t>排气筒</w:t>
            </w:r>
          </w:p>
        </w:tc>
        <w:tc>
          <w:tcPr>
            <w:tcW w:w="2165" w:type="dxa"/>
            <w:noWrap w:val="0"/>
            <w:vAlign w:val="center"/>
          </w:tcPr>
          <w:p>
            <w:pPr>
              <w:adjustRightInd w:val="0"/>
              <w:snapToGrid w:val="0"/>
              <w:spacing w:line="240" w:lineRule="auto"/>
              <w:jc w:val="center"/>
              <w:rPr>
                <w:rFonts w:hint="default"/>
                <w:color w:val="auto"/>
                <w:sz w:val="24"/>
                <w:szCs w:val="24"/>
              </w:rPr>
            </w:pPr>
            <w:r>
              <w:rPr>
                <w:rFonts w:hint="default"/>
                <w:color w:val="auto"/>
                <w:sz w:val="24"/>
                <w:szCs w:val="24"/>
                <w:lang w:val="en-US" w:eastAsia="zh-CN"/>
              </w:rPr>
              <w:t>《锅炉大气污染物排放标准》（GB12371-2014）表3特别排放限值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104" w:hRule="atLeast"/>
          <w:jc w:val="center"/>
        </w:trPr>
        <w:tc>
          <w:tcPr>
            <w:tcW w:w="1773" w:type="dxa"/>
            <w:vMerge w:val="continue"/>
            <w:noWrap w:val="0"/>
            <w:vAlign w:val="center"/>
          </w:tcPr>
          <w:p>
            <w:pPr>
              <w:adjustRightInd w:val="0"/>
              <w:snapToGrid w:val="0"/>
              <w:spacing w:line="240" w:lineRule="auto"/>
              <w:jc w:val="center"/>
              <w:rPr>
                <w:rFonts w:hint="default" w:ascii="Times New Roman" w:hAnsi="Times New Roman" w:cs="Times New Roman"/>
                <w:color w:val="auto"/>
                <w:sz w:val="24"/>
                <w:szCs w:val="24"/>
              </w:rPr>
            </w:pPr>
          </w:p>
        </w:tc>
        <w:tc>
          <w:tcPr>
            <w:tcW w:w="1751" w:type="dxa"/>
            <w:vMerge w:val="continue"/>
            <w:noWrap w:val="0"/>
            <w:vAlign w:val="center"/>
          </w:tcPr>
          <w:p>
            <w:pPr>
              <w:adjustRightInd w:val="0"/>
              <w:snapToGrid w:val="0"/>
              <w:spacing w:line="240" w:lineRule="auto"/>
              <w:jc w:val="center"/>
              <w:rPr>
                <w:rFonts w:hint="default" w:ascii="Times New Roman" w:hAnsi="Times New Roman" w:cs="Times New Roman"/>
                <w:color w:val="auto"/>
                <w:sz w:val="21"/>
                <w:szCs w:val="21"/>
                <w:lang w:val="en-US" w:eastAsia="zh-CN"/>
              </w:rPr>
            </w:pPr>
          </w:p>
        </w:tc>
        <w:tc>
          <w:tcPr>
            <w:tcW w:w="1478" w:type="dxa"/>
            <w:noWrap w:val="0"/>
            <w:vAlign w:val="center"/>
          </w:tcPr>
          <w:p>
            <w:pPr>
              <w:adjustRightInd w:val="0"/>
              <w:snapToGrid w:val="0"/>
              <w:spacing w:line="240" w:lineRule="auto"/>
              <w:jc w:val="center"/>
              <w:rPr>
                <w:rFonts w:hint="default" w:cs="Times New Roman"/>
                <w:color w:val="auto"/>
                <w:sz w:val="24"/>
                <w:szCs w:val="24"/>
                <w:lang w:val="en-US" w:eastAsia="zh-CN"/>
              </w:rPr>
            </w:pPr>
            <w:r>
              <w:rPr>
                <w:rFonts w:hint="default" w:ascii="Times New Roman" w:hAnsi="Times New Roman" w:cs="Times New Roman"/>
                <w:color w:val="auto"/>
                <w:sz w:val="24"/>
                <w:szCs w:val="24"/>
                <w:lang w:val="en-US" w:eastAsia="zh-CN"/>
              </w:rPr>
              <w:t>SO</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lang w:val="en-US" w:eastAsia="zh-CN"/>
              </w:rPr>
              <w:t>、NO</w:t>
            </w:r>
            <w:r>
              <w:rPr>
                <w:rFonts w:hint="default" w:ascii="Times New Roman" w:hAnsi="Times New Roman" w:cs="Times New Roman"/>
                <w:color w:val="auto"/>
                <w:sz w:val="24"/>
                <w:szCs w:val="24"/>
                <w:vertAlign w:val="subscript"/>
                <w:lang w:val="en-US" w:eastAsia="zh-CN"/>
              </w:rPr>
              <w:t>X</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CO</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烟气黑度</w:t>
            </w:r>
          </w:p>
        </w:tc>
        <w:tc>
          <w:tcPr>
            <w:tcW w:w="1611" w:type="dxa"/>
            <w:vMerge w:val="continue"/>
            <w:noWrap w:val="0"/>
            <w:vAlign w:val="center"/>
          </w:tcPr>
          <w:p>
            <w:pPr>
              <w:adjustRightInd w:val="0"/>
              <w:snapToGrid w:val="0"/>
              <w:spacing w:line="240" w:lineRule="auto"/>
              <w:jc w:val="center"/>
              <w:rPr>
                <w:rFonts w:hint="eastAsia" w:ascii="Times New Roman" w:hAnsi="宋体" w:eastAsia="宋体" w:cs="Times New Roman"/>
                <w:color w:val="auto"/>
                <w:kern w:val="0"/>
                <w:sz w:val="24"/>
                <w:szCs w:val="24"/>
                <w:lang w:val="en-US" w:eastAsia="zh-CN" w:bidi="ar-SA"/>
              </w:rPr>
            </w:pPr>
          </w:p>
        </w:tc>
        <w:tc>
          <w:tcPr>
            <w:tcW w:w="2165" w:type="dxa"/>
            <w:noWrap w:val="0"/>
            <w:vAlign w:val="center"/>
          </w:tcPr>
          <w:p>
            <w:pPr>
              <w:adjustRightInd w:val="0"/>
              <w:snapToGrid w:val="0"/>
              <w:spacing w:line="240" w:lineRule="auto"/>
              <w:jc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《燃气锅炉大气污染物排放标准》（DB6501/T001-2018）表1</w:t>
            </w:r>
            <w:r>
              <w:rPr>
                <w:rFonts w:hint="eastAsia" w:cs="Times New Roman"/>
                <w:color w:val="auto"/>
                <w:kern w:val="0"/>
                <w:sz w:val="24"/>
                <w:szCs w:val="24"/>
                <w:lang w:val="en-US" w:eastAsia="zh-CN" w:bidi="ar"/>
              </w:rPr>
              <w:t>新建</w:t>
            </w:r>
            <w:r>
              <w:rPr>
                <w:rFonts w:hint="default" w:ascii="Times New Roman" w:hAnsi="Times New Roman" w:eastAsia="宋体" w:cs="Times New Roman"/>
                <w:color w:val="auto"/>
                <w:kern w:val="0"/>
                <w:sz w:val="24"/>
                <w:szCs w:val="24"/>
                <w:lang w:val="en-US" w:eastAsia="zh-CN" w:bidi="ar"/>
              </w:rPr>
              <w:t>燃气锅炉排放浓度限值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126" w:hRule="atLeast"/>
          <w:jc w:val="center"/>
        </w:trPr>
        <w:tc>
          <w:tcPr>
            <w:tcW w:w="1773" w:type="dxa"/>
            <w:noWrap w:val="0"/>
            <w:vAlign w:val="center"/>
          </w:tcPr>
          <w:p>
            <w:pPr>
              <w:adjustRightInd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地表水环境</w:t>
            </w:r>
          </w:p>
        </w:tc>
        <w:tc>
          <w:tcPr>
            <w:tcW w:w="1751" w:type="dxa"/>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锅炉排水及离子树脂再生废水</w:t>
            </w:r>
          </w:p>
        </w:tc>
        <w:tc>
          <w:tcPr>
            <w:tcW w:w="1478" w:type="dxa"/>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pH、COD、氨氮、悬浮物</w:t>
            </w:r>
            <w:r>
              <w:rPr>
                <w:rFonts w:hint="eastAsia" w:cs="Times New Roman"/>
                <w:color w:val="auto"/>
                <w:sz w:val="24"/>
                <w:szCs w:val="24"/>
                <w:lang w:eastAsia="zh-CN"/>
              </w:rPr>
              <w:t>、</w:t>
            </w:r>
            <w:r>
              <w:rPr>
                <w:rFonts w:hint="eastAsia" w:cs="Times New Roman"/>
                <w:color w:val="auto"/>
                <w:sz w:val="24"/>
                <w:szCs w:val="24"/>
                <w:lang w:val="en-US" w:eastAsia="zh-CN"/>
              </w:rPr>
              <w:t>溶解性总固体</w:t>
            </w:r>
          </w:p>
        </w:tc>
        <w:tc>
          <w:tcPr>
            <w:tcW w:w="1611" w:type="dxa"/>
            <w:noWrap w:val="0"/>
            <w:vAlign w:val="center"/>
          </w:tcPr>
          <w:p>
            <w:pPr>
              <w:adjustRightInd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排至</w:t>
            </w:r>
            <w:r>
              <w:rPr>
                <w:rFonts w:hint="eastAsia" w:cs="Times New Roman"/>
                <w:color w:val="auto"/>
                <w:sz w:val="24"/>
                <w:szCs w:val="24"/>
                <w:lang w:eastAsia="zh-CN"/>
              </w:rPr>
              <w:t>下水管网，最终进入</w:t>
            </w:r>
            <w:r>
              <w:rPr>
                <w:rFonts w:hint="eastAsia" w:cs="Times New Roman"/>
                <w:color w:val="auto"/>
                <w:sz w:val="24"/>
                <w:szCs w:val="24"/>
                <w:lang w:val="en-US" w:eastAsia="zh-CN"/>
              </w:rPr>
              <w:t>河东污水处理厂</w:t>
            </w:r>
          </w:p>
        </w:tc>
        <w:tc>
          <w:tcPr>
            <w:tcW w:w="2165" w:type="dxa"/>
            <w:noWrap w:val="0"/>
            <w:vAlign w:val="center"/>
          </w:tcPr>
          <w:p>
            <w:pPr>
              <w:adjustRightInd w:val="0"/>
              <w:snapToGrid w:val="0"/>
              <w:spacing w:line="24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highlight w:val="none"/>
                <w:lang w:val="en-US" w:eastAsia="zh-CN"/>
              </w:rPr>
              <w:t>《污水综合排放标准》（GB8978-1996）表4中三级标准限值及《污水排入城镇下水道水质标准》（GB/T31962-2015）B级标准限值要求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026" w:hRule="atLeast"/>
          <w:jc w:val="center"/>
        </w:trPr>
        <w:tc>
          <w:tcPr>
            <w:tcW w:w="1773" w:type="dxa"/>
            <w:noWrap w:val="0"/>
            <w:vAlign w:val="center"/>
          </w:tcPr>
          <w:p>
            <w:pPr>
              <w:adjustRightInd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声环境</w:t>
            </w:r>
          </w:p>
        </w:tc>
        <w:tc>
          <w:tcPr>
            <w:tcW w:w="1751" w:type="dxa"/>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设备噪声</w:t>
            </w:r>
          </w:p>
        </w:tc>
        <w:tc>
          <w:tcPr>
            <w:tcW w:w="1478" w:type="dxa"/>
            <w:noWrap w:val="0"/>
            <w:vAlign w:val="center"/>
          </w:tcPr>
          <w:p>
            <w:pPr>
              <w:adjustRightInd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噪声</w:t>
            </w:r>
          </w:p>
        </w:tc>
        <w:tc>
          <w:tcPr>
            <w:tcW w:w="1611" w:type="dxa"/>
            <w:noWrap w:val="0"/>
            <w:vAlign w:val="center"/>
          </w:tcPr>
          <w:p>
            <w:pPr>
              <w:pStyle w:val="62"/>
              <w:spacing w:before="24" w:after="24" w:line="240" w:lineRule="auto"/>
              <w:ind w:left="-105" w:leftChars="0" w:right="-105" w:rightChars="0"/>
              <w:jc w:val="center"/>
              <w:rPr>
                <w:rFonts w:hint="default" w:ascii="Times New Roman" w:hAnsi="Times New Roman" w:cs="Times New Roman"/>
                <w:color w:val="auto"/>
                <w:sz w:val="24"/>
              </w:rPr>
            </w:pPr>
            <w:r>
              <w:rPr>
                <w:rFonts w:hint="default" w:ascii="Times New Roman" w:hAnsi="Times New Roman" w:cs="Times New Roman"/>
                <w:color w:val="auto"/>
                <w:sz w:val="24"/>
              </w:rPr>
              <w:t>采取隔、</w:t>
            </w:r>
          </w:p>
          <w:p>
            <w:pPr>
              <w:pStyle w:val="62"/>
              <w:spacing w:before="24" w:after="24" w:line="240" w:lineRule="auto"/>
              <w:ind w:left="-105" w:leftChars="0" w:right="-105" w:rightChars="0"/>
              <w:jc w:val="center"/>
              <w:rPr>
                <w:rFonts w:hint="default" w:ascii="Times New Roman" w:hAnsi="宋体" w:eastAsia="宋体" w:cs="Times New Roman"/>
                <w:color w:val="auto"/>
                <w:kern w:val="0"/>
                <w:sz w:val="24"/>
                <w:szCs w:val="24"/>
                <w:lang w:val="en-US" w:eastAsia="zh-CN" w:bidi="ar-SA"/>
              </w:rPr>
            </w:pPr>
            <w:r>
              <w:rPr>
                <w:rFonts w:hint="default" w:ascii="Times New Roman" w:hAnsi="Times New Roman" w:cs="Times New Roman"/>
                <w:color w:val="auto"/>
                <w:sz w:val="24"/>
              </w:rPr>
              <w:t>减振等</w:t>
            </w:r>
          </w:p>
        </w:tc>
        <w:tc>
          <w:tcPr>
            <w:tcW w:w="2165" w:type="dxa"/>
            <w:noWrap w:val="0"/>
            <w:vAlign w:val="center"/>
          </w:tcPr>
          <w:p>
            <w:pPr>
              <w:adjustRightInd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《工业企业厂界噪声排放标准》（GB12348-2008）</w:t>
            </w:r>
            <w:r>
              <w:rPr>
                <w:rFonts w:hint="eastAsia" w:cs="Times New Roman"/>
                <w:color w:val="auto"/>
                <w:sz w:val="24"/>
                <w:szCs w:val="24"/>
                <w:lang w:val="en-US" w:eastAsia="zh-CN"/>
              </w:rPr>
              <w:t>2</w:t>
            </w:r>
            <w:r>
              <w:rPr>
                <w:rFonts w:hint="default" w:ascii="Times New Roman" w:hAnsi="Times New Roman" w:cs="Times New Roman"/>
                <w:color w:val="auto"/>
                <w:sz w:val="24"/>
                <w:szCs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67" w:hRule="atLeast"/>
          <w:jc w:val="center"/>
        </w:trPr>
        <w:tc>
          <w:tcPr>
            <w:tcW w:w="1773" w:type="dxa"/>
            <w:noWrap w:val="0"/>
            <w:vAlign w:val="center"/>
          </w:tcPr>
          <w:p>
            <w:pPr>
              <w:adjustRightInd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电磁辐射</w:t>
            </w:r>
          </w:p>
        </w:tc>
        <w:tc>
          <w:tcPr>
            <w:tcW w:w="1751" w:type="dxa"/>
            <w:noWrap w:val="0"/>
            <w:vAlign w:val="center"/>
          </w:tcPr>
          <w:p>
            <w:pPr>
              <w:adjustRightInd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478" w:type="dxa"/>
            <w:noWrap w:val="0"/>
            <w:vAlign w:val="center"/>
          </w:tcPr>
          <w:p>
            <w:pPr>
              <w:adjustRightInd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611" w:type="dxa"/>
            <w:noWrap w:val="0"/>
            <w:vAlign w:val="center"/>
          </w:tcPr>
          <w:p>
            <w:pPr>
              <w:adjustRightInd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2165" w:type="dxa"/>
            <w:noWrap w:val="0"/>
            <w:vAlign w:val="center"/>
          </w:tcPr>
          <w:p>
            <w:pPr>
              <w:adjustRightInd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66" w:hRule="atLeast"/>
          <w:jc w:val="center"/>
        </w:trPr>
        <w:tc>
          <w:tcPr>
            <w:tcW w:w="1773" w:type="dxa"/>
            <w:noWrap w:val="0"/>
            <w:vAlign w:val="center"/>
          </w:tcPr>
          <w:p>
            <w:pPr>
              <w:adjustRightInd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固体废物</w:t>
            </w:r>
          </w:p>
        </w:tc>
        <w:tc>
          <w:tcPr>
            <w:tcW w:w="7005" w:type="dxa"/>
            <w:gridSpan w:val="4"/>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rPr>
              <w:t>废离子树脂交由厂家回收</w:t>
            </w:r>
            <w:r>
              <w:rPr>
                <w:rFonts w:hint="eastAsia" w:cs="Times New Roman"/>
                <w:color w:val="auto"/>
                <w:sz w:val="24"/>
                <w:lang w:eastAsia="zh-CN"/>
              </w:rPr>
              <w:t>，</w:t>
            </w:r>
            <w:r>
              <w:rPr>
                <w:rFonts w:hint="eastAsia" w:cs="Times New Roman"/>
                <w:color w:val="auto"/>
                <w:sz w:val="24"/>
                <w:lang w:val="en-US" w:eastAsia="zh-CN"/>
              </w:rPr>
              <w:t>不暂存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792" w:hRule="atLeast"/>
          <w:jc w:val="center"/>
        </w:trPr>
        <w:tc>
          <w:tcPr>
            <w:tcW w:w="1773" w:type="dxa"/>
            <w:noWrap w:val="0"/>
            <w:vAlign w:val="center"/>
          </w:tcPr>
          <w:p>
            <w:pPr>
              <w:adjustRightInd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土壤及地下水</w:t>
            </w:r>
          </w:p>
          <w:p>
            <w:pPr>
              <w:adjustRightInd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污染防治措施</w:t>
            </w:r>
          </w:p>
        </w:tc>
        <w:tc>
          <w:tcPr>
            <w:tcW w:w="7005" w:type="dxa"/>
            <w:gridSpan w:val="4"/>
            <w:noWrap w:val="0"/>
            <w:vAlign w:val="center"/>
          </w:tcPr>
          <w:p>
            <w:pPr>
              <w:adjustRightInd w:val="0"/>
              <w:snapToGrid w:val="0"/>
              <w:spacing w:line="240" w:lineRule="auto"/>
              <w:jc w:val="center"/>
              <w:rPr>
                <w:rFonts w:hint="default" w:ascii="Times New Roman" w:hAnsi="Times New Roman" w:cs="Times New Roman"/>
                <w:color w:val="auto"/>
                <w:sz w:val="24"/>
                <w:szCs w:val="24"/>
              </w:rPr>
            </w:pPr>
            <w:r>
              <w:rPr>
                <w:rFonts w:hint="eastAsia"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85" w:hRule="atLeast"/>
          <w:jc w:val="center"/>
        </w:trPr>
        <w:tc>
          <w:tcPr>
            <w:tcW w:w="1773" w:type="dxa"/>
            <w:noWrap w:val="0"/>
            <w:vAlign w:val="center"/>
          </w:tcPr>
          <w:p>
            <w:pPr>
              <w:adjustRightInd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生态保护措施</w:t>
            </w:r>
          </w:p>
        </w:tc>
        <w:tc>
          <w:tcPr>
            <w:tcW w:w="7005" w:type="dxa"/>
            <w:gridSpan w:val="4"/>
            <w:noWrap w:val="0"/>
            <w:vAlign w:val="center"/>
          </w:tcPr>
          <w:p>
            <w:pPr>
              <w:adjustRightInd w:val="0"/>
              <w:snapToGrid w:val="0"/>
              <w:spacing w:line="240" w:lineRule="auto"/>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538" w:hRule="atLeast"/>
          <w:jc w:val="center"/>
        </w:trPr>
        <w:tc>
          <w:tcPr>
            <w:tcW w:w="1773" w:type="dxa"/>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环境风险</w:t>
            </w:r>
          </w:p>
          <w:p>
            <w:pPr>
              <w:adjustRightInd w:val="0"/>
              <w:snapToGrid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防范措施</w:t>
            </w:r>
          </w:p>
        </w:tc>
        <w:tc>
          <w:tcPr>
            <w:tcW w:w="7005" w:type="dxa"/>
            <w:gridSpan w:val="4"/>
            <w:noWrap w:val="0"/>
            <w:vAlign w:val="center"/>
          </w:tcPr>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加装自动报警装置</w:t>
            </w:r>
            <w:r>
              <w:rPr>
                <w:rFonts w:hint="eastAsia" w:ascii="Times New Roman" w:hAnsi="Times New Roman" w:eastAsia="宋体" w:cs="Times New Roman"/>
                <w:color w:val="auto"/>
                <w:sz w:val="24"/>
                <w:lang w:val="en-US" w:eastAsia="zh-CN"/>
              </w:rPr>
              <w:t>等</w:t>
            </w:r>
            <w:r>
              <w:rPr>
                <w:rFonts w:hint="default" w:ascii="Times New Roman" w:hAnsi="Times New Roman" w:eastAsia="宋体" w:cs="Times New Roman"/>
                <w:color w:val="auto"/>
                <w:sz w:val="24"/>
              </w:rPr>
              <w:t>事故预防安全装置</w:t>
            </w:r>
          </w:p>
          <w:p>
            <w:pPr>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（2）加强</w:t>
            </w:r>
            <w:r>
              <w:rPr>
                <w:rFonts w:hint="default" w:ascii="Times New Roman" w:hAnsi="Times New Roman" w:eastAsia="宋体" w:cs="Times New Roman"/>
                <w:color w:val="auto"/>
                <w:sz w:val="24"/>
              </w:rPr>
              <w:t>燃气管道风险防范</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3）</w:t>
            </w:r>
            <w:r>
              <w:rPr>
                <w:rFonts w:hint="eastAsia" w:ascii="Times New Roman" w:hAnsi="Times New Roman" w:eastAsia="宋体" w:cs="Times New Roman"/>
                <w:color w:val="auto"/>
                <w:sz w:val="24"/>
                <w:lang w:val="en-US" w:eastAsia="zh-CN"/>
              </w:rPr>
              <w:t>加强</w:t>
            </w:r>
            <w:r>
              <w:rPr>
                <w:rFonts w:hint="default" w:ascii="Times New Roman" w:hAnsi="Times New Roman" w:eastAsia="宋体" w:cs="Times New Roman"/>
                <w:color w:val="auto"/>
                <w:sz w:val="24"/>
              </w:rPr>
              <w:t>锅炉房</w:t>
            </w:r>
            <w:r>
              <w:rPr>
                <w:rFonts w:hint="eastAsia" w:ascii="Times New Roman" w:hAnsi="Times New Roman" w:eastAsia="宋体" w:cs="Times New Roman"/>
                <w:color w:val="auto"/>
                <w:sz w:val="24"/>
                <w:lang w:val="en-US" w:eastAsia="zh-CN"/>
              </w:rPr>
              <w:t>安全生产要求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286" w:hRule="atLeast"/>
          <w:jc w:val="center"/>
        </w:trPr>
        <w:tc>
          <w:tcPr>
            <w:tcW w:w="1773" w:type="dxa"/>
            <w:vMerge w:val="restart"/>
            <w:noWrap w:val="0"/>
            <w:vAlign w:val="center"/>
          </w:tcPr>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r>
              <w:rPr>
                <w:rFonts w:hint="default" w:ascii="Times New Roman" w:hAnsi="Times New Roman" w:cs="Times New Roman"/>
                <w:color w:val="auto"/>
                <w:spacing w:val="-8"/>
                <w:sz w:val="24"/>
                <w:szCs w:val="24"/>
              </w:rPr>
              <w:t>其他环境</w:t>
            </w:r>
          </w:p>
          <w:p>
            <w:pPr>
              <w:adjustRightInd w:val="0"/>
              <w:snapToGrid w:val="0"/>
              <w:spacing w:line="240" w:lineRule="auto"/>
              <w:jc w:val="center"/>
              <w:rPr>
                <w:rFonts w:hint="default" w:ascii="Times New Roman" w:hAnsi="Times New Roman" w:cs="Times New Roman"/>
                <w:color w:val="auto"/>
                <w:spacing w:val="-8"/>
                <w:sz w:val="24"/>
                <w:szCs w:val="24"/>
              </w:rPr>
            </w:pPr>
            <w:r>
              <w:rPr>
                <w:rFonts w:hint="default" w:ascii="Times New Roman" w:hAnsi="Times New Roman" w:cs="Times New Roman"/>
                <w:color w:val="auto"/>
                <w:spacing w:val="-8"/>
                <w:sz w:val="24"/>
                <w:szCs w:val="24"/>
              </w:rPr>
              <w:t>管理要求</w:t>
            </w: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r>
              <w:rPr>
                <w:rFonts w:hint="default" w:ascii="Times New Roman" w:hAnsi="Times New Roman" w:cs="Times New Roman"/>
                <w:color w:val="auto"/>
                <w:spacing w:val="-8"/>
                <w:sz w:val="24"/>
                <w:szCs w:val="24"/>
              </w:rPr>
              <w:t>其他环境</w:t>
            </w:r>
          </w:p>
          <w:p>
            <w:pPr>
              <w:adjustRightInd w:val="0"/>
              <w:snapToGrid w:val="0"/>
              <w:spacing w:line="240" w:lineRule="auto"/>
              <w:jc w:val="center"/>
              <w:rPr>
                <w:rFonts w:hint="default" w:ascii="Times New Roman" w:hAnsi="Times New Roman" w:cs="Times New Roman"/>
                <w:color w:val="auto"/>
                <w:spacing w:val="-8"/>
                <w:sz w:val="24"/>
                <w:szCs w:val="24"/>
              </w:rPr>
            </w:pPr>
            <w:r>
              <w:rPr>
                <w:rFonts w:hint="default" w:ascii="Times New Roman" w:hAnsi="Times New Roman" w:cs="Times New Roman"/>
                <w:color w:val="auto"/>
                <w:spacing w:val="-8"/>
                <w:sz w:val="24"/>
                <w:szCs w:val="24"/>
              </w:rPr>
              <w:t>管理要求</w:t>
            </w: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default" w:ascii="Times New Roman" w:hAnsi="Times New Roman" w:cs="Times New Roman"/>
                <w:color w:val="auto"/>
                <w:spacing w:val="-8"/>
                <w:sz w:val="24"/>
                <w:szCs w:val="24"/>
              </w:rPr>
            </w:pPr>
          </w:p>
          <w:p>
            <w:pPr>
              <w:adjustRightInd w:val="0"/>
              <w:snapToGrid w:val="0"/>
              <w:spacing w:line="240" w:lineRule="auto"/>
              <w:jc w:val="center"/>
              <w:rPr>
                <w:rFonts w:hint="eastAsia" w:ascii="Times New Roman" w:hAnsi="Times New Roman" w:eastAsia="宋体" w:cs="Times New Roman"/>
                <w:color w:val="auto"/>
                <w:spacing w:val="-8"/>
                <w:sz w:val="24"/>
                <w:szCs w:val="24"/>
                <w:lang w:val="en-US" w:eastAsia="zh-CN"/>
              </w:rPr>
            </w:pPr>
          </w:p>
        </w:tc>
        <w:tc>
          <w:tcPr>
            <w:tcW w:w="7005" w:type="dxa"/>
            <w:gridSpan w:val="4"/>
            <w:noWrap w:val="0"/>
            <w:vAlign w:val="center"/>
          </w:tcPr>
          <w:p>
            <w:pPr>
              <w:pStyle w:val="196"/>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b w:val="0"/>
                <w:bCs w:val="0"/>
                <w:snapToGrid/>
                <w:color w:val="auto"/>
                <w:kern w:val="2"/>
                <w:sz w:val="24"/>
                <w:szCs w:val="24"/>
                <w:highlight w:val="none"/>
                <w:lang w:val="en-US" w:eastAsia="zh-CN" w:bidi="ar-SA"/>
              </w:rPr>
            </w:pPr>
            <w:r>
              <w:rPr>
                <w:rFonts w:hint="default" w:ascii="Times New Roman" w:hAnsi="Times New Roman" w:eastAsia="宋体" w:cs="Times New Roman"/>
                <w:b w:val="0"/>
                <w:bCs w:val="0"/>
                <w:snapToGrid/>
                <w:color w:val="auto"/>
                <w:kern w:val="2"/>
                <w:sz w:val="24"/>
                <w:szCs w:val="24"/>
                <w:highlight w:val="none"/>
                <w:lang w:val="en-US" w:eastAsia="zh-CN" w:bidi="ar-SA"/>
              </w:rPr>
              <w:t>（1）排污口规范化内容</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b w:val="0"/>
                <w:bCs w:val="0"/>
                <w:color w:val="auto"/>
                <w:spacing w:val="0"/>
                <w:w w:val="100"/>
                <w:position w:val="0"/>
                <w:sz w:val="24"/>
                <w:szCs w:val="24"/>
                <w:highlight w:val="none"/>
              </w:rPr>
            </w:pPr>
            <w:r>
              <w:rPr>
                <w:rFonts w:hint="default" w:ascii="Times New Roman" w:hAnsi="Times New Roman" w:eastAsia="宋体" w:cs="Times New Roman"/>
                <w:b w:val="0"/>
                <w:bCs w:val="0"/>
                <w:color w:val="auto"/>
                <w:spacing w:val="0"/>
                <w:w w:val="100"/>
                <w:position w:val="0"/>
                <w:sz w:val="24"/>
                <w:szCs w:val="24"/>
                <w:highlight w:val="none"/>
              </w:rPr>
              <w:t>按《环境保护图形标志—排放口（源）》（GB15562.1-1995）规定的图形，在各气、水、声排污口（源）挂牌标识，做到各排污口（源）的环保标志明显，便于企业管理和公众监督。</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b w:val="0"/>
                <w:bCs w:val="0"/>
                <w:color w:val="auto"/>
                <w:spacing w:val="0"/>
                <w:w w:val="100"/>
                <w:position w:val="0"/>
                <w:sz w:val="24"/>
                <w:szCs w:val="24"/>
                <w:highlight w:val="none"/>
              </w:rPr>
            </w:pPr>
            <w:r>
              <w:rPr>
                <w:rFonts w:hint="default" w:ascii="Times New Roman" w:hAnsi="Times New Roman" w:eastAsia="宋体" w:cs="Times New Roman"/>
                <w:b w:val="0"/>
                <w:bCs w:val="0"/>
                <w:color w:val="auto"/>
                <w:spacing w:val="0"/>
                <w:w w:val="100"/>
                <w:position w:val="0"/>
                <w:sz w:val="24"/>
                <w:szCs w:val="24"/>
                <w:highlight w:val="none"/>
              </w:rPr>
              <w:t>污染物排放口的环保图形标志牌应设置在靠近采样点的醒目位置处，标志牌设置高度为其上缘距地面约2m。</w:t>
            </w:r>
            <w:r>
              <w:rPr>
                <w:rFonts w:hint="default" w:ascii="Times New Roman" w:hAnsi="Times New Roman" w:eastAsia="宋体" w:cs="Times New Roman"/>
                <w:b w:val="0"/>
                <w:bCs w:val="0"/>
                <w:color w:val="auto"/>
                <w:spacing w:val="0"/>
                <w:w w:val="100"/>
                <w:position w:val="0"/>
                <w:sz w:val="24"/>
                <w:szCs w:val="24"/>
                <w:highlight w:val="none"/>
                <w:lang w:eastAsia="zh-CN"/>
              </w:rPr>
              <w:t>本项目为</w:t>
            </w:r>
            <w:r>
              <w:rPr>
                <w:rFonts w:hint="default" w:ascii="Times New Roman" w:hAnsi="Times New Roman" w:eastAsia="宋体" w:cs="Times New Roman"/>
                <w:b w:val="0"/>
                <w:bCs w:val="0"/>
                <w:color w:val="auto"/>
                <w:spacing w:val="0"/>
                <w:w w:val="100"/>
                <w:position w:val="0"/>
                <w:sz w:val="24"/>
                <w:szCs w:val="24"/>
                <w:highlight w:val="none"/>
              </w:rPr>
              <w:t>一般排污单位</w:t>
            </w:r>
            <w:r>
              <w:rPr>
                <w:rFonts w:hint="default" w:ascii="Times New Roman" w:hAnsi="Times New Roman" w:eastAsia="宋体" w:cs="Times New Roman"/>
                <w:b w:val="0"/>
                <w:bCs w:val="0"/>
                <w:color w:val="auto"/>
                <w:spacing w:val="0"/>
                <w:w w:val="100"/>
                <w:position w:val="0"/>
                <w:sz w:val="24"/>
                <w:szCs w:val="24"/>
                <w:highlight w:val="none"/>
                <w:lang w:eastAsia="zh-CN"/>
              </w:rPr>
              <w:t>，</w:t>
            </w:r>
            <w:r>
              <w:rPr>
                <w:rFonts w:hint="default" w:ascii="Times New Roman" w:hAnsi="Times New Roman" w:eastAsia="宋体" w:cs="Times New Roman"/>
                <w:b w:val="0"/>
                <w:bCs w:val="0"/>
                <w:color w:val="auto"/>
                <w:spacing w:val="0"/>
                <w:w w:val="100"/>
                <w:position w:val="0"/>
                <w:sz w:val="24"/>
                <w:szCs w:val="24"/>
                <w:highlight w:val="none"/>
              </w:rPr>
              <w:t>污染物排放口或固体废物贮存处置场地可以根据情况设置立式或平面固定式标志牌。一般污染物排放口、固体废物贮存堆放场地设置提示性环境保护图形标志牌。</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eastAsia" w:ascii="Times New Roman" w:hAnsi="Times New Roman" w:eastAsia="宋体" w:cs="Times New Roman"/>
                <w:b w:val="0"/>
                <w:bCs w:val="0"/>
                <w:color w:val="auto"/>
                <w:spacing w:val="0"/>
                <w:w w:val="100"/>
                <w:position w:val="0"/>
                <w:sz w:val="24"/>
                <w:szCs w:val="24"/>
                <w:highlight w:val="none"/>
                <w:lang w:eastAsia="zh-CN"/>
              </w:rPr>
            </w:pPr>
            <w:r>
              <w:rPr>
                <w:rFonts w:hint="default" w:ascii="Times New Roman" w:hAnsi="Times New Roman" w:eastAsia="宋体" w:cs="Times New Roman"/>
                <w:b w:val="0"/>
                <w:bCs w:val="0"/>
                <w:color w:val="auto"/>
                <w:spacing w:val="0"/>
                <w:w w:val="100"/>
                <w:position w:val="0"/>
                <w:sz w:val="24"/>
                <w:szCs w:val="24"/>
                <w:highlight w:val="none"/>
              </w:rPr>
              <w:t>环境保护图形标志具体设置图形见表</w:t>
            </w:r>
            <w:r>
              <w:rPr>
                <w:rFonts w:hint="default" w:ascii="Times New Roman" w:hAnsi="Times New Roman" w:eastAsia="宋体" w:cs="Times New Roman"/>
                <w:b w:val="0"/>
                <w:bCs w:val="0"/>
                <w:color w:val="auto"/>
                <w:spacing w:val="0"/>
                <w:w w:val="100"/>
                <w:position w:val="0"/>
                <w:sz w:val="24"/>
                <w:szCs w:val="24"/>
                <w:highlight w:val="none"/>
                <w:lang w:val="en-US" w:eastAsia="zh-CN"/>
              </w:rPr>
              <w:t>5</w:t>
            </w:r>
            <w:r>
              <w:rPr>
                <w:rFonts w:hint="default" w:ascii="Times New Roman" w:hAnsi="Times New Roman" w:eastAsia="宋体" w:cs="Times New Roman"/>
                <w:b w:val="0"/>
                <w:bCs w:val="0"/>
                <w:color w:val="auto"/>
                <w:spacing w:val="0"/>
                <w:w w:val="100"/>
                <w:position w:val="0"/>
                <w:sz w:val="24"/>
                <w:szCs w:val="24"/>
                <w:highlight w:val="none"/>
              </w:rPr>
              <w:t>-1</w:t>
            </w:r>
            <w:r>
              <w:rPr>
                <w:rFonts w:hint="eastAsia" w:ascii="Times New Roman" w:hAnsi="Times New Roman" w:eastAsia="宋体" w:cs="Times New Roman"/>
                <w:b w:val="0"/>
                <w:bCs w:val="0"/>
                <w:color w:val="auto"/>
                <w:spacing w:val="0"/>
                <w:w w:val="100"/>
                <w:position w:val="0"/>
                <w:sz w:val="24"/>
                <w:szCs w:val="24"/>
                <w:highlight w:val="none"/>
                <w:lang w:eastAsia="zh-CN"/>
              </w:rPr>
              <w:t>。</w:t>
            </w:r>
          </w:p>
          <w:p>
            <w:pPr>
              <w:keepNext w:val="0"/>
              <w:keepLines w:val="0"/>
              <w:pageBreakBefore w:val="0"/>
              <w:widowControl w:val="0"/>
              <w:tabs>
                <w:tab w:val="left" w:pos="340"/>
              </w:tabs>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pacing w:val="0"/>
                <w:w w:val="100"/>
                <w:position w:val="0"/>
                <w:sz w:val="21"/>
                <w:szCs w:val="21"/>
                <w:highlight w:val="none"/>
                <w:lang w:val="en-US" w:eastAsia="zh-CN"/>
              </w:rPr>
            </w:pPr>
            <w:r>
              <w:rPr>
                <w:rFonts w:hint="default" w:ascii="Times New Roman" w:hAnsi="Times New Roman" w:eastAsia="宋体" w:cs="Times New Roman"/>
                <w:b/>
                <w:color w:val="auto"/>
                <w:spacing w:val="0"/>
                <w:w w:val="100"/>
                <w:position w:val="0"/>
                <w:sz w:val="21"/>
                <w:szCs w:val="21"/>
                <w:highlight w:val="none"/>
                <w:lang w:val="en-US" w:eastAsia="zh-CN"/>
              </w:rPr>
              <w:t>表5-1  一般污染物环境保护图形标志设置图形表</w:t>
            </w:r>
          </w:p>
          <w:tbl>
            <w:tblPr>
              <w:tblStyle w:val="31"/>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35"/>
              <w:gridCol w:w="1537"/>
              <w:gridCol w:w="1537"/>
              <w:gridCol w:w="15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1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排放口</w:t>
                  </w:r>
                </w:p>
              </w:tc>
              <w:tc>
                <w:tcPr>
                  <w:tcW w:w="111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废水排口</w:t>
                  </w:r>
                </w:p>
              </w:tc>
              <w:tc>
                <w:tcPr>
                  <w:tcW w:w="111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废气排口</w:t>
                  </w:r>
                </w:p>
              </w:tc>
              <w:tc>
                <w:tcPr>
                  <w:tcW w:w="111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噪声源</w:t>
                  </w:r>
                </w:p>
              </w:tc>
              <w:tc>
                <w:tcPr>
                  <w:tcW w:w="112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一般工业</w:t>
                  </w:r>
                </w:p>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固体废物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图形符号</w:t>
                  </w:r>
                </w:p>
              </w:tc>
              <w:tc>
                <w:tcPr>
                  <w:tcW w:w="111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drawing>
                      <wp:anchor distT="0" distB="0" distL="114300" distR="114300" simplePos="0" relativeHeight="251663360" behindDoc="0" locked="0" layoutInCell="1" allowOverlap="1">
                        <wp:simplePos x="0" y="0"/>
                        <wp:positionH relativeFrom="column">
                          <wp:posOffset>-20955</wp:posOffset>
                        </wp:positionH>
                        <wp:positionV relativeFrom="paragraph">
                          <wp:posOffset>55245</wp:posOffset>
                        </wp:positionV>
                        <wp:extent cx="886460" cy="875665"/>
                        <wp:effectExtent l="0" t="0" r="12700" b="8255"/>
                        <wp:wrapNone/>
                        <wp:docPr id="8" name="图片 8" descr="QQ截图2021060121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210601214003"/>
                                <pic:cNvPicPr>
                                  <a:picLocks noChangeAspect="1"/>
                                </pic:cNvPicPr>
                              </pic:nvPicPr>
                              <pic:blipFill>
                                <a:blip r:embed="rId30"/>
                                <a:stretch>
                                  <a:fillRect/>
                                </a:stretch>
                              </pic:blipFill>
                              <pic:spPr>
                                <a:xfrm>
                                  <a:off x="0" y="0"/>
                                  <a:ext cx="886460" cy="87566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Cs/>
                      <w:color w:val="auto"/>
                      <w:sz w:val="21"/>
                      <w:szCs w:val="21"/>
                      <w:highlight w:val="none"/>
                    </w:rPr>
                  </w:pPr>
                </w:p>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Cs/>
                      <w:color w:val="auto"/>
                      <w:sz w:val="21"/>
                      <w:szCs w:val="21"/>
                      <w:highlight w:val="none"/>
                    </w:rPr>
                  </w:pPr>
                </w:p>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Cs/>
                      <w:color w:val="auto"/>
                      <w:sz w:val="21"/>
                      <w:szCs w:val="21"/>
                      <w:highlight w:val="none"/>
                    </w:rPr>
                  </w:pPr>
                </w:p>
                <w:p>
                  <w:pPr>
                    <w:keepNext w:val="0"/>
                    <w:keepLines w:val="0"/>
                    <w:pageBreakBefore w:val="0"/>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bCs/>
                      <w:color w:val="auto"/>
                      <w:sz w:val="21"/>
                      <w:szCs w:val="21"/>
                      <w:highlight w:val="none"/>
                    </w:rPr>
                  </w:pPr>
                </w:p>
              </w:tc>
              <w:tc>
                <w:tcPr>
                  <w:tcW w:w="11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drawing>
                      <wp:anchor distT="0" distB="0" distL="114300" distR="114300" simplePos="0" relativeHeight="251662336" behindDoc="0" locked="0" layoutInCell="1" allowOverlap="1">
                        <wp:simplePos x="0" y="0"/>
                        <wp:positionH relativeFrom="column">
                          <wp:posOffset>-34925</wp:posOffset>
                        </wp:positionH>
                        <wp:positionV relativeFrom="paragraph">
                          <wp:posOffset>88265</wp:posOffset>
                        </wp:positionV>
                        <wp:extent cx="894080" cy="861060"/>
                        <wp:effectExtent l="0" t="0" r="5080" b="7620"/>
                        <wp:wrapNone/>
                        <wp:docPr id="9" name="图片 9" descr="C:\Documents and Settings\Administrator\Application Data\Tencent\Users\739438816\QQ\WinTemp\RichOle\0SJU}JKLGWWSD16BUQGM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Documents and Settings\Administrator\Application Data\Tencent\Users\739438816\QQ\WinTemp\RichOle\0SJU}JKLGWWSD16BUQGM153.jpg"/>
                                <pic:cNvPicPr>
                                  <a:picLocks noChangeAspect="1"/>
                                </pic:cNvPicPr>
                              </pic:nvPicPr>
                              <pic:blipFill>
                                <a:blip r:embed="rId31"/>
                                <a:stretch>
                                  <a:fillRect/>
                                </a:stretch>
                              </pic:blipFill>
                              <pic:spPr>
                                <a:xfrm>
                                  <a:off x="0" y="0"/>
                                  <a:ext cx="894080" cy="861060"/>
                                </a:xfrm>
                                <a:prstGeom prst="rect">
                                  <a:avLst/>
                                </a:prstGeom>
                                <a:noFill/>
                                <a:ln>
                                  <a:noFill/>
                                </a:ln>
                              </pic:spPr>
                            </pic:pic>
                          </a:graphicData>
                        </a:graphic>
                      </wp:anchor>
                    </w:drawing>
                  </w:r>
                </w:p>
              </w:tc>
              <w:tc>
                <w:tcPr>
                  <w:tcW w:w="111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drawing>
                      <wp:anchor distT="0" distB="0" distL="114300" distR="114300" simplePos="0" relativeHeight="251660288" behindDoc="1" locked="0" layoutInCell="1" allowOverlap="1">
                        <wp:simplePos x="0" y="0"/>
                        <wp:positionH relativeFrom="column">
                          <wp:posOffset>-29210</wp:posOffset>
                        </wp:positionH>
                        <wp:positionV relativeFrom="paragraph">
                          <wp:posOffset>92075</wp:posOffset>
                        </wp:positionV>
                        <wp:extent cx="891540" cy="852805"/>
                        <wp:effectExtent l="0" t="0" r="7620" b="635"/>
                        <wp:wrapNone/>
                        <wp:docPr id="10" name="图片 4" descr="QQ截图20210601214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QQ截图20210601214013"/>
                                <pic:cNvPicPr>
                                  <a:picLocks noChangeAspect="1"/>
                                </pic:cNvPicPr>
                              </pic:nvPicPr>
                              <pic:blipFill>
                                <a:blip r:embed="rId32"/>
                                <a:stretch>
                                  <a:fillRect/>
                                </a:stretch>
                              </pic:blipFill>
                              <pic:spPr>
                                <a:xfrm>
                                  <a:off x="0" y="0"/>
                                  <a:ext cx="891540" cy="852805"/>
                                </a:xfrm>
                                <a:prstGeom prst="rect">
                                  <a:avLst/>
                                </a:prstGeom>
                                <a:noFill/>
                                <a:ln>
                                  <a:noFill/>
                                </a:ln>
                              </pic:spPr>
                            </pic:pic>
                          </a:graphicData>
                        </a:graphic>
                      </wp:anchor>
                    </w:drawing>
                  </w:r>
                </w:p>
              </w:tc>
              <w:tc>
                <w:tcPr>
                  <w:tcW w:w="112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drawing>
                      <wp:anchor distT="0" distB="0" distL="114300" distR="114300" simplePos="0" relativeHeight="251661312" behindDoc="1" locked="0" layoutInCell="1" allowOverlap="1">
                        <wp:simplePos x="0" y="0"/>
                        <wp:positionH relativeFrom="column">
                          <wp:posOffset>-20320</wp:posOffset>
                        </wp:positionH>
                        <wp:positionV relativeFrom="paragraph">
                          <wp:posOffset>76200</wp:posOffset>
                        </wp:positionV>
                        <wp:extent cx="885190" cy="854075"/>
                        <wp:effectExtent l="0" t="0" r="13970" b="14605"/>
                        <wp:wrapNone/>
                        <wp:docPr id="12" name="图片 5" descr="QQ截图2021060121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QQ截图20210601214023"/>
                                <pic:cNvPicPr>
                                  <a:picLocks noChangeAspect="1"/>
                                </pic:cNvPicPr>
                              </pic:nvPicPr>
                              <pic:blipFill>
                                <a:blip r:embed="rId33"/>
                                <a:stretch>
                                  <a:fillRect/>
                                </a:stretch>
                              </pic:blipFill>
                              <pic:spPr>
                                <a:xfrm>
                                  <a:off x="0" y="0"/>
                                  <a:ext cx="885190" cy="854075"/>
                                </a:xfrm>
                                <a:prstGeom prst="rect">
                                  <a:avLst/>
                                </a:prstGeom>
                                <a:noFill/>
                                <a:ln>
                                  <a:noFill/>
                                </a:ln>
                              </pic:spPr>
                            </pic:pic>
                          </a:graphicData>
                        </a:graphic>
                      </wp:anchor>
                    </w:drawing>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背景颜色</w:t>
                  </w:r>
                </w:p>
              </w:tc>
              <w:tc>
                <w:tcPr>
                  <w:tcW w:w="4481" w:type="pct"/>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绿色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图形颜色</w:t>
                  </w:r>
                </w:p>
              </w:tc>
              <w:tc>
                <w:tcPr>
                  <w:tcW w:w="4481" w:type="pct"/>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白色</w:t>
                  </w:r>
                </w:p>
              </w:tc>
            </w:tr>
          </w:tbl>
          <w:p>
            <w:pPr>
              <w:keepNext w:val="0"/>
              <w:keepLines w:val="0"/>
              <w:pageBreakBefore w:val="0"/>
              <w:kinsoku/>
              <w:wordWrap/>
              <w:overflowPunct/>
              <w:topLinePunct w:val="0"/>
              <w:autoSpaceDE/>
              <w:autoSpaceDN/>
              <w:bidi w:val="0"/>
              <w:adjustRightInd w:val="0"/>
              <w:snapToGrid w:val="0"/>
              <w:spacing w:line="360" w:lineRule="auto"/>
              <w:ind w:right="0" w:rightChars="0" w:firstLine="420" w:firstLineChars="200"/>
              <w:jc w:val="both"/>
              <w:textAlignment w:val="auto"/>
              <w:rPr>
                <w:rFonts w:hint="default" w:ascii="Times New Roman" w:hAnsi="Times New Roman" w:eastAsia="宋体" w:cs="Times New Roman"/>
                <w:color w:val="auto"/>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286" w:hRule="atLeast"/>
          <w:jc w:val="center"/>
        </w:trPr>
        <w:tc>
          <w:tcPr>
            <w:tcW w:w="1773" w:type="dxa"/>
            <w:vMerge w:val="continue"/>
          </w:tcPr>
          <w:p>
            <w:pPr>
              <w:adjustRightInd w:val="0"/>
              <w:snapToGrid w:val="0"/>
              <w:spacing w:line="240" w:lineRule="auto"/>
              <w:jc w:val="center"/>
              <w:rPr>
                <w:rFonts w:hint="default" w:ascii="Times New Roman" w:hAnsi="Times New Roman" w:cs="Times New Roman"/>
                <w:color w:val="auto"/>
                <w:spacing w:val="-8"/>
                <w:sz w:val="24"/>
                <w:szCs w:val="24"/>
              </w:rPr>
            </w:pPr>
          </w:p>
        </w:tc>
        <w:tc>
          <w:tcPr>
            <w:tcW w:w="0" w:type="auto"/>
            <w:gridSpan w:val="4"/>
            <w:vAlign w:val="center"/>
          </w:tcPr>
          <w:p>
            <w:pPr>
              <w:pStyle w:val="196"/>
              <w:keepNext w:val="0"/>
              <w:keepLines w:val="0"/>
              <w:pageBreakBefore w:val="0"/>
              <w:widowControl/>
              <w:kinsoku/>
              <w:wordWrap/>
              <w:overflowPunct/>
              <w:topLinePunct w:val="0"/>
              <w:autoSpaceDE/>
              <w:autoSpaceDN/>
              <w:bidi w:val="0"/>
              <w:adjustRightInd w:val="0"/>
              <w:snapToGrid w:val="0"/>
              <w:spacing w:line="120" w:lineRule="auto"/>
              <w:ind w:right="0"/>
              <w:jc w:val="both"/>
              <w:textAlignment w:val="auto"/>
              <w:rPr>
                <w:rFonts w:hint="default"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b w:val="0"/>
                <w:bCs w:val="0"/>
                <w:snapToGrid/>
                <w:color w:val="auto"/>
                <w:kern w:val="2"/>
                <w:sz w:val="24"/>
                <w:szCs w:val="24"/>
                <w:highlight w:val="none"/>
                <w:lang w:val="en-US" w:eastAsia="zh-CN" w:bidi="ar-SA"/>
              </w:rPr>
            </w:pPr>
            <w:r>
              <w:rPr>
                <w:rFonts w:hint="default" w:ascii="Times New Roman" w:hAnsi="Times New Roman" w:eastAsia="宋体" w:cs="Times New Roman"/>
                <w:b w:val="0"/>
                <w:bCs w:val="0"/>
                <w:snapToGrid/>
                <w:color w:val="auto"/>
                <w:kern w:val="2"/>
                <w:sz w:val="24"/>
                <w:szCs w:val="24"/>
                <w:highlight w:val="none"/>
                <w:lang w:val="en-US" w:eastAsia="zh-CN" w:bidi="ar-SA"/>
              </w:rPr>
              <w:t>（2）排污口管理要求</w:t>
            </w:r>
          </w:p>
          <w:p>
            <w:pPr>
              <w:pStyle w:val="196"/>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b w:val="0"/>
                <w:bCs w:val="0"/>
                <w:snapToGrid/>
                <w:color w:val="auto"/>
                <w:kern w:val="2"/>
                <w:sz w:val="24"/>
                <w:szCs w:val="24"/>
                <w:highlight w:val="none"/>
                <w:lang w:val="en-US" w:eastAsia="zh-CN" w:bidi="ar-SA"/>
              </w:rPr>
            </w:pPr>
            <w:r>
              <w:rPr>
                <w:rFonts w:hint="default" w:ascii="Times New Roman" w:hAnsi="Times New Roman" w:eastAsia="宋体" w:cs="Times New Roman"/>
                <w:b w:val="0"/>
                <w:bCs w:val="0"/>
                <w:snapToGrid/>
                <w:color w:val="auto"/>
                <w:kern w:val="2"/>
                <w:sz w:val="24"/>
                <w:szCs w:val="24"/>
                <w:highlight w:val="none"/>
                <w:lang w:val="en-US" w:eastAsia="zh-CN" w:bidi="ar-SA"/>
              </w:rPr>
              <w:t xml:space="preserve">①建设单位应如实填写《中华人民共和国规范化排污口标志登记证》的有关内容，由环保主管部门签发登记证。 </w:t>
            </w:r>
          </w:p>
          <w:p>
            <w:pPr>
              <w:pStyle w:val="196"/>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b w:val="0"/>
                <w:bCs w:val="0"/>
                <w:snapToGrid/>
                <w:color w:val="auto"/>
                <w:kern w:val="2"/>
                <w:sz w:val="24"/>
                <w:szCs w:val="24"/>
                <w:highlight w:val="none"/>
                <w:lang w:val="en-US" w:eastAsia="zh-CN" w:bidi="ar-SA"/>
              </w:rPr>
            </w:pPr>
            <w:r>
              <w:rPr>
                <w:rFonts w:hint="default" w:ascii="Times New Roman" w:hAnsi="Times New Roman" w:eastAsia="宋体" w:cs="Times New Roman"/>
                <w:b w:val="0"/>
                <w:bCs w:val="0"/>
                <w:snapToGrid/>
                <w:color w:val="auto"/>
                <w:kern w:val="2"/>
                <w:sz w:val="24"/>
                <w:szCs w:val="24"/>
                <w:highlight w:val="none"/>
                <w:lang w:val="en-US" w:eastAsia="zh-CN" w:bidi="ar-SA"/>
              </w:rPr>
              <w:t>②建设单位应将有关排污口的情况如：排污口的性质、编号、排污口的位置；</w:t>
            </w:r>
          </w:p>
          <w:p>
            <w:pPr>
              <w:pStyle w:val="196"/>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b w:val="0"/>
                <w:bCs w:val="0"/>
                <w:snapToGrid/>
                <w:color w:val="auto"/>
                <w:kern w:val="2"/>
                <w:sz w:val="24"/>
                <w:szCs w:val="24"/>
                <w:highlight w:val="none"/>
                <w:lang w:val="en-US" w:eastAsia="zh-CN" w:bidi="ar-SA"/>
              </w:rPr>
            </w:pPr>
            <w:r>
              <w:rPr>
                <w:rFonts w:hint="default" w:ascii="Times New Roman" w:hAnsi="Times New Roman" w:eastAsia="宋体" w:cs="Times New Roman"/>
                <w:b w:val="0"/>
                <w:bCs w:val="0"/>
                <w:snapToGrid/>
                <w:color w:val="auto"/>
                <w:kern w:val="2"/>
                <w:sz w:val="24"/>
                <w:szCs w:val="24"/>
                <w:highlight w:val="none"/>
                <w:lang w:val="en-US" w:eastAsia="zh-CN" w:bidi="ar-SA"/>
              </w:rPr>
              <w:t>③主要排放的污染物种类、数量、浓度、排放规律、排放去向；污染治理设施的运行情况等进行建档管理，并报送生态环境主管部门备案。</w:t>
            </w:r>
          </w:p>
          <w:p>
            <w:pPr>
              <w:pStyle w:val="196"/>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b w:val="0"/>
                <w:bCs w:val="0"/>
                <w:snapToGrid/>
                <w:color w:val="auto"/>
                <w:kern w:val="2"/>
                <w:sz w:val="24"/>
                <w:szCs w:val="24"/>
                <w:highlight w:val="none"/>
                <w:lang w:val="en-US" w:eastAsia="zh-CN" w:bidi="ar-SA"/>
              </w:rPr>
            </w:pPr>
            <w:r>
              <w:rPr>
                <w:rFonts w:hint="default" w:ascii="Times New Roman" w:hAnsi="Times New Roman" w:eastAsia="宋体" w:cs="Times New Roman"/>
                <w:b w:val="0"/>
                <w:bCs w:val="0"/>
                <w:snapToGrid/>
                <w:color w:val="auto"/>
                <w:kern w:val="2"/>
                <w:sz w:val="24"/>
                <w:szCs w:val="24"/>
                <w:highlight w:val="none"/>
                <w:lang w:val="en-US" w:eastAsia="zh-CN" w:bidi="ar-SA"/>
              </w:rPr>
              <w:t>（3）严格执行排污许可制度</w:t>
            </w:r>
          </w:p>
          <w:p>
            <w:pPr>
              <w:pStyle w:val="196"/>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r>
              <w:rPr>
                <w:rFonts w:hint="eastAsia" w:ascii="Times New Roman" w:hAnsi="Times New Roman" w:eastAsia="宋体" w:cs="Times New Roman"/>
                <w:b w:val="0"/>
                <w:bCs w:val="0"/>
                <w:snapToGrid/>
                <w:color w:val="auto"/>
                <w:kern w:val="2"/>
                <w:sz w:val="24"/>
                <w:szCs w:val="24"/>
                <w:highlight w:val="none"/>
                <w:lang w:val="en-US" w:eastAsia="zh-CN" w:bidi="ar-SA"/>
              </w:rPr>
              <w:t>根据排污许可分类管理名录，本项目属于</w:t>
            </w:r>
            <w:r>
              <w:rPr>
                <w:rFonts w:hint="eastAsia" w:ascii="Times New Roman" w:hAnsi="Times New Roman" w:cs="Times New Roman"/>
                <w:b w:val="0"/>
                <w:bCs w:val="0"/>
                <w:snapToGrid/>
                <w:color w:val="auto"/>
                <w:kern w:val="2"/>
                <w:sz w:val="24"/>
                <w:szCs w:val="24"/>
                <w:highlight w:val="none"/>
                <w:lang w:val="en-US" w:eastAsia="zh-CN" w:bidi="ar-SA"/>
              </w:rPr>
              <w:t>简化</w:t>
            </w:r>
            <w:r>
              <w:rPr>
                <w:rFonts w:hint="eastAsia" w:ascii="Times New Roman" w:hAnsi="Times New Roman" w:eastAsia="宋体" w:cs="Times New Roman"/>
                <w:b w:val="0"/>
                <w:bCs w:val="0"/>
                <w:snapToGrid/>
                <w:color w:val="auto"/>
                <w:kern w:val="2"/>
                <w:sz w:val="24"/>
                <w:szCs w:val="24"/>
                <w:highlight w:val="none"/>
                <w:lang w:val="en-US" w:eastAsia="zh-CN" w:bidi="ar-SA"/>
              </w:rPr>
              <w:t>管理，</w:t>
            </w:r>
            <w:r>
              <w:rPr>
                <w:rFonts w:hint="default" w:ascii="Times New Roman" w:hAnsi="Times New Roman" w:eastAsia="宋体" w:cs="Times New Roman"/>
                <w:b w:val="0"/>
                <w:bCs w:val="0"/>
                <w:snapToGrid/>
                <w:color w:val="auto"/>
                <w:kern w:val="2"/>
                <w:sz w:val="24"/>
                <w:szCs w:val="24"/>
                <w:highlight w:val="none"/>
                <w:lang w:val="en-US" w:eastAsia="zh-CN" w:bidi="ar-SA"/>
              </w:rPr>
              <w:t>项目</w:t>
            </w:r>
            <w:r>
              <w:rPr>
                <w:rFonts w:hint="eastAsia" w:ascii="Times New Roman" w:hAnsi="Times New Roman" w:eastAsia="宋体" w:cs="Times New Roman"/>
                <w:b w:val="0"/>
                <w:bCs w:val="0"/>
                <w:snapToGrid/>
                <w:color w:val="auto"/>
                <w:kern w:val="2"/>
                <w:sz w:val="24"/>
                <w:szCs w:val="24"/>
                <w:highlight w:val="none"/>
                <w:lang w:val="en-US" w:eastAsia="zh-CN" w:bidi="ar-SA"/>
              </w:rPr>
              <w:t>在</w:t>
            </w:r>
            <w:r>
              <w:rPr>
                <w:rFonts w:hint="default" w:ascii="Times New Roman" w:hAnsi="Times New Roman" w:eastAsia="宋体" w:cs="Times New Roman"/>
                <w:b w:val="0"/>
                <w:bCs w:val="0"/>
                <w:snapToGrid/>
                <w:color w:val="auto"/>
                <w:kern w:val="2"/>
                <w:sz w:val="24"/>
                <w:szCs w:val="24"/>
                <w:highlight w:val="none"/>
                <w:lang w:val="en-US" w:eastAsia="zh-CN" w:bidi="ar-SA"/>
              </w:rPr>
              <w:t>发生实际排污行为之前，</w:t>
            </w:r>
            <w:r>
              <w:rPr>
                <w:rFonts w:hint="eastAsia" w:ascii="Times New Roman" w:hAnsi="Times New Roman" w:eastAsia="宋体" w:cs="Times New Roman"/>
                <w:b w:val="0"/>
                <w:bCs w:val="0"/>
                <w:snapToGrid/>
                <w:color w:val="auto"/>
                <w:kern w:val="2"/>
                <w:sz w:val="24"/>
                <w:szCs w:val="24"/>
                <w:highlight w:val="none"/>
                <w:lang w:val="en-US" w:eastAsia="zh-CN" w:bidi="ar-SA"/>
              </w:rPr>
              <w:t>按照</w:t>
            </w:r>
            <w:r>
              <w:rPr>
                <w:rFonts w:hint="default" w:ascii="Times New Roman" w:hAnsi="Times New Roman" w:eastAsia="宋体" w:cs="Times New Roman"/>
                <w:b w:val="0"/>
                <w:bCs w:val="0"/>
                <w:snapToGrid/>
                <w:color w:val="auto"/>
                <w:kern w:val="2"/>
                <w:sz w:val="24"/>
                <w:szCs w:val="24"/>
                <w:highlight w:val="none"/>
                <w:lang w:val="en-US" w:eastAsia="zh-CN" w:bidi="ar-SA"/>
              </w:rPr>
              <w:t>《排污许可证申请与核发技术规范 总则》（HJ942-2018）中相关要求</w:t>
            </w:r>
            <w:r>
              <w:rPr>
                <w:rFonts w:hint="eastAsia" w:ascii="Times New Roman" w:hAnsi="Times New Roman" w:cs="Times New Roman"/>
                <w:b w:val="0"/>
                <w:bCs w:val="0"/>
                <w:snapToGrid/>
                <w:color w:val="auto"/>
                <w:kern w:val="2"/>
                <w:sz w:val="24"/>
                <w:szCs w:val="24"/>
                <w:highlight w:val="none"/>
                <w:lang w:val="en-US" w:eastAsia="zh-CN" w:bidi="ar-SA"/>
              </w:rPr>
              <w:t>对殡仪馆现有的排污许可证进行变更，补充申报本项目排污</w:t>
            </w:r>
            <w:r>
              <w:rPr>
                <w:rFonts w:hint="eastAsia" w:ascii="Times New Roman" w:hAnsi="Times New Roman" w:eastAsia="宋体" w:cs="Times New Roman"/>
                <w:b w:val="0"/>
                <w:bCs w:val="0"/>
                <w:snapToGrid/>
                <w:color w:val="auto"/>
                <w:kern w:val="2"/>
                <w:sz w:val="24"/>
                <w:szCs w:val="24"/>
                <w:highlight w:val="none"/>
                <w:lang w:val="en-US" w:eastAsia="zh-CN" w:bidi="ar-SA"/>
              </w:rPr>
              <w:t>信息。</w:t>
            </w:r>
          </w:p>
          <w:p>
            <w:pPr>
              <w:pStyle w:val="196"/>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b w:val="0"/>
                <w:bCs w:val="0"/>
                <w:snapToGrid/>
                <w:color w:val="auto"/>
                <w:kern w:val="2"/>
                <w:sz w:val="24"/>
                <w:szCs w:val="24"/>
                <w:highlight w:val="none"/>
                <w:lang w:val="en-US" w:eastAsia="zh-CN" w:bidi="ar-SA"/>
              </w:rPr>
            </w:pPr>
            <w:r>
              <w:rPr>
                <w:rFonts w:hint="eastAsia" w:ascii="Times New Roman" w:hAnsi="Times New Roman" w:cs="Times New Roman"/>
                <w:b w:val="0"/>
                <w:bCs w:val="0"/>
                <w:snapToGrid/>
                <w:color w:val="auto"/>
                <w:kern w:val="2"/>
                <w:sz w:val="24"/>
                <w:szCs w:val="24"/>
                <w:highlight w:val="none"/>
                <w:lang w:val="en-US" w:eastAsia="zh-CN" w:bidi="ar-SA"/>
              </w:rPr>
              <w:t>（4）竣工环境保护验收</w:t>
            </w:r>
          </w:p>
          <w:p>
            <w:pPr>
              <w:pStyle w:val="196"/>
              <w:keepNext w:val="0"/>
              <w:keepLines w:val="0"/>
              <w:pageBreakBefore w:val="0"/>
              <w:widowControl/>
              <w:kinsoku/>
              <w:wordWrap/>
              <w:overflowPunct/>
              <w:topLinePunct w:val="0"/>
              <w:autoSpaceDE/>
              <w:autoSpaceDN/>
              <w:bidi w:val="0"/>
              <w:adjustRightInd w:val="0"/>
              <w:snapToGrid w:val="0"/>
              <w:spacing w:before="79" w:beforeLines="25" w:after="79" w:afterLines="25" w:line="360" w:lineRule="auto"/>
              <w:ind w:right="0" w:firstLine="480" w:firstLineChars="200"/>
              <w:jc w:val="both"/>
              <w:textAlignment w:val="auto"/>
              <w:rPr>
                <w:rFonts w:hint="default" w:ascii="Times New Roman" w:hAnsi="Times New Roman" w:eastAsia="宋体" w:cs="Times New Roman"/>
                <w:b w:val="0"/>
                <w:bCs w:val="0"/>
                <w:snapToGrid/>
                <w:color w:val="auto"/>
                <w:kern w:val="2"/>
                <w:sz w:val="24"/>
                <w:szCs w:val="24"/>
                <w:highlight w:val="none"/>
                <w:lang w:val="en-US" w:eastAsia="zh-CN" w:bidi="ar-SA"/>
              </w:rPr>
            </w:pPr>
            <w:r>
              <w:rPr>
                <w:rFonts w:hint="default" w:ascii="Times New Roman" w:hAnsi="Times New Roman" w:eastAsia="宋体" w:cs="Times New Roman"/>
                <w:b w:val="0"/>
                <w:bCs w:val="0"/>
                <w:snapToGrid/>
                <w:color w:val="auto"/>
                <w:kern w:val="2"/>
                <w:sz w:val="24"/>
                <w:szCs w:val="24"/>
                <w:highlight w:val="none"/>
                <w:lang w:val="en-US" w:eastAsia="zh-CN" w:bidi="ar-SA"/>
              </w:rPr>
              <w:t>根据建设项目环境管理办法，污染防治设施必须与主体工程同时设计、同时施工、同时投入使用。</w:t>
            </w:r>
            <w:r>
              <w:rPr>
                <w:rFonts w:hint="eastAsia" w:ascii="Times New Roman" w:hAnsi="Times New Roman" w:eastAsia="宋体" w:cs="Times New Roman"/>
                <w:b w:val="0"/>
                <w:bCs w:val="0"/>
                <w:snapToGrid/>
                <w:color w:val="auto"/>
                <w:kern w:val="2"/>
                <w:sz w:val="24"/>
                <w:szCs w:val="24"/>
                <w:highlight w:val="none"/>
                <w:lang w:val="en-US" w:eastAsia="zh-CN" w:bidi="ar-SA"/>
              </w:rPr>
              <w:t>本项目已建成，在满足竣工环境保护验收</w:t>
            </w:r>
            <w:r>
              <w:rPr>
                <w:rFonts w:hint="eastAsia" w:ascii="Times New Roman" w:hAnsi="Times New Roman" w:cs="Times New Roman"/>
                <w:b w:val="0"/>
                <w:bCs w:val="0"/>
                <w:snapToGrid/>
                <w:color w:val="auto"/>
                <w:kern w:val="2"/>
                <w:sz w:val="24"/>
                <w:szCs w:val="24"/>
                <w:highlight w:val="none"/>
                <w:lang w:val="en-US" w:eastAsia="zh-CN" w:bidi="ar-SA"/>
              </w:rPr>
              <w:t>条件</w:t>
            </w:r>
            <w:r>
              <w:rPr>
                <w:rFonts w:hint="eastAsia" w:ascii="Times New Roman" w:hAnsi="Times New Roman" w:eastAsia="宋体" w:cs="Times New Roman"/>
                <w:b w:val="0"/>
                <w:bCs w:val="0"/>
                <w:snapToGrid/>
                <w:color w:val="auto"/>
                <w:kern w:val="2"/>
                <w:sz w:val="24"/>
                <w:szCs w:val="24"/>
                <w:highlight w:val="none"/>
                <w:lang w:val="en-US" w:eastAsia="zh-CN" w:bidi="ar-SA"/>
              </w:rPr>
              <w:t>后，应</w:t>
            </w:r>
            <w:r>
              <w:rPr>
                <w:rFonts w:hint="default" w:ascii="Times New Roman" w:hAnsi="Times New Roman" w:eastAsia="宋体" w:cs="Times New Roman"/>
                <w:b w:val="0"/>
                <w:bCs w:val="0"/>
                <w:snapToGrid/>
                <w:color w:val="auto"/>
                <w:kern w:val="2"/>
                <w:sz w:val="24"/>
                <w:szCs w:val="24"/>
                <w:highlight w:val="none"/>
                <w:lang w:val="en-US" w:eastAsia="zh-CN" w:bidi="ar-SA"/>
              </w:rPr>
              <w:t>积极开展环保设施竣工验收</w:t>
            </w:r>
            <w:r>
              <w:rPr>
                <w:rFonts w:hint="eastAsia" w:ascii="Times New Roman" w:hAnsi="Times New Roman" w:eastAsia="宋体" w:cs="Times New Roman"/>
                <w:b w:val="0"/>
                <w:bCs w:val="0"/>
                <w:snapToGrid/>
                <w:color w:val="auto"/>
                <w:kern w:val="2"/>
                <w:sz w:val="24"/>
                <w:szCs w:val="24"/>
                <w:highlight w:val="none"/>
                <w:lang w:val="en-US" w:eastAsia="zh-CN" w:bidi="ar-SA"/>
              </w:rPr>
              <w:t>工作</w:t>
            </w:r>
            <w:r>
              <w:rPr>
                <w:rFonts w:hint="default" w:ascii="Times New Roman" w:hAnsi="Times New Roman" w:eastAsia="宋体" w:cs="Times New Roman"/>
                <w:b w:val="0"/>
                <w:bCs w:val="0"/>
                <w:snapToGrid/>
                <w:color w:val="auto"/>
                <w:kern w:val="2"/>
                <w:sz w:val="24"/>
                <w:szCs w:val="24"/>
                <w:highlight w:val="none"/>
                <w:lang w:val="en-US" w:eastAsia="zh-CN" w:bidi="ar-SA"/>
              </w:rPr>
              <w:t>。</w:t>
            </w:r>
            <w:bookmarkStart w:id="7" w:name="_Toc12656"/>
          </w:p>
          <w:p>
            <w:pPr>
              <w:pStyle w:val="196"/>
              <w:keepNext w:val="0"/>
              <w:keepLines w:val="0"/>
              <w:pageBreakBefore w:val="0"/>
              <w:widowControl/>
              <w:kinsoku/>
              <w:wordWrap/>
              <w:overflowPunct/>
              <w:topLinePunct w:val="0"/>
              <w:autoSpaceDE/>
              <w:autoSpaceDN/>
              <w:bidi w:val="0"/>
              <w:adjustRightInd w:val="0"/>
              <w:snapToGrid w:val="0"/>
              <w:spacing w:before="79" w:beforeLines="25" w:after="79" w:afterLines="25" w:line="360" w:lineRule="auto"/>
              <w:ind w:right="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r>
              <w:rPr>
                <w:rFonts w:hint="eastAsia" w:ascii="Times New Roman" w:hAnsi="Times New Roman" w:eastAsia="宋体" w:cs="Times New Roman"/>
                <w:b w:val="0"/>
                <w:bCs w:val="0"/>
                <w:snapToGrid/>
                <w:color w:val="auto"/>
                <w:kern w:val="2"/>
                <w:sz w:val="24"/>
                <w:szCs w:val="24"/>
                <w:highlight w:val="none"/>
                <w:lang w:val="en-US" w:eastAsia="zh-CN" w:bidi="ar-SA"/>
              </w:rPr>
              <w:t>（5）例行监测</w:t>
            </w:r>
            <w:bookmarkEnd w:id="7"/>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r>
              <w:rPr>
                <w:rFonts w:hint="eastAsia" w:ascii="Times New Roman" w:hAnsi="Times New Roman" w:eastAsia="宋体" w:cs="Times New Roman"/>
                <w:b w:val="0"/>
                <w:bCs w:val="0"/>
                <w:snapToGrid/>
                <w:color w:val="auto"/>
                <w:kern w:val="2"/>
                <w:sz w:val="24"/>
                <w:szCs w:val="24"/>
                <w:highlight w:val="none"/>
                <w:lang w:val="en-US" w:eastAsia="zh-CN" w:bidi="ar-SA"/>
              </w:rPr>
              <w:t>根据报告中提出的废气、噪声的监测计划要求开展本项目的例行监测。</w:t>
            </w: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eastAsia" w:ascii="Times New Roman" w:hAnsi="Times New Roman" w:eastAsia="宋体" w:cs="Times New Roman"/>
                <w:b w:val="0"/>
                <w:bCs w:val="0"/>
                <w:snapToGrid/>
                <w:color w:val="auto"/>
                <w:kern w:val="2"/>
                <w:sz w:val="24"/>
                <w:szCs w:val="24"/>
                <w:highlight w:val="none"/>
                <w:lang w:val="en-US" w:eastAsia="zh-CN" w:bidi="ar-SA"/>
              </w:rPr>
            </w:pPr>
          </w:p>
          <w:p>
            <w:pPr>
              <w:pStyle w:val="19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default" w:ascii="Times New Roman" w:hAnsi="Times New Roman" w:eastAsia="宋体" w:cs="Times New Roman"/>
                <w:snapToGrid w:val="0"/>
                <w:color w:val="auto"/>
                <w:kern w:val="0"/>
                <w:sz w:val="24"/>
                <w:szCs w:val="24"/>
                <w:highlight w:val="none"/>
                <w:lang w:val="en-US" w:eastAsia="zh-CN" w:bidi="ar-SA"/>
              </w:rPr>
            </w:pPr>
          </w:p>
        </w:tc>
      </w:tr>
    </w:tbl>
    <w:p>
      <w:pPr>
        <w:pStyle w:val="27"/>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cs="Times New Roman"/>
          <w:snapToGrid w:val="0"/>
          <w:color w:val="auto"/>
        </w:rPr>
        <w:br w:type="page"/>
      </w:r>
      <w:bookmarkStart w:id="8" w:name="_Toc21996"/>
      <w:r>
        <w:rPr>
          <w:rFonts w:hint="default" w:ascii="Times New Roman" w:hAnsi="Times New Roman" w:eastAsia="黑体" w:cs="Times New Roman"/>
          <w:snapToGrid w:val="0"/>
          <w:color w:val="auto"/>
          <w:sz w:val="30"/>
          <w:szCs w:val="30"/>
        </w:rPr>
        <w:t>六、结论</w:t>
      </w:r>
      <w:bookmarkEnd w:id="8"/>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22" w:hRule="atLeast"/>
          <w:jc w:val="center"/>
        </w:trPr>
        <w:tc>
          <w:tcPr>
            <w:tcW w:w="8865" w:type="dxa"/>
            <w:noWrap w:val="0"/>
            <w:vAlign w:val="top"/>
          </w:tcPr>
          <w:p>
            <w:pPr>
              <w:pStyle w:val="156"/>
              <w:bidi w:val="0"/>
              <w:rPr>
                <w:rFonts w:hint="default" w:ascii="Times New Roman" w:hAnsi="Times New Roman" w:eastAsia="Times New Roman" w:cs="Times New Roman"/>
                <w:color w:val="auto"/>
                <w:sz w:val="24"/>
                <w:szCs w:val="24"/>
                <w:lang w:val="en-US" w:eastAsia="zh-CN"/>
              </w:rPr>
            </w:pPr>
            <w:r>
              <w:rPr>
                <w:rFonts w:hint="default" w:ascii="Times New Roman" w:hAnsi="Times New Roman" w:eastAsia="Times New Roman" w:cs="Times New Roman"/>
                <w:color w:val="auto"/>
                <w:sz w:val="24"/>
                <w:szCs w:val="24"/>
                <w:lang w:val="en-US" w:eastAsia="zh-CN"/>
              </w:rPr>
              <w:t>本项目建设符合国家产业政策要求，符合“三线一单”管理及相关环保规划要求，项目用地性质属于</w:t>
            </w:r>
            <w:r>
              <w:rPr>
                <w:rFonts w:hint="eastAsia" w:cs="Times New Roman"/>
                <w:color w:val="auto"/>
                <w:sz w:val="24"/>
                <w:szCs w:val="24"/>
                <w:lang w:val="en-US" w:eastAsia="zh-CN"/>
              </w:rPr>
              <w:t>工业用地</w:t>
            </w:r>
            <w:r>
              <w:rPr>
                <w:rFonts w:hint="default" w:ascii="Times New Roman" w:hAnsi="Times New Roman" w:eastAsia="Times New Roman" w:cs="Times New Roman"/>
                <w:color w:val="auto"/>
                <w:sz w:val="24"/>
                <w:szCs w:val="24"/>
                <w:lang w:val="en-US" w:eastAsia="zh-CN"/>
              </w:rPr>
              <w:t>。本项目实施后产生的废气污染物经相应的环保措施治理后均可实现达标排放，厂界噪声可实现达标排放，</w:t>
            </w:r>
            <w:r>
              <w:rPr>
                <w:rFonts w:hint="eastAsia" w:cs="Times New Roman"/>
                <w:color w:val="auto"/>
                <w:sz w:val="24"/>
                <w:szCs w:val="24"/>
                <w:lang w:val="en-US" w:eastAsia="zh-CN"/>
              </w:rPr>
              <w:t>废水、</w:t>
            </w:r>
            <w:r>
              <w:rPr>
                <w:rFonts w:hint="default" w:ascii="Times New Roman" w:hAnsi="Times New Roman" w:eastAsia="Times New Roman" w:cs="Times New Roman"/>
                <w:color w:val="auto"/>
                <w:sz w:val="24"/>
                <w:szCs w:val="24"/>
                <w:lang w:val="en-US" w:eastAsia="zh-CN"/>
              </w:rPr>
              <w:t>固体废物处置去向合理，针对可能的环境风险采取必要的事故防范措施和应急措施，预计不会对环境产生明显不利影响。</w:t>
            </w:r>
          </w:p>
          <w:p>
            <w:pPr>
              <w:pStyle w:val="156"/>
              <w:bidi w:val="0"/>
              <w:rPr>
                <w:rFonts w:hint="default" w:ascii="Times New Roman" w:hAnsi="Times New Roman" w:cs="Times New Roman"/>
                <w:color w:val="auto"/>
                <w:sz w:val="24"/>
              </w:rPr>
            </w:pPr>
            <w:r>
              <w:rPr>
                <w:rFonts w:hint="default" w:ascii="Times New Roman" w:hAnsi="Times New Roman" w:eastAsia="Times New Roman" w:cs="Times New Roman"/>
                <w:color w:val="auto"/>
                <w:sz w:val="24"/>
                <w:szCs w:val="24"/>
                <w:lang w:val="en-US" w:eastAsia="zh-CN"/>
              </w:rPr>
              <w:t>因此，从环境保护角度考虑，本项目的建设是合理、可行的。</w:t>
            </w:r>
          </w:p>
        </w:tc>
      </w:tr>
    </w:tbl>
    <w:p>
      <w:pPr>
        <w:rPr>
          <w:rFonts w:hint="default" w:ascii="Times New Roman" w:hAnsi="Times New Roman" w:cs="Times New Roman"/>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27"/>
        <w:adjustRightInd w:val="0"/>
        <w:snapToGrid w:val="0"/>
        <w:spacing w:before="0" w:beforeAutospacing="0" w:after="0" w:afterAutospacing="0" w:line="648" w:lineRule="auto"/>
        <w:outlineLvl w:val="0"/>
        <w:rPr>
          <w:rFonts w:hint="default" w:ascii="Times New Roman" w:hAnsi="Times New Roman" w:eastAsia="黑体" w:cs="Times New Roman"/>
          <w:snapToGrid w:val="0"/>
          <w:color w:val="auto"/>
          <w:sz w:val="32"/>
          <w:szCs w:val="32"/>
        </w:rPr>
      </w:pPr>
      <w:bookmarkStart w:id="9" w:name="_Toc17995"/>
      <w:r>
        <w:rPr>
          <w:rFonts w:hint="default" w:ascii="Times New Roman" w:hAnsi="Times New Roman" w:eastAsia="黑体" w:cs="Times New Roman"/>
          <w:snapToGrid w:val="0"/>
          <w:color w:val="auto"/>
          <w:sz w:val="32"/>
          <w:szCs w:val="32"/>
        </w:rPr>
        <w:t>附表</w:t>
      </w:r>
      <w:bookmarkEnd w:id="9"/>
    </w:p>
    <w:p>
      <w:pPr>
        <w:pStyle w:val="27"/>
        <w:adjustRightInd w:val="0"/>
        <w:snapToGrid w:val="0"/>
        <w:spacing w:before="0" w:beforeAutospacing="0" w:after="0" w:afterAutospacing="0" w:line="240" w:lineRule="auto"/>
        <w:jc w:val="center"/>
        <w:outlineLvl w:val="0"/>
        <w:rPr>
          <w:rFonts w:hint="default" w:ascii="Times New Roman" w:hAnsi="Times New Roman" w:eastAsia="方正小标宋_GBK" w:cs="Times New Roman"/>
          <w:snapToGrid w:val="0"/>
          <w:color w:val="auto"/>
          <w:sz w:val="38"/>
          <w:szCs w:val="38"/>
        </w:rPr>
      </w:pPr>
      <w:bookmarkStart w:id="10" w:name="_Toc6922"/>
      <w:r>
        <w:rPr>
          <w:rFonts w:hint="default" w:ascii="Times New Roman" w:hAnsi="Times New Roman" w:eastAsia="方正小标宋_GBK" w:cs="Times New Roman"/>
          <w:snapToGrid w:val="0"/>
          <w:color w:val="auto"/>
          <w:sz w:val="38"/>
          <w:szCs w:val="38"/>
        </w:rPr>
        <w:t>建设项目污染物排放量汇总表</w:t>
      </w:r>
      <w:bookmarkEnd w:id="10"/>
    </w:p>
    <w:tbl>
      <w:tblPr>
        <w:tblStyle w:val="31"/>
        <w:tblW w:w="1341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328"/>
        <w:gridCol w:w="1594"/>
        <w:gridCol w:w="1195"/>
        <w:gridCol w:w="1594"/>
        <w:gridCol w:w="1462"/>
        <w:gridCol w:w="1651"/>
        <w:gridCol w:w="1838"/>
        <w:gridCol w:w="12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490" w:type="dxa"/>
            <w:tcBorders>
              <w:tl2br w:val="single" w:color="auto" w:sz="4" w:space="0"/>
            </w:tcBorders>
            <w:noWrap w:val="0"/>
            <w:tcMar>
              <w:left w:w="28" w:type="dxa"/>
              <w:right w:w="28" w:type="dxa"/>
            </w:tcMar>
            <w:vAlign w:val="center"/>
          </w:tcPr>
          <w:p>
            <w:pPr>
              <w:pStyle w:val="62"/>
              <w:spacing w:beforeLines="0" w:afterLines="0" w:line="240" w:lineRule="auto"/>
              <w:jc w:val="right"/>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项目</w:t>
            </w:r>
          </w:p>
          <w:p>
            <w:pPr>
              <w:pStyle w:val="62"/>
              <w:spacing w:beforeLines="0" w:afterLines="0" w:line="240" w:lineRule="auto"/>
              <w:jc w:val="left"/>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分类</w:t>
            </w:r>
          </w:p>
        </w:tc>
        <w:tc>
          <w:tcPr>
            <w:tcW w:w="1328" w:type="dxa"/>
            <w:noWrap w:val="0"/>
            <w:tcMar>
              <w:left w:w="28" w:type="dxa"/>
              <w:right w:w="28" w:type="dxa"/>
            </w:tcMar>
            <w:vAlign w:val="center"/>
          </w:tcPr>
          <w:p>
            <w:pPr>
              <w:pStyle w:val="62"/>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污染物名称</w:t>
            </w:r>
          </w:p>
        </w:tc>
        <w:tc>
          <w:tcPr>
            <w:tcW w:w="1594" w:type="dxa"/>
            <w:noWrap w:val="0"/>
            <w:tcMar>
              <w:left w:w="28" w:type="dxa"/>
              <w:right w:w="28" w:type="dxa"/>
            </w:tcMar>
            <w:vAlign w:val="center"/>
          </w:tcPr>
          <w:p>
            <w:pPr>
              <w:pStyle w:val="62"/>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现有工程</w:t>
            </w:r>
          </w:p>
          <w:p>
            <w:pPr>
              <w:pStyle w:val="62"/>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1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①</w:t>
            </w:r>
            <w:r>
              <w:rPr>
                <w:rFonts w:hint="default" w:ascii="Times New Roman" w:hAnsi="Times New Roman" w:eastAsia="黑体" w:cs="Times New Roman"/>
                <w:snapToGrid w:val="0"/>
                <w:color w:val="auto"/>
                <w:spacing w:val="-6"/>
                <w:kern w:val="21"/>
                <w:szCs w:val="21"/>
              </w:rPr>
              <w:fldChar w:fldCharType="end"/>
            </w:r>
          </w:p>
        </w:tc>
        <w:tc>
          <w:tcPr>
            <w:tcW w:w="1195" w:type="dxa"/>
            <w:noWrap w:val="0"/>
            <w:tcMar>
              <w:left w:w="28" w:type="dxa"/>
              <w:right w:w="28" w:type="dxa"/>
            </w:tcMar>
            <w:vAlign w:val="center"/>
          </w:tcPr>
          <w:p>
            <w:pPr>
              <w:pStyle w:val="62"/>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现有工程</w:t>
            </w:r>
          </w:p>
          <w:p>
            <w:pPr>
              <w:pStyle w:val="62"/>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许可排放量</w:t>
            </w:r>
          </w:p>
          <w:p>
            <w:pPr>
              <w:pStyle w:val="62"/>
              <w:spacing w:beforeLines="0" w:afterLines="0"/>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2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snapToGrid w:val="0"/>
                <w:color w:val="auto"/>
                <w:spacing w:val="-6"/>
                <w:kern w:val="21"/>
                <w:szCs w:val="21"/>
              </w:rPr>
              <w:t>②</w:t>
            </w:r>
            <w:r>
              <w:rPr>
                <w:rFonts w:hint="default" w:ascii="Times New Roman" w:hAnsi="Times New Roman" w:eastAsia="黑体" w:cs="Times New Roman"/>
                <w:snapToGrid w:val="0"/>
                <w:color w:val="auto"/>
                <w:spacing w:val="-6"/>
                <w:kern w:val="21"/>
                <w:szCs w:val="21"/>
              </w:rPr>
              <w:fldChar w:fldCharType="end"/>
            </w:r>
          </w:p>
        </w:tc>
        <w:tc>
          <w:tcPr>
            <w:tcW w:w="1594" w:type="dxa"/>
            <w:noWrap w:val="0"/>
            <w:tcMar>
              <w:left w:w="28" w:type="dxa"/>
              <w:right w:w="28" w:type="dxa"/>
            </w:tcMar>
            <w:vAlign w:val="center"/>
          </w:tcPr>
          <w:p>
            <w:pPr>
              <w:pStyle w:val="62"/>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在建工程</w:t>
            </w:r>
          </w:p>
          <w:p>
            <w:pPr>
              <w:pStyle w:val="62"/>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3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③</w:t>
            </w:r>
            <w:r>
              <w:rPr>
                <w:rFonts w:hint="default" w:ascii="Times New Roman" w:hAnsi="Times New Roman" w:eastAsia="黑体" w:cs="Times New Roman"/>
                <w:snapToGrid w:val="0"/>
                <w:color w:val="auto"/>
                <w:spacing w:val="-6"/>
                <w:kern w:val="21"/>
                <w:szCs w:val="21"/>
              </w:rPr>
              <w:fldChar w:fldCharType="end"/>
            </w:r>
          </w:p>
        </w:tc>
        <w:tc>
          <w:tcPr>
            <w:tcW w:w="1462" w:type="dxa"/>
            <w:noWrap w:val="0"/>
            <w:tcMar>
              <w:left w:w="28" w:type="dxa"/>
              <w:right w:w="28" w:type="dxa"/>
            </w:tcMar>
            <w:vAlign w:val="center"/>
          </w:tcPr>
          <w:p>
            <w:pPr>
              <w:pStyle w:val="62"/>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本项目</w:t>
            </w:r>
          </w:p>
          <w:p>
            <w:pPr>
              <w:pStyle w:val="62"/>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4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④</w:t>
            </w:r>
            <w:r>
              <w:rPr>
                <w:rFonts w:hint="default" w:ascii="Times New Roman" w:hAnsi="Times New Roman" w:eastAsia="黑体" w:cs="Times New Roman"/>
                <w:snapToGrid w:val="0"/>
                <w:color w:val="auto"/>
                <w:spacing w:val="-6"/>
                <w:kern w:val="21"/>
                <w:szCs w:val="21"/>
              </w:rPr>
              <w:fldChar w:fldCharType="end"/>
            </w:r>
          </w:p>
        </w:tc>
        <w:tc>
          <w:tcPr>
            <w:tcW w:w="1651" w:type="dxa"/>
            <w:noWrap w:val="0"/>
            <w:tcMar>
              <w:left w:w="28" w:type="dxa"/>
              <w:right w:w="28" w:type="dxa"/>
            </w:tcMar>
            <w:vAlign w:val="center"/>
          </w:tcPr>
          <w:p>
            <w:pPr>
              <w:pStyle w:val="62"/>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以新带老削减量</w:t>
            </w:r>
          </w:p>
          <w:p>
            <w:pPr>
              <w:pStyle w:val="62"/>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（新建项目不填）</w:t>
            </w:r>
            <w:r>
              <w:rPr>
                <w:rFonts w:hint="default" w:ascii="Times New Roman" w:hAnsi="Times New Roman" w:eastAsia="黑体" w:cs="Times New Roman"/>
                <w:snapToGrid w:val="0"/>
                <w:color w:val="auto"/>
                <w:spacing w:val="-16"/>
                <w:kern w:val="21"/>
                <w:szCs w:val="21"/>
              </w:rPr>
              <w:fldChar w:fldCharType="begin"/>
            </w:r>
            <w:r>
              <w:rPr>
                <w:rFonts w:hint="default" w:ascii="Times New Roman" w:hAnsi="Times New Roman" w:eastAsia="黑体" w:cs="Times New Roman"/>
                <w:snapToGrid w:val="0"/>
                <w:color w:val="auto"/>
                <w:spacing w:val="-16"/>
                <w:kern w:val="21"/>
                <w:szCs w:val="21"/>
              </w:rPr>
              <w:instrText xml:space="preserve"> = 5 \* GB3 \* MERGEFORMAT </w:instrText>
            </w:r>
            <w:r>
              <w:rPr>
                <w:rFonts w:hint="default" w:ascii="Times New Roman" w:hAnsi="Times New Roman" w:eastAsia="黑体" w:cs="Times New Roman"/>
                <w:snapToGrid w:val="0"/>
                <w:color w:val="auto"/>
                <w:spacing w:val="-16"/>
                <w:kern w:val="21"/>
                <w:szCs w:val="21"/>
              </w:rPr>
              <w:fldChar w:fldCharType="separate"/>
            </w:r>
            <w:r>
              <w:rPr>
                <w:rFonts w:hint="default" w:ascii="Times New Roman" w:hAnsi="Times New Roman" w:eastAsia="黑体" w:cs="Times New Roman"/>
                <w:color w:val="auto"/>
                <w:kern w:val="2"/>
                <w:szCs w:val="21"/>
              </w:rPr>
              <w:t>⑤</w:t>
            </w:r>
            <w:r>
              <w:rPr>
                <w:rFonts w:hint="default" w:ascii="Times New Roman" w:hAnsi="Times New Roman" w:eastAsia="黑体" w:cs="Times New Roman"/>
                <w:snapToGrid w:val="0"/>
                <w:color w:val="auto"/>
                <w:spacing w:val="-16"/>
                <w:kern w:val="21"/>
                <w:szCs w:val="21"/>
              </w:rPr>
              <w:fldChar w:fldCharType="end"/>
            </w:r>
          </w:p>
        </w:tc>
        <w:tc>
          <w:tcPr>
            <w:tcW w:w="1838" w:type="dxa"/>
            <w:noWrap w:val="0"/>
            <w:tcMar>
              <w:left w:w="28" w:type="dxa"/>
              <w:right w:w="28" w:type="dxa"/>
            </w:tcMar>
            <w:vAlign w:val="center"/>
          </w:tcPr>
          <w:p>
            <w:pPr>
              <w:pStyle w:val="62"/>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本项目建成后</w:t>
            </w:r>
          </w:p>
          <w:p>
            <w:pPr>
              <w:pStyle w:val="62"/>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全厂排放量（固体废物产生量）</w:t>
            </w:r>
            <w:r>
              <w:rPr>
                <w:rFonts w:hint="default" w:ascii="Times New Roman" w:hAnsi="Times New Roman" w:eastAsia="黑体" w:cs="Times New Roman"/>
                <w:snapToGrid w:val="0"/>
                <w:color w:val="auto"/>
                <w:spacing w:val="-16"/>
                <w:kern w:val="21"/>
                <w:szCs w:val="21"/>
              </w:rPr>
              <w:fldChar w:fldCharType="begin"/>
            </w:r>
            <w:r>
              <w:rPr>
                <w:rFonts w:hint="default" w:ascii="Times New Roman" w:hAnsi="Times New Roman" w:eastAsia="黑体" w:cs="Times New Roman"/>
                <w:snapToGrid w:val="0"/>
                <w:color w:val="auto"/>
                <w:spacing w:val="-16"/>
                <w:kern w:val="21"/>
                <w:szCs w:val="21"/>
              </w:rPr>
              <w:instrText xml:space="preserve"> = 6 \* GB3 \* MERGEFORMAT </w:instrText>
            </w:r>
            <w:r>
              <w:rPr>
                <w:rFonts w:hint="default" w:ascii="Times New Roman" w:hAnsi="Times New Roman" w:eastAsia="黑体" w:cs="Times New Roman"/>
                <w:snapToGrid w:val="0"/>
                <w:color w:val="auto"/>
                <w:spacing w:val="-16"/>
                <w:kern w:val="21"/>
                <w:szCs w:val="21"/>
              </w:rPr>
              <w:fldChar w:fldCharType="separate"/>
            </w:r>
            <w:r>
              <w:rPr>
                <w:rFonts w:hint="default" w:ascii="Times New Roman" w:hAnsi="Times New Roman" w:eastAsia="黑体" w:cs="Times New Roman"/>
                <w:color w:val="auto"/>
                <w:kern w:val="2"/>
                <w:szCs w:val="21"/>
              </w:rPr>
              <w:t>⑥</w:t>
            </w:r>
            <w:r>
              <w:rPr>
                <w:rFonts w:hint="default" w:ascii="Times New Roman" w:hAnsi="Times New Roman" w:eastAsia="黑体" w:cs="Times New Roman"/>
                <w:snapToGrid w:val="0"/>
                <w:color w:val="auto"/>
                <w:spacing w:val="-16"/>
                <w:kern w:val="21"/>
                <w:szCs w:val="21"/>
              </w:rPr>
              <w:fldChar w:fldCharType="end"/>
            </w:r>
          </w:p>
        </w:tc>
        <w:tc>
          <w:tcPr>
            <w:tcW w:w="1264" w:type="dxa"/>
            <w:noWrap w:val="0"/>
            <w:tcMar>
              <w:left w:w="28" w:type="dxa"/>
              <w:right w:w="28" w:type="dxa"/>
            </w:tcMar>
            <w:vAlign w:val="center"/>
          </w:tcPr>
          <w:p>
            <w:pPr>
              <w:pStyle w:val="62"/>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变化量</w:t>
            </w:r>
          </w:p>
          <w:p>
            <w:pPr>
              <w:pStyle w:val="62"/>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7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⑦</w:t>
            </w:r>
            <w:r>
              <w:rPr>
                <w:rFonts w:hint="default" w:ascii="Times New Roman" w:hAnsi="Times New Roman" w:eastAsia="黑体" w:cs="Times New Roman"/>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490" w:type="dxa"/>
            <w:vMerge w:val="restart"/>
            <w:noWrap w:val="0"/>
            <w:vAlign w:val="center"/>
          </w:tcPr>
          <w:p>
            <w:pPr>
              <w:pStyle w:val="62"/>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废气</w:t>
            </w:r>
          </w:p>
        </w:tc>
        <w:tc>
          <w:tcPr>
            <w:tcW w:w="1328" w:type="dxa"/>
            <w:noWrap w:val="0"/>
            <w:vAlign w:val="center"/>
          </w:tcPr>
          <w:p>
            <w:pPr>
              <w:pStyle w:val="62"/>
              <w:spacing w:beforeLines="0" w:afterLines="0" w:line="240" w:lineRule="auto"/>
              <w:rPr>
                <w:rFonts w:hint="eastAsia" w:ascii="Times New Roman" w:hAnsi="Times New Roman" w:eastAsia="宋体" w:cs="Times New Roman"/>
                <w:snapToGrid w:val="0"/>
                <w:color w:val="auto"/>
                <w:kern w:val="21"/>
                <w:szCs w:val="21"/>
                <w:lang w:eastAsia="zh-CN"/>
              </w:rPr>
            </w:pPr>
            <w:r>
              <w:rPr>
                <w:rFonts w:hint="eastAsia" w:ascii="Times New Roman" w:cs="Times New Roman"/>
                <w:snapToGrid w:val="0"/>
                <w:color w:val="auto"/>
                <w:kern w:val="21"/>
                <w:szCs w:val="21"/>
                <w:lang w:eastAsia="zh-CN"/>
              </w:rPr>
              <w:t>颗粒物</w:t>
            </w:r>
          </w:p>
        </w:tc>
        <w:tc>
          <w:tcPr>
            <w:tcW w:w="1594"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w:t>
            </w:r>
          </w:p>
        </w:tc>
        <w:tc>
          <w:tcPr>
            <w:tcW w:w="1195"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w:t>
            </w:r>
          </w:p>
        </w:tc>
        <w:tc>
          <w:tcPr>
            <w:tcW w:w="1594" w:type="dxa"/>
            <w:noWrap w:val="0"/>
            <w:vAlign w:val="center"/>
          </w:tcPr>
          <w:p>
            <w:pPr>
              <w:pStyle w:val="62"/>
              <w:spacing w:beforeLines="0" w:afterLines="0" w:line="240" w:lineRule="auto"/>
              <w:rPr>
                <w:rFonts w:hint="eastAsia" w:ascii="Times New Roman" w:hAnsi="Times New Roman" w:eastAsia="宋体"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w:t>
            </w:r>
          </w:p>
        </w:tc>
        <w:tc>
          <w:tcPr>
            <w:tcW w:w="1462" w:type="dxa"/>
            <w:noWrap w:val="0"/>
            <w:vAlign w:val="center"/>
          </w:tcPr>
          <w:p>
            <w:pPr>
              <w:pStyle w:val="62"/>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0.180t/a</w:t>
            </w:r>
          </w:p>
        </w:tc>
        <w:tc>
          <w:tcPr>
            <w:tcW w:w="1651" w:type="dxa"/>
            <w:noWrap w:val="0"/>
            <w:vAlign w:val="center"/>
          </w:tcPr>
          <w:p>
            <w:pPr>
              <w:pStyle w:val="62"/>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w:t>
            </w:r>
          </w:p>
        </w:tc>
        <w:tc>
          <w:tcPr>
            <w:tcW w:w="1838" w:type="dxa"/>
            <w:noWrap w:val="0"/>
            <w:vAlign w:val="center"/>
          </w:tcPr>
          <w:p>
            <w:pPr>
              <w:pStyle w:val="62"/>
              <w:spacing w:beforeLines="0" w:afterLines="0" w:line="240" w:lineRule="auto"/>
              <w:rPr>
                <w:rFonts w:hint="eastAsia" w:ascii="Times New Roman" w:hAnsi="Times New Roman" w:eastAsia="宋体"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w:t>
            </w:r>
          </w:p>
        </w:tc>
        <w:tc>
          <w:tcPr>
            <w:tcW w:w="1264" w:type="dxa"/>
            <w:noWrap w:val="0"/>
            <w:vAlign w:val="center"/>
          </w:tcPr>
          <w:p>
            <w:pPr>
              <w:pStyle w:val="62"/>
              <w:spacing w:beforeLines="0" w:afterLines="0" w:line="240" w:lineRule="auto"/>
              <w:rPr>
                <w:rFonts w:hint="eastAsia" w:ascii="Times New Roman" w:hAnsi="Times New Roman" w:eastAsia="宋体"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0.180t/a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490" w:type="dxa"/>
            <w:vMerge w:val="continue"/>
            <w:noWrap w:val="0"/>
            <w:vAlign w:val="center"/>
          </w:tcPr>
          <w:p>
            <w:pPr>
              <w:pStyle w:val="62"/>
              <w:spacing w:beforeLines="0" w:afterLines="0" w:line="240" w:lineRule="auto"/>
              <w:rPr>
                <w:rFonts w:hint="default" w:ascii="Times New Roman" w:hAnsi="Times New Roman" w:cs="Times New Roman"/>
                <w:snapToGrid w:val="0"/>
                <w:color w:val="auto"/>
                <w:kern w:val="21"/>
                <w:szCs w:val="21"/>
              </w:rPr>
            </w:pPr>
          </w:p>
        </w:tc>
        <w:tc>
          <w:tcPr>
            <w:tcW w:w="1328" w:type="dxa"/>
            <w:noWrap w:val="0"/>
            <w:vAlign w:val="center"/>
          </w:tcPr>
          <w:p>
            <w:pPr>
              <w:pStyle w:val="62"/>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二氧化硫</w:t>
            </w:r>
          </w:p>
        </w:tc>
        <w:tc>
          <w:tcPr>
            <w:tcW w:w="1594" w:type="dxa"/>
            <w:noWrap w:val="0"/>
            <w:vAlign w:val="center"/>
          </w:tcPr>
          <w:p>
            <w:pPr>
              <w:pStyle w:val="62"/>
              <w:spacing w:beforeLines="0" w:afterLines="0" w:line="240" w:lineRule="auto"/>
              <w:rPr>
                <w:rFonts w:hint="eastAsia" w:ascii="Times New Roman" w:hAnsi="Times New Roman" w:eastAsia="宋体"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w:t>
            </w:r>
          </w:p>
        </w:tc>
        <w:tc>
          <w:tcPr>
            <w:tcW w:w="1195" w:type="dxa"/>
            <w:noWrap w:val="0"/>
            <w:vAlign w:val="center"/>
          </w:tcPr>
          <w:p>
            <w:pPr>
              <w:pStyle w:val="62"/>
              <w:spacing w:beforeLines="0" w:afterLines="0" w:line="240" w:lineRule="auto"/>
              <w:rPr>
                <w:rFonts w:hint="eastAsia" w:ascii="Times New Roman" w:hAnsi="Times New Roman" w:eastAsia="宋体"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w:t>
            </w:r>
          </w:p>
        </w:tc>
        <w:tc>
          <w:tcPr>
            <w:tcW w:w="1594" w:type="dxa"/>
            <w:noWrap w:val="0"/>
            <w:vAlign w:val="center"/>
          </w:tcPr>
          <w:p>
            <w:pPr>
              <w:pStyle w:val="62"/>
              <w:spacing w:beforeLines="0" w:afterLines="0" w:line="240" w:lineRule="auto"/>
              <w:rPr>
                <w:rFonts w:hint="eastAsia" w:ascii="Times New Roman" w:hAnsi="Times New Roman" w:eastAsia="宋体"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w:t>
            </w:r>
          </w:p>
        </w:tc>
        <w:tc>
          <w:tcPr>
            <w:tcW w:w="1462" w:type="dxa"/>
            <w:noWrap w:val="0"/>
            <w:vAlign w:val="center"/>
          </w:tcPr>
          <w:p>
            <w:pPr>
              <w:jc w:val="center"/>
              <w:rPr>
                <w:rFonts w:hint="eastAsia"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0.036</w:t>
            </w:r>
            <w:r>
              <w:rPr>
                <w:rFonts w:hint="eastAsia" w:ascii="Times New Roman" w:cs="Times New Roman"/>
                <w:snapToGrid w:val="0"/>
                <w:color w:val="auto"/>
                <w:kern w:val="21"/>
                <w:szCs w:val="21"/>
                <w:lang w:val="en-US" w:eastAsia="zh-CN"/>
              </w:rPr>
              <w:t>t/a</w:t>
            </w:r>
          </w:p>
        </w:tc>
        <w:tc>
          <w:tcPr>
            <w:tcW w:w="1651" w:type="dxa"/>
            <w:noWrap w:val="0"/>
            <w:vAlign w:val="center"/>
          </w:tcPr>
          <w:p>
            <w:pPr>
              <w:pStyle w:val="62"/>
              <w:spacing w:beforeLines="0" w:afterLines="0" w:line="240" w:lineRule="auto"/>
              <w:rPr>
                <w:rFonts w:hint="default" w:ascii="Times New Roman" w:hAnsi="Times New Roman" w:cs="Times New Roman"/>
                <w:snapToGrid w:val="0"/>
                <w:color w:val="auto"/>
                <w:kern w:val="21"/>
                <w:szCs w:val="21"/>
              </w:rPr>
            </w:pPr>
            <w:r>
              <w:rPr>
                <w:rFonts w:hint="eastAsia" w:ascii="Times New Roman" w:cs="Times New Roman"/>
                <w:snapToGrid w:val="0"/>
                <w:color w:val="auto"/>
                <w:kern w:val="21"/>
                <w:szCs w:val="21"/>
                <w:lang w:val="en-US" w:eastAsia="zh-CN"/>
              </w:rPr>
              <w:t>/</w:t>
            </w:r>
          </w:p>
        </w:tc>
        <w:tc>
          <w:tcPr>
            <w:tcW w:w="1838" w:type="dxa"/>
            <w:noWrap w:val="0"/>
            <w:vAlign w:val="center"/>
          </w:tcPr>
          <w:p>
            <w:pPr>
              <w:jc w:val="center"/>
              <w:rPr>
                <w:rFonts w:hint="eastAsia"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w:t>
            </w:r>
          </w:p>
        </w:tc>
        <w:tc>
          <w:tcPr>
            <w:tcW w:w="1264" w:type="dxa"/>
            <w:noWrap w:val="0"/>
            <w:vAlign w:val="center"/>
          </w:tcPr>
          <w:p>
            <w:pPr>
              <w:jc w:val="center"/>
              <w:rPr>
                <w:rFonts w:hint="eastAsia"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0.036</w:t>
            </w:r>
            <w:r>
              <w:rPr>
                <w:rFonts w:hint="eastAsia" w:ascii="Times New Roman" w:cs="Times New Roman"/>
                <w:snapToGrid w:val="0"/>
                <w:color w:val="auto"/>
                <w:kern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490" w:type="dxa"/>
            <w:vMerge w:val="continue"/>
            <w:noWrap w:val="0"/>
            <w:vAlign w:val="center"/>
          </w:tcPr>
          <w:p>
            <w:pPr>
              <w:pStyle w:val="62"/>
              <w:spacing w:beforeLines="0" w:afterLines="0" w:line="240" w:lineRule="auto"/>
              <w:rPr>
                <w:rFonts w:hint="default" w:ascii="Times New Roman" w:hAnsi="Times New Roman" w:cs="Times New Roman"/>
                <w:snapToGrid w:val="0"/>
                <w:color w:val="auto"/>
                <w:kern w:val="21"/>
                <w:szCs w:val="21"/>
              </w:rPr>
            </w:pPr>
          </w:p>
        </w:tc>
        <w:tc>
          <w:tcPr>
            <w:tcW w:w="1328" w:type="dxa"/>
            <w:noWrap w:val="0"/>
            <w:vAlign w:val="center"/>
          </w:tcPr>
          <w:p>
            <w:pPr>
              <w:pStyle w:val="62"/>
              <w:spacing w:beforeLines="0" w:afterLines="0" w:line="240" w:lineRule="auto"/>
              <w:jc w:val="center"/>
              <w:rPr>
                <w:rFonts w:hint="default" w:asci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氮氧化物</w:t>
            </w:r>
          </w:p>
        </w:tc>
        <w:tc>
          <w:tcPr>
            <w:tcW w:w="1594" w:type="dxa"/>
            <w:noWrap w:val="0"/>
            <w:vAlign w:val="center"/>
          </w:tcPr>
          <w:p>
            <w:pPr>
              <w:pStyle w:val="62"/>
              <w:spacing w:beforeLines="0" w:afterLines="0" w:line="240" w:lineRule="auto"/>
              <w:rPr>
                <w:rFonts w:hint="eastAsia" w:ascii="Times New Roman" w:cs="Times New Roman"/>
                <w:snapToGrid w:val="0"/>
                <w:color w:val="auto"/>
                <w:kern w:val="21"/>
                <w:szCs w:val="21"/>
                <w:lang w:val="en-US" w:eastAsia="zh-CN"/>
              </w:rPr>
            </w:pPr>
          </w:p>
        </w:tc>
        <w:tc>
          <w:tcPr>
            <w:tcW w:w="1195" w:type="dxa"/>
            <w:noWrap w:val="0"/>
            <w:vAlign w:val="center"/>
          </w:tcPr>
          <w:p>
            <w:pPr>
              <w:pStyle w:val="62"/>
              <w:spacing w:beforeLines="0" w:afterLines="0" w:line="240" w:lineRule="auto"/>
              <w:rPr>
                <w:rFonts w:hint="eastAsia" w:ascii="Times New Roman" w:cs="Times New Roman"/>
                <w:snapToGrid w:val="0"/>
                <w:color w:val="auto"/>
                <w:kern w:val="21"/>
                <w:szCs w:val="21"/>
                <w:lang w:val="en-US" w:eastAsia="zh-CN"/>
              </w:rPr>
            </w:pPr>
          </w:p>
        </w:tc>
        <w:tc>
          <w:tcPr>
            <w:tcW w:w="1594" w:type="dxa"/>
            <w:noWrap w:val="0"/>
            <w:vAlign w:val="center"/>
          </w:tcPr>
          <w:p>
            <w:pPr>
              <w:pStyle w:val="62"/>
              <w:spacing w:beforeLines="0" w:afterLines="0" w:line="240" w:lineRule="auto"/>
              <w:rPr>
                <w:rFonts w:hint="eastAsia" w:ascii="Times New Roman" w:cs="Times New Roman"/>
                <w:snapToGrid w:val="0"/>
                <w:color w:val="auto"/>
                <w:kern w:val="21"/>
                <w:szCs w:val="21"/>
                <w:lang w:val="en-US" w:eastAsia="zh-CN"/>
              </w:rPr>
            </w:pPr>
          </w:p>
        </w:tc>
        <w:tc>
          <w:tcPr>
            <w:tcW w:w="1462" w:type="dxa"/>
            <w:noWrap w:val="0"/>
            <w:vAlign w:val="center"/>
          </w:tcPr>
          <w:p>
            <w:pPr>
              <w:jc w:val="center"/>
              <w:rPr>
                <w:rFonts w:hint="eastAsia" w:cs="Times New Roman"/>
                <w:snapToGrid w:val="0"/>
                <w:color w:val="auto"/>
                <w:kern w:val="21"/>
                <w:szCs w:val="21"/>
                <w:lang w:val="en-US" w:eastAsia="zh-CN"/>
              </w:rPr>
            </w:pPr>
            <w:r>
              <w:rPr>
                <w:rFonts w:hint="eastAsia" w:cs="Times New Roman"/>
                <w:bCs/>
                <w:color w:val="auto"/>
                <w:sz w:val="21"/>
                <w:szCs w:val="21"/>
                <w:lang w:val="en-US" w:eastAsia="zh-CN"/>
              </w:rPr>
              <w:t>0.497</w:t>
            </w:r>
            <w:r>
              <w:rPr>
                <w:rFonts w:hint="eastAsia" w:ascii="Times New Roman" w:cs="Times New Roman"/>
                <w:snapToGrid w:val="0"/>
                <w:color w:val="auto"/>
                <w:kern w:val="21"/>
                <w:szCs w:val="21"/>
                <w:lang w:val="en-US" w:eastAsia="zh-CN"/>
              </w:rPr>
              <w:t>t/a</w:t>
            </w:r>
          </w:p>
        </w:tc>
        <w:tc>
          <w:tcPr>
            <w:tcW w:w="1651" w:type="dxa"/>
            <w:noWrap w:val="0"/>
            <w:vAlign w:val="center"/>
          </w:tcPr>
          <w:p>
            <w:pPr>
              <w:pStyle w:val="62"/>
              <w:spacing w:beforeLines="0" w:afterLines="0" w:line="240" w:lineRule="auto"/>
              <w:rPr>
                <w:rFonts w:hint="eastAsia" w:ascii="Times New Roman" w:cs="Times New Roman"/>
                <w:snapToGrid w:val="0"/>
                <w:color w:val="auto"/>
                <w:kern w:val="21"/>
                <w:szCs w:val="21"/>
                <w:lang w:val="en-US" w:eastAsia="zh-CN"/>
              </w:rPr>
            </w:pPr>
          </w:p>
        </w:tc>
        <w:tc>
          <w:tcPr>
            <w:tcW w:w="1838" w:type="dxa"/>
            <w:noWrap w:val="0"/>
            <w:vAlign w:val="center"/>
          </w:tcPr>
          <w:p>
            <w:pPr>
              <w:jc w:val="center"/>
              <w:rPr>
                <w:rFonts w:hint="eastAsia" w:cs="Times New Roman"/>
                <w:snapToGrid w:val="0"/>
                <w:color w:val="auto"/>
                <w:kern w:val="21"/>
                <w:szCs w:val="21"/>
                <w:lang w:val="en-US" w:eastAsia="zh-CN"/>
              </w:rPr>
            </w:pPr>
          </w:p>
        </w:tc>
        <w:tc>
          <w:tcPr>
            <w:tcW w:w="1264" w:type="dxa"/>
            <w:noWrap w:val="0"/>
            <w:vAlign w:val="center"/>
          </w:tcPr>
          <w:p>
            <w:pPr>
              <w:jc w:val="center"/>
              <w:rPr>
                <w:rFonts w:hint="eastAsia" w:cs="Times New Roman"/>
                <w:snapToGrid w:val="0"/>
                <w:color w:val="auto"/>
                <w:kern w:val="21"/>
                <w:szCs w:val="21"/>
                <w:lang w:val="en-US" w:eastAsia="zh-CN"/>
              </w:rPr>
            </w:pPr>
            <w:r>
              <w:rPr>
                <w:rFonts w:hint="eastAsia" w:cs="Times New Roman"/>
                <w:bCs/>
                <w:color w:val="auto"/>
                <w:sz w:val="21"/>
                <w:szCs w:val="21"/>
                <w:lang w:val="en-US" w:eastAsia="zh-CN"/>
              </w:rPr>
              <w:t>0.497</w:t>
            </w:r>
            <w:r>
              <w:rPr>
                <w:rFonts w:hint="eastAsia" w:ascii="Times New Roman" w:cs="Times New Roman"/>
                <w:snapToGrid w:val="0"/>
                <w:color w:val="auto"/>
                <w:kern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490" w:type="dxa"/>
            <w:vMerge w:val="continue"/>
            <w:noWrap w:val="0"/>
            <w:vAlign w:val="center"/>
          </w:tcPr>
          <w:p>
            <w:pPr>
              <w:pStyle w:val="62"/>
              <w:spacing w:beforeLines="0" w:afterLines="0" w:line="240" w:lineRule="auto"/>
              <w:rPr>
                <w:rFonts w:hint="default" w:ascii="Times New Roman" w:hAnsi="Times New Roman" w:cs="Times New Roman"/>
                <w:snapToGrid w:val="0"/>
                <w:color w:val="auto"/>
                <w:kern w:val="21"/>
                <w:szCs w:val="21"/>
              </w:rPr>
            </w:pPr>
          </w:p>
        </w:tc>
        <w:tc>
          <w:tcPr>
            <w:tcW w:w="1328" w:type="dxa"/>
            <w:noWrap w:val="0"/>
            <w:vAlign w:val="center"/>
          </w:tcPr>
          <w:p>
            <w:pPr>
              <w:pStyle w:val="62"/>
              <w:spacing w:beforeLines="0" w:afterLines="0" w:line="240" w:lineRule="auto"/>
              <w:jc w:val="center"/>
              <w:rPr>
                <w:rFonts w:hint="default" w:asci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一氧化碳</w:t>
            </w:r>
          </w:p>
        </w:tc>
        <w:tc>
          <w:tcPr>
            <w:tcW w:w="1594" w:type="dxa"/>
            <w:noWrap w:val="0"/>
            <w:vAlign w:val="center"/>
          </w:tcPr>
          <w:p>
            <w:pPr>
              <w:pStyle w:val="62"/>
              <w:spacing w:beforeLines="0" w:afterLines="0" w:line="240" w:lineRule="auto"/>
              <w:rPr>
                <w:rFonts w:hint="eastAsia" w:ascii="Times New Roman" w:cs="Times New Roman"/>
                <w:snapToGrid w:val="0"/>
                <w:color w:val="auto"/>
                <w:kern w:val="21"/>
                <w:szCs w:val="21"/>
                <w:lang w:val="en-US" w:eastAsia="zh-CN"/>
              </w:rPr>
            </w:pPr>
          </w:p>
        </w:tc>
        <w:tc>
          <w:tcPr>
            <w:tcW w:w="1195" w:type="dxa"/>
            <w:noWrap w:val="0"/>
            <w:vAlign w:val="center"/>
          </w:tcPr>
          <w:p>
            <w:pPr>
              <w:pStyle w:val="62"/>
              <w:spacing w:beforeLines="0" w:afterLines="0" w:line="240" w:lineRule="auto"/>
              <w:rPr>
                <w:rFonts w:hint="eastAsia" w:ascii="Times New Roman" w:cs="Times New Roman"/>
                <w:snapToGrid w:val="0"/>
                <w:color w:val="auto"/>
                <w:kern w:val="21"/>
                <w:szCs w:val="21"/>
                <w:lang w:val="en-US" w:eastAsia="zh-CN"/>
              </w:rPr>
            </w:pPr>
          </w:p>
        </w:tc>
        <w:tc>
          <w:tcPr>
            <w:tcW w:w="1594" w:type="dxa"/>
            <w:noWrap w:val="0"/>
            <w:vAlign w:val="center"/>
          </w:tcPr>
          <w:p>
            <w:pPr>
              <w:pStyle w:val="62"/>
              <w:spacing w:beforeLines="0" w:afterLines="0" w:line="240" w:lineRule="auto"/>
              <w:rPr>
                <w:rFonts w:hint="eastAsia" w:ascii="Times New Roman" w:cs="Times New Roman"/>
                <w:snapToGrid w:val="0"/>
                <w:color w:val="auto"/>
                <w:kern w:val="21"/>
                <w:szCs w:val="21"/>
                <w:lang w:val="en-US" w:eastAsia="zh-CN"/>
              </w:rPr>
            </w:pPr>
          </w:p>
        </w:tc>
        <w:tc>
          <w:tcPr>
            <w:tcW w:w="1462" w:type="dxa"/>
            <w:noWrap w:val="0"/>
            <w:vAlign w:val="center"/>
          </w:tcPr>
          <w:p>
            <w:pPr>
              <w:jc w:val="center"/>
              <w:rPr>
                <w:rFonts w:hint="eastAsia" w:cs="Times New Roman"/>
                <w:snapToGrid w:val="0"/>
                <w:color w:val="auto"/>
                <w:kern w:val="21"/>
                <w:szCs w:val="21"/>
                <w:lang w:val="en-US" w:eastAsia="zh-CN"/>
              </w:rPr>
            </w:pPr>
            <w:r>
              <w:rPr>
                <w:rFonts w:hint="default" w:ascii="Times New Roman" w:hAnsi="Times New Roman" w:eastAsia="宋体" w:cs="Times New Roman"/>
                <w:bCs/>
                <w:color w:val="auto"/>
                <w:sz w:val="21"/>
                <w:szCs w:val="21"/>
                <w:lang w:val="en-US" w:eastAsia="zh-CN"/>
              </w:rPr>
              <w:t>0.384</w:t>
            </w:r>
            <w:r>
              <w:rPr>
                <w:rFonts w:hint="eastAsia" w:ascii="Times New Roman" w:cs="Times New Roman"/>
                <w:snapToGrid w:val="0"/>
                <w:color w:val="auto"/>
                <w:kern w:val="21"/>
                <w:szCs w:val="21"/>
                <w:lang w:val="en-US" w:eastAsia="zh-CN"/>
              </w:rPr>
              <w:t>t/a</w:t>
            </w:r>
          </w:p>
        </w:tc>
        <w:tc>
          <w:tcPr>
            <w:tcW w:w="1651" w:type="dxa"/>
            <w:noWrap w:val="0"/>
            <w:vAlign w:val="center"/>
          </w:tcPr>
          <w:p>
            <w:pPr>
              <w:pStyle w:val="62"/>
              <w:spacing w:beforeLines="0" w:afterLines="0" w:line="240" w:lineRule="auto"/>
              <w:rPr>
                <w:rFonts w:hint="eastAsia" w:ascii="Times New Roman" w:cs="Times New Roman"/>
                <w:snapToGrid w:val="0"/>
                <w:color w:val="auto"/>
                <w:kern w:val="21"/>
                <w:szCs w:val="21"/>
                <w:lang w:val="en-US" w:eastAsia="zh-CN"/>
              </w:rPr>
            </w:pPr>
          </w:p>
        </w:tc>
        <w:tc>
          <w:tcPr>
            <w:tcW w:w="1838" w:type="dxa"/>
            <w:noWrap w:val="0"/>
            <w:vAlign w:val="center"/>
          </w:tcPr>
          <w:p>
            <w:pPr>
              <w:jc w:val="center"/>
              <w:rPr>
                <w:rFonts w:hint="eastAsia" w:cs="Times New Roman"/>
                <w:snapToGrid w:val="0"/>
                <w:color w:val="auto"/>
                <w:kern w:val="21"/>
                <w:szCs w:val="21"/>
                <w:lang w:val="en-US" w:eastAsia="zh-CN"/>
              </w:rPr>
            </w:pPr>
          </w:p>
        </w:tc>
        <w:tc>
          <w:tcPr>
            <w:tcW w:w="1264" w:type="dxa"/>
            <w:noWrap w:val="0"/>
            <w:vAlign w:val="center"/>
          </w:tcPr>
          <w:p>
            <w:pPr>
              <w:jc w:val="center"/>
              <w:rPr>
                <w:rFonts w:hint="eastAsia" w:cs="Times New Roman"/>
                <w:snapToGrid w:val="0"/>
                <w:color w:val="auto"/>
                <w:kern w:val="21"/>
                <w:szCs w:val="21"/>
                <w:lang w:val="en-US" w:eastAsia="zh-CN"/>
              </w:rPr>
            </w:pPr>
            <w:r>
              <w:rPr>
                <w:rFonts w:hint="default" w:ascii="Times New Roman" w:hAnsi="Times New Roman" w:eastAsia="宋体" w:cs="Times New Roman"/>
                <w:bCs/>
                <w:color w:val="auto"/>
                <w:sz w:val="21"/>
                <w:szCs w:val="21"/>
                <w:lang w:val="en-US" w:eastAsia="zh-CN"/>
              </w:rPr>
              <w:t>0.384</w:t>
            </w:r>
            <w:r>
              <w:rPr>
                <w:rFonts w:hint="eastAsia" w:ascii="Times New Roman" w:cs="Times New Roman"/>
                <w:snapToGrid w:val="0"/>
                <w:color w:val="auto"/>
                <w:kern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90" w:type="dxa"/>
            <w:vMerge w:val="restart"/>
            <w:noWrap w:val="0"/>
            <w:vAlign w:val="center"/>
          </w:tcPr>
          <w:p>
            <w:pPr>
              <w:pStyle w:val="62"/>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废水</w:t>
            </w:r>
          </w:p>
        </w:tc>
        <w:tc>
          <w:tcPr>
            <w:tcW w:w="1328" w:type="dxa"/>
            <w:noWrap w:val="0"/>
            <w:vAlign w:val="center"/>
          </w:tcPr>
          <w:p>
            <w:pPr>
              <w:pStyle w:val="62"/>
              <w:spacing w:beforeLines="0" w:afterLines="0" w:line="240" w:lineRule="auto"/>
              <w:rPr>
                <w:rFonts w:hint="eastAsia" w:ascii="Times New Roman" w:hAnsi="Times New Roman" w:eastAsia="宋体" w:cs="Times New Roman"/>
                <w:snapToGrid w:val="0"/>
                <w:color w:val="auto"/>
                <w:kern w:val="21"/>
                <w:szCs w:val="21"/>
                <w:lang w:eastAsia="zh-CN"/>
              </w:rPr>
            </w:pPr>
            <w:r>
              <w:rPr>
                <w:rFonts w:hint="eastAsia" w:ascii="Times New Roman" w:cs="Times New Roman"/>
                <w:snapToGrid w:val="0"/>
                <w:color w:val="auto"/>
                <w:kern w:val="21"/>
                <w:szCs w:val="21"/>
                <w:lang w:eastAsia="zh-CN"/>
              </w:rPr>
              <w:t>废水量</w:t>
            </w:r>
          </w:p>
        </w:tc>
        <w:tc>
          <w:tcPr>
            <w:tcW w:w="1594"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w:t>
            </w:r>
          </w:p>
        </w:tc>
        <w:tc>
          <w:tcPr>
            <w:tcW w:w="1195" w:type="dxa"/>
            <w:noWrap w:val="0"/>
            <w:vAlign w:val="center"/>
          </w:tcPr>
          <w:p>
            <w:pPr>
              <w:pStyle w:val="62"/>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w:t>
            </w:r>
          </w:p>
        </w:tc>
        <w:tc>
          <w:tcPr>
            <w:tcW w:w="1594" w:type="dxa"/>
            <w:noWrap w:val="0"/>
            <w:vAlign w:val="center"/>
          </w:tcPr>
          <w:p>
            <w:pPr>
              <w:pStyle w:val="62"/>
              <w:spacing w:beforeLines="0" w:afterLines="0" w:line="240" w:lineRule="auto"/>
              <w:rPr>
                <w:rFonts w:hint="default" w:ascii="Times New Roman" w:hAnsi="Times New Roman" w:cs="Times New Roman"/>
                <w:snapToGrid w:val="0"/>
                <w:color w:val="auto"/>
                <w:kern w:val="21"/>
                <w:szCs w:val="21"/>
              </w:rPr>
            </w:pPr>
            <w:r>
              <w:rPr>
                <w:rFonts w:hint="eastAsia" w:ascii="Times New Roman" w:cs="Times New Roman"/>
                <w:snapToGrid w:val="0"/>
                <w:color w:val="auto"/>
                <w:kern w:val="21"/>
                <w:szCs w:val="21"/>
                <w:lang w:val="en-US" w:eastAsia="zh-CN"/>
              </w:rPr>
              <w:t>/</w:t>
            </w:r>
          </w:p>
        </w:tc>
        <w:tc>
          <w:tcPr>
            <w:tcW w:w="1462"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auto"/>
                <w:kern w:val="21"/>
                <w:szCs w:val="21"/>
                <w:lang w:val="en-US" w:eastAsia="zh-CN"/>
              </w:rPr>
            </w:pPr>
            <w:r>
              <w:rPr>
                <w:rFonts w:hint="eastAsia" w:cs="Times New Roman"/>
                <w:snapToGrid w:val="0"/>
                <w:color w:val="auto"/>
                <w:kern w:val="21"/>
                <w:sz w:val="21"/>
                <w:szCs w:val="21"/>
                <w:lang w:val="en-US" w:eastAsia="zh-CN"/>
              </w:rPr>
              <w:t>21.6</w:t>
            </w:r>
            <w:r>
              <w:rPr>
                <w:rFonts w:hint="eastAsia" w:ascii="Times New Roman" w:hAnsi="Times New Roman" w:cs="Times New Roman"/>
                <w:snapToGrid w:val="0"/>
                <w:color w:val="auto"/>
                <w:kern w:val="21"/>
                <w:sz w:val="21"/>
                <w:szCs w:val="21"/>
                <w:lang w:val="en-US" w:eastAsia="zh-CN"/>
              </w:rPr>
              <w:t>m</w:t>
            </w:r>
            <w:r>
              <w:rPr>
                <w:rFonts w:hint="eastAsia" w:ascii="Times New Roman" w:hAnsi="Times New Roman" w:cs="Times New Roman"/>
                <w:snapToGrid w:val="0"/>
                <w:color w:val="auto"/>
                <w:kern w:val="21"/>
                <w:sz w:val="21"/>
                <w:szCs w:val="21"/>
                <w:vertAlign w:val="superscript"/>
                <w:lang w:val="en-US" w:eastAsia="zh-CN"/>
              </w:rPr>
              <w:t>3</w:t>
            </w:r>
            <w:r>
              <w:rPr>
                <w:rFonts w:hint="eastAsia" w:ascii="Times New Roman" w:hAnsi="Times New Roman" w:cs="Times New Roman"/>
                <w:snapToGrid w:val="0"/>
                <w:color w:val="auto"/>
                <w:kern w:val="21"/>
                <w:sz w:val="21"/>
                <w:szCs w:val="21"/>
                <w:lang w:val="en-US" w:eastAsia="zh-CN"/>
              </w:rPr>
              <w:t>/a</w:t>
            </w:r>
          </w:p>
        </w:tc>
        <w:tc>
          <w:tcPr>
            <w:tcW w:w="1651" w:type="dxa"/>
            <w:noWrap w:val="0"/>
            <w:vAlign w:val="center"/>
          </w:tcPr>
          <w:p>
            <w:pPr>
              <w:pStyle w:val="62"/>
              <w:spacing w:beforeLines="0" w:afterLines="0" w:line="240" w:lineRule="auto"/>
              <w:rPr>
                <w:rFonts w:hint="default" w:ascii="Times New Roman" w:hAnsi="Times New Roman" w:cs="Times New Roman"/>
                <w:snapToGrid w:val="0"/>
                <w:color w:val="auto"/>
                <w:kern w:val="21"/>
                <w:szCs w:val="21"/>
              </w:rPr>
            </w:pPr>
            <w:r>
              <w:rPr>
                <w:rFonts w:hint="eastAsia" w:ascii="Times New Roman" w:cs="Times New Roman"/>
                <w:snapToGrid w:val="0"/>
                <w:color w:val="auto"/>
                <w:kern w:val="21"/>
                <w:szCs w:val="21"/>
                <w:lang w:val="en-US" w:eastAsia="zh-CN"/>
              </w:rPr>
              <w:t>/</w:t>
            </w:r>
          </w:p>
        </w:tc>
        <w:tc>
          <w:tcPr>
            <w:tcW w:w="1838"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eastAsia"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w:t>
            </w:r>
          </w:p>
        </w:tc>
        <w:tc>
          <w:tcPr>
            <w:tcW w:w="1264"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cs="Times New Roman"/>
                <w:snapToGrid w:val="0"/>
                <w:color w:val="auto"/>
                <w:kern w:val="21"/>
                <w:szCs w:val="21"/>
              </w:rPr>
            </w:pPr>
            <w:r>
              <w:rPr>
                <w:rFonts w:hint="eastAsia" w:cs="Times New Roman"/>
                <w:snapToGrid w:val="0"/>
                <w:color w:val="auto"/>
                <w:kern w:val="21"/>
                <w:sz w:val="21"/>
                <w:szCs w:val="21"/>
                <w:lang w:val="en-US" w:eastAsia="zh-CN"/>
              </w:rPr>
              <w:t>21.6</w:t>
            </w:r>
            <w:r>
              <w:rPr>
                <w:rFonts w:hint="eastAsia" w:ascii="Times New Roman" w:hAnsi="Times New Roman" w:cs="Times New Roman"/>
                <w:snapToGrid w:val="0"/>
                <w:color w:val="auto"/>
                <w:kern w:val="21"/>
                <w:sz w:val="21"/>
                <w:szCs w:val="21"/>
                <w:lang w:val="en-US" w:eastAsia="zh-CN"/>
              </w:rPr>
              <w:t>m</w:t>
            </w:r>
            <w:r>
              <w:rPr>
                <w:rFonts w:hint="eastAsia" w:ascii="Times New Roman" w:hAnsi="Times New Roman" w:cs="Times New Roman"/>
                <w:snapToGrid w:val="0"/>
                <w:color w:val="auto"/>
                <w:kern w:val="21"/>
                <w:sz w:val="21"/>
                <w:szCs w:val="21"/>
                <w:vertAlign w:val="superscript"/>
                <w:lang w:val="en-US" w:eastAsia="zh-CN"/>
              </w:rPr>
              <w:t>3</w:t>
            </w:r>
            <w:r>
              <w:rPr>
                <w:rFonts w:hint="eastAsia" w:ascii="Times New Roman" w:hAnsi="Times New Roman" w:cs="Times New Roman"/>
                <w:snapToGrid w:val="0"/>
                <w:color w:val="auto"/>
                <w:kern w:val="21"/>
                <w:sz w:val="21"/>
                <w:szCs w:val="21"/>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490" w:type="dxa"/>
            <w:vMerge w:val="continue"/>
            <w:noWrap w:val="0"/>
            <w:vAlign w:val="center"/>
          </w:tcPr>
          <w:p>
            <w:pPr>
              <w:pStyle w:val="62"/>
              <w:spacing w:beforeLines="0" w:afterLines="0" w:line="240" w:lineRule="auto"/>
              <w:rPr>
                <w:rFonts w:hint="default" w:ascii="Times New Roman" w:hAnsi="Times New Roman" w:cs="Times New Roman"/>
                <w:snapToGrid w:val="0"/>
                <w:color w:val="auto"/>
                <w:kern w:val="21"/>
                <w:szCs w:val="21"/>
              </w:rPr>
            </w:pPr>
          </w:p>
        </w:tc>
        <w:tc>
          <w:tcPr>
            <w:tcW w:w="1328" w:type="dxa"/>
            <w:noWrap w:val="0"/>
            <w:vAlign w:val="center"/>
          </w:tcPr>
          <w:p>
            <w:pPr>
              <w:pStyle w:val="62"/>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COD</w:t>
            </w:r>
          </w:p>
        </w:tc>
        <w:tc>
          <w:tcPr>
            <w:tcW w:w="1594"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eastAsia"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w:t>
            </w:r>
          </w:p>
        </w:tc>
        <w:tc>
          <w:tcPr>
            <w:tcW w:w="1195" w:type="dxa"/>
            <w:noWrap w:val="0"/>
            <w:vAlign w:val="center"/>
          </w:tcPr>
          <w:p>
            <w:pPr>
              <w:pStyle w:val="62"/>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w:t>
            </w:r>
          </w:p>
        </w:tc>
        <w:tc>
          <w:tcPr>
            <w:tcW w:w="1594" w:type="dxa"/>
            <w:noWrap w:val="0"/>
            <w:vAlign w:val="center"/>
          </w:tcPr>
          <w:p>
            <w:pPr>
              <w:pStyle w:val="62"/>
              <w:spacing w:beforeLines="0" w:afterLines="0" w:line="240" w:lineRule="auto"/>
              <w:rPr>
                <w:rFonts w:hint="default" w:ascii="Times New Roman" w:hAnsi="Times New Roman" w:cs="Times New Roman"/>
                <w:snapToGrid w:val="0"/>
                <w:color w:val="auto"/>
                <w:kern w:val="21"/>
                <w:szCs w:val="21"/>
              </w:rPr>
            </w:pPr>
            <w:r>
              <w:rPr>
                <w:rFonts w:hint="eastAsia" w:ascii="Times New Roman" w:cs="Times New Roman"/>
                <w:snapToGrid w:val="0"/>
                <w:color w:val="auto"/>
                <w:kern w:val="21"/>
                <w:szCs w:val="21"/>
                <w:lang w:val="en-US" w:eastAsia="zh-CN"/>
              </w:rPr>
              <w:t>/</w:t>
            </w:r>
          </w:p>
        </w:tc>
        <w:tc>
          <w:tcPr>
            <w:tcW w:w="1462"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auto"/>
                <w:kern w:val="21"/>
                <w:szCs w:val="21"/>
                <w:lang w:val="en-US" w:eastAsia="zh-CN"/>
              </w:rPr>
            </w:pPr>
            <w:r>
              <w:rPr>
                <w:rFonts w:hint="eastAsia" w:cs="Times New Roman"/>
                <w:i w:val="0"/>
                <w:iCs w:val="0"/>
                <w:color w:val="auto"/>
                <w:kern w:val="0"/>
                <w:sz w:val="21"/>
                <w:szCs w:val="21"/>
                <w:highlight w:val="none"/>
                <w:u w:val="none"/>
                <w:lang w:val="en-US" w:eastAsia="zh-CN" w:bidi="ar"/>
              </w:rPr>
              <w:t>0.011</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r>
              <w:rPr>
                <w:rFonts w:hint="default" w:ascii="Times New Roman" w:hAnsi="Times New Roman" w:eastAsia="宋体" w:cs="Times New Roman"/>
                <w:snapToGrid w:val="0"/>
                <w:color w:val="auto"/>
                <w:kern w:val="21"/>
                <w:sz w:val="21"/>
                <w:szCs w:val="21"/>
                <w:lang w:val="en-US" w:eastAsia="zh-CN"/>
              </w:rPr>
              <w:t>t/a</w:t>
            </w:r>
          </w:p>
        </w:tc>
        <w:tc>
          <w:tcPr>
            <w:tcW w:w="1651" w:type="dxa"/>
            <w:noWrap w:val="0"/>
            <w:vAlign w:val="center"/>
          </w:tcPr>
          <w:p>
            <w:pPr>
              <w:pStyle w:val="62"/>
              <w:spacing w:beforeLines="0" w:afterLines="0" w:line="240" w:lineRule="auto"/>
              <w:rPr>
                <w:rFonts w:hint="default" w:ascii="Times New Roman" w:hAnsi="Times New Roman" w:cs="Times New Roman"/>
                <w:snapToGrid w:val="0"/>
                <w:color w:val="auto"/>
                <w:kern w:val="21"/>
                <w:szCs w:val="21"/>
              </w:rPr>
            </w:pPr>
            <w:r>
              <w:rPr>
                <w:rFonts w:hint="eastAsia" w:ascii="Times New Roman" w:cs="Times New Roman"/>
                <w:snapToGrid w:val="0"/>
                <w:color w:val="auto"/>
                <w:kern w:val="21"/>
                <w:szCs w:val="21"/>
                <w:lang w:val="en-US" w:eastAsia="zh-CN"/>
              </w:rPr>
              <w:t>/</w:t>
            </w:r>
          </w:p>
        </w:tc>
        <w:tc>
          <w:tcPr>
            <w:tcW w:w="1838"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eastAsia"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w:t>
            </w:r>
          </w:p>
        </w:tc>
        <w:tc>
          <w:tcPr>
            <w:tcW w:w="1264"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cs="Times New Roman"/>
                <w:snapToGrid w:val="0"/>
                <w:color w:val="auto"/>
                <w:kern w:val="21"/>
                <w:szCs w:val="21"/>
              </w:rPr>
            </w:pPr>
            <w:r>
              <w:rPr>
                <w:rFonts w:hint="eastAsia" w:cs="Times New Roman"/>
                <w:i w:val="0"/>
                <w:iCs w:val="0"/>
                <w:color w:val="auto"/>
                <w:kern w:val="0"/>
                <w:sz w:val="21"/>
                <w:szCs w:val="21"/>
                <w:highlight w:val="none"/>
                <w:u w:val="none"/>
                <w:lang w:val="en-US" w:eastAsia="zh-CN" w:bidi="ar"/>
              </w:rPr>
              <w:t>0.011</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r>
              <w:rPr>
                <w:rFonts w:hint="default" w:ascii="Times New Roman" w:hAnsi="Times New Roman" w:eastAsia="宋体" w:cs="Times New Roman"/>
                <w:snapToGrid w:val="0"/>
                <w:color w:val="auto"/>
                <w:kern w:val="21"/>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90" w:type="dxa"/>
            <w:vMerge w:val="continue"/>
            <w:noWrap w:val="0"/>
            <w:vAlign w:val="center"/>
          </w:tcPr>
          <w:p>
            <w:pPr>
              <w:pStyle w:val="62"/>
              <w:spacing w:beforeLines="0" w:afterLines="0" w:line="240" w:lineRule="auto"/>
              <w:rPr>
                <w:rFonts w:hint="default" w:ascii="Times New Roman" w:hAnsi="Times New Roman" w:cs="Times New Roman"/>
                <w:snapToGrid w:val="0"/>
                <w:color w:val="auto"/>
                <w:kern w:val="21"/>
                <w:szCs w:val="21"/>
              </w:rPr>
            </w:pPr>
          </w:p>
        </w:tc>
        <w:tc>
          <w:tcPr>
            <w:tcW w:w="1328" w:type="dxa"/>
            <w:noWrap w:val="0"/>
            <w:vAlign w:val="center"/>
          </w:tcPr>
          <w:p>
            <w:pPr>
              <w:pStyle w:val="62"/>
              <w:spacing w:beforeLines="0" w:afterLines="0" w:line="240" w:lineRule="auto"/>
              <w:rPr>
                <w:rFonts w:hint="eastAsia" w:ascii="Times New Roman" w:hAnsi="Times New Roman" w:eastAsia="宋体" w:cs="Times New Roman"/>
                <w:snapToGrid w:val="0"/>
                <w:color w:val="auto"/>
                <w:kern w:val="21"/>
                <w:szCs w:val="21"/>
                <w:lang w:eastAsia="zh-CN"/>
              </w:rPr>
            </w:pPr>
            <w:r>
              <w:rPr>
                <w:rFonts w:hint="eastAsia" w:ascii="Times New Roman" w:cs="Times New Roman"/>
                <w:snapToGrid w:val="0"/>
                <w:color w:val="auto"/>
                <w:kern w:val="21"/>
                <w:szCs w:val="21"/>
                <w:lang w:eastAsia="zh-CN"/>
              </w:rPr>
              <w:t>氨氮</w:t>
            </w:r>
          </w:p>
        </w:tc>
        <w:tc>
          <w:tcPr>
            <w:tcW w:w="1594"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eastAsia"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w:t>
            </w:r>
          </w:p>
        </w:tc>
        <w:tc>
          <w:tcPr>
            <w:tcW w:w="1195" w:type="dxa"/>
            <w:noWrap w:val="0"/>
            <w:vAlign w:val="center"/>
          </w:tcPr>
          <w:p>
            <w:pPr>
              <w:pStyle w:val="62"/>
              <w:spacing w:beforeLines="0" w:afterLines="0" w:line="240" w:lineRule="auto"/>
              <w:rPr>
                <w:rFonts w:hint="default" w:ascii="Times New Roman" w:hAnsi="Times New Roman" w:cs="Times New Roman"/>
                <w:snapToGrid w:val="0"/>
                <w:color w:val="auto"/>
                <w:kern w:val="21"/>
                <w:szCs w:val="21"/>
              </w:rPr>
            </w:pPr>
            <w:r>
              <w:rPr>
                <w:rFonts w:hint="eastAsia" w:ascii="Times New Roman" w:cs="Times New Roman"/>
                <w:snapToGrid w:val="0"/>
                <w:color w:val="auto"/>
                <w:kern w:val="21"/>
                <w:szCs w:val="21"/>
                <w:lang w:val="en-US" w:eastAsia="zh-CN"/>
              </w:rPr>
              <w:t>/</w:t>
            </w:r>
          </w:p>
        </w:tc>
        <w:tc>
          <w:tcPr>
            <w:tcW w:w="1594" w:type="dxa"/>
            <w:noWrap w:val="0"/>
            <w:vAlign w:val="center"/>
          </w:tcPr>
          <w:p>
            <w:pPr>
              <w:pStyle w:val="62"/>
              <w:spacing w:beforeLines="0" w:afterLines="0" w:line="240" w:lineRule="auto"/>
              <w:rPr>
                <w:rFonts w:hint="default" w:ascii="Times New Roman" w:hAnsi="Times New Roman" w:cs="Times New Roman"/>
                <w:snapToGrid w:val="0"/>
                <w:color w:val="auto"/>
                <w:kern w:val="21"/>
                <w:szCs w:val="21"/>
              </w:rPr>
            </w:pPr>
            <w:r>
              <w:rPr>
                <w:rFonts w:hint="eastAsia" w:ascii="Times New Roman" w:cs="Times New Roman"/>
                <w:snapToGrid w:val="0"/>
                <w:color w:val="auto"/>
                <w:kern w:val="21"/>
                <w:szCs w:val="21"/>
                <w:lang w:val="en-US" w:eastAsia="zh-CN"/>
              </w:rPr>
              <w:t>/</w:t>
            </w:r>
          </w:p>
        </w:tc>
        <w:tc>
          <w:tcPr>
            <w:tcW w:w="1462"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auto"/>
                <w:kern w:val="21"/>
                <w:szCs w:val="21"/>
                <w:lang w:val="en-US" w:eastAsia="zh-CN"/>
              </w:rPr>
            </w:pPr>
            <w:r>
              <w:rPr>
                <w:rFonts w:hint="eastAsia" w:cs="Times New Roman"/>
                <w:snapToGrid w:val="0"/>
                <w:color w:val="auto"/>
                <w:kern w:val="21"/>
                <w:sz w:val="21"/>
                <w:szCs w:val="21"/>
                <w:lang w:val="en-US" w:eastAsia="zh-CN"/>
              </w:rPr>
              <w:t>0.0002</w:t>
            </w:r>
            <w:r>
              <w:rPr>
                <w:rFonts w:hint="default" w:ascii="Times New Roman" w:hAnsi="Times New Roman" w:eastAsia="宋体" w:cs="Times New Roman"/>
                <w:snapToGrid w:val="0"/>
                <w:color w:val="auto"/>
                <w:kern w:val="21"/>
                <w:sz w:val="21"/>
                <w:szCs w:val="21"/>
                <w:lang w:val="en-US" w:eastAsia="zh-CN"/>
              </w:rPr>
              <w:t>t/a</w:t>
            </w:r>
          </w:p>
        </w:tc>
        <w:tc>
          <w:tcPr>
            <w:tcW w:w="1651" w:type="dxa"/>
            <w:noWrap w:val="0"/>
            <w:vAlign w:val="center"/>
          </w:tcPr>
          <w:p>
            <w:pPr>
              <w:pStyle w:val="62"/>
              <w:spacing w:beforeLines="0" w:afterLines="0" w:line="240" w:lineRule="auto"/>
              <w:rPr>
                <w:rFonts w:hint="default" w:ascii="Times New Roman" w:hAnsi="Times New Roman" w:cs="Times New Roman"/>
                <w:snapToGrid w:val="0"/>
                <w:color w:val="auto"/>
                <w:kern w:val="21"/>
                <w:szCs w:val="21"/>
              </w:rPr>
            </w:pPr>
            <w:r>
              <w:rPr>
                <w:rFonts w:hint="eastAsia" w:ascii="Times New Roman" w:cs="Times New Roman"/>
                <w:snapToGrid w:val="0"/>
                <w:color w:val="auto"/>
                <w:kern w:val="21"/>
                <w:szCs w:val="21"/>
                <w:lang w:val="en-US" w:eastAsia="zh-CN"/>
              </w:rPr>
              <w:t>/</w:t>
            </w:r>
          </w:p>
        </w:tc>
        <w:tc>
          <w:tcPr>
            <w:tcW w:w="1838"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eastAsia"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w:t>
            </w:r>
          </w:p>
        </w:tc>
        <w:tc>
          <w:tcPr>
            <w:tcW w:w="1264"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cs="Times New Roman"/>
                <w:snapToGrid w:val="0"/>
                <w:color w:val="auto"/>
                <w:kern w:val="21"/>
                <w:szCs w:val="21"/>
              </w:rPr>
            </w:pPr>
            <w:r>
              <w:rPr>
                <w:rFonts w:hint="eastAsia" w:cs="Times New Roman"/>
                <w:snapToGrid w:val="0"/>
                <w:color w:val="auto"/>
                <w:kern w:val="21"/>
                <w:sz w:val="21"/>
                <w:szCs w:val="21"/>
                <w:lang w:val="en-US" w:eastAsia="zh-CN"/>
              </w:rPr>
              <w:t>0.0002</w:t>
            </w:r>
            <w:r>
              <w:rPr>
                <w:rFonts w:hint="default" w:ascii="Times New Roman" w:hAnsi="Times New Roman" w:eastAsia="宋体" w:cs="Times New Roman"/>
                <w:snapToGrid w:val="0"/>
                <w:color w:val="auto"/>
                <w:kern w:val="21"/>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90" w:type="dxa"/>
            <w:noWrap w:val="0"/>
            <w:vAlign w:val="center"/>
          </w:tcPr>
          <w:p>
            <w:pPr>
              <w:pStyle w:val="62"/>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一般工业</w:t>
            </w:r>
          </w:p>
          <w:p>
            <w:pPr>
              <w:pStyle w:val="62"/>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固体废物</w:t>
            </w:r>
          </w:p>
        </w:tc>
        <w:tc>
          <w:tcPr>
            <w:tcW w:w="1328" w:type="dxa"/>
            <w:noWrap w:val="0"/>
            <w:vAlign w:val="center"/>
          </w:tcPr>
          <w:p>
            <w:pPr>
              <w:pStyle w:val="62"/>
              <w:spacing w:beforeLines="0" w:afterLines="0" w:line="240" w:lineRule="auto"/>
              <w:rPr>
                <w:rFonts w:hint="default" w:asci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废树脂</w:t>
            </w:r>
          </w:p>
        </w:tc>
        <w:tc>
          <w:tcPr>
            <w:tcW w:w="1594" w:type="dxa"/>
            <w:noWrap w:val="0"/>
            <w:vAlign w:val="center"/>
          </w:tcPr>
          <w:p>
            <w:pPr>
              <w:pStyle w:val="62"/>
              <w:spacing w:beforeLines="0" w:afterLines="0" w:line="240" w:lineRule="auto"/>
              <w:rPr>
                <w:rFonts w:hint="eastAsia" w:asci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w:t>
            </w:r>
          </w:p>
        </w:tc>
        <w:tc>
          <w:tcPr>
            <w:tcW w:w="1195" w:type="dxa"/>
            <w:noWrap w:val="0"/>
            <w:vAlign w:val="center"/>
          </w:tcPr>
          <w:p>
            <w:pPr>
              <w:pStyle w:val="62"/>
              <w:spacing w:beforeLines="0" w:afterLines="0" w:line="240" w:lineRule="auto"/>
              <w:rPr>
                <w:rFonts w:hint="default" w:ascii="Times New Roman" w:cs="Times New Roman"/>
                <w:snapToGrid w:val="0"/>
                <w:color w:val="auto"/>
                <w:kern w:val="21"/>
                <w:szCs w:val="21"/>
                <w:lang w:eastAsia="zh-CN"/>
              </w:rPr>
            </w:pPr>
            <w:r>
              <w:rPr>
                <w:rFonts w:hint="eastAsia" w:ascii="Times New Roman" w:cs="Times New Roman"/>
                <w:snapToGrid w:val="0"/>
                <w:color w:val="auto"/>
                <w:kern w:val="21"/>
                <w:szCs w:val="21"/>
                <w:lang w:val="en-US" w:eastAsia="zh-CN"/>
              </w:rPr>
              <w:t>/</w:t>
            </w:r>
          </w:p>
        </w:tc>
        <w:tc>
          <w:tcPr>
            <w:tcW w:w="1594" w:type="dxa"/>
            <w:noWrap w:val="0"/>
            <w:vAlign w:val="center"/>
          </w:tcPr>
          <w:p>
            <w:pPr>
              <w:pStyle w:val="62"/>
              <w:spacing w:beforeLines="0" w:afterLines="0" w:line="240" w:lineRule="auto"/>
              <w:rPr>
                <w:rFonts w:hint="default" w:ascii="Times New Roman" w:cs="Times New Roman"/>
                <w:snapToGrid w:val="0"/>
                <w:color w:val="auto"/>
                <w:kern w:val="21"/>
                <w:szCs w:val="21"/>
                <w:lang w:eastAsia="zh-CN"/>
              </w:rPr>
            </w:pPr>
            <w:r>
              <w:rPr>
                <w:rFonts w:hint="eastAsia" w:ascii="Times New Roman" w:cs="Times New Roman"/>
                <w:snapToGrid w:val="0"/>
                <w:color w:val="auto"/>
                <w:kern w:val="21"/>
                <w:szCs w:val="21"/>
                <w:lang w:val="en-US" w:eastAsia="zh-CN"/>
              </w:rPr>
              <w:t>/</w:t>
            </w:r>
          </w:p>
        </w:tc>
        <w:tc>
          <w:tcPr>
            <w:tcW w:w="1462" w:type="dxa"/>
            <w:noWrap w:val="0"/>
            <w:vAlign w:val="center"/>
          </w:tcPr>
          <w:p>
            <w:pPr>
              <w:pStyle w:val="62"/>
              <w:spacing w:beforeLines="0" w:afterLines="0" w:line="240" w:lineRule="auto"/>
              <w:rPr>
                <w:rFonts w:hint="default" w:ascii="Times New Roman" w:cs="Times New Roman"/>
                <w:snapToGrid w:val="0"/>
                <w:color w:val="auto"/>
                <w:kern w:val="21"/>
                <w:szCs w:val="21"/>
                <w:lang w:val="en-US" w:eastAsia="zh-CN"/>
              </w:rPr>
            </w:pPr>
            <w:r>
              <w:rPr>
                <w:rFonts w:hint="eastAsia" w:ascii="Times New Roman" w:cs="Times New Roman"/>
                <w:snapToGrid w:val="0"/>
                <w:color w:val="auto"/>
                <w:kern w:val="21"/>
                <w:sz w:val="21"/>
                <w:szCs w:val="21"/>
                <w:lang w:val="en-US" w:eastAsia="zh-CN"/>
              </w:rPr>
              <w:t>0.05t</w:t>
            </w:r>
            <w:r>
              <w:rPr>
                <w:rFonts w:hint="default" w:ascii="Times New Roman" w:hAnsi="Times New Roman" w:eastAsia="宋体" w:cs="Times New Roman"/>
                <w:snapToGrid w:val="0"/>
                <w:color w:val="auto"/>
                <w:kern w:val="21"/>
                <w:sz w:val="21"/>
                <w:szCs w:val="21"/>
                <w:lang w:val="en-US" w:eastAsia="zh-CN"/>
              </w:rPr>
              <w:t>/</w:t>
            </w:r>
            <w:r>
              <w:rPr>
                <w:rFonts w:hint="eastAsia" w:ascii="Times New Roman" w:cs="Times New Roman"/>
                <w:snapToGrid w:val="0"/>
                <w:color w:val="auto"/>
                <w:kern w:val="21"/>
                <w:sz w:val="21"/>
                <w:szCs w:val="21"/>
                <w:lang w:val="en-US" w:eastAsia="zh-CN"/>
              </w:rPr>
              <w:t>3</w:t>
            </w:r>
            <w:r>
              <w:rPr>
                <w:rFonts w:hint="default" w:ascii="Times New Roman" w:hAnsi="Times New Roman" w:eastAsia="宋体" w:cs="Times New Roman"/>
                <w:snapToGrid w:val="0"/>
                <w:color w:val="auto"/>
                <w:kern w:val="21"/>
                <w:sz w:val="21"/>
                <w:szCs w:val="21"/>
                <w:lang w:val="en-US" w:eastAsia="zh-CN"/>
              </w:rPr>
              <w:t>a</w:t>
            </w:r>
          </w:p>
        </w:tc>
        <w:tc>
          <w:tcPr>
            <w:tcW w:w="1651" w:type="dxa"/>
            <w:noWrap w:val="0"/>
            <w:vAlign w:val="center"/>
          </w:tcPr>
          <w:p>
            <w:pPr>
              <w:pStyle w:val="62"/>
              <w:spacing w:beforeLines="0" w:afterLines="0" w:line="240" w:lineRule="auto"/>
              <w:rPr>
                <w:rFonts w:hint="default" w:asci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w:t>
            </w:r>
          </w:p>
        </w:tc>
        <w:tc>
          <w:tcPr>
            <w:tcW w:w="1838" w:type="dxa"/>
            <w:noWrap w:val="0"/>
            <w:vAlign w:val="center"/>
          </w:tcPr>
          <w:p>
            <w:pPr>
              <w:pStyle w:val="62"/>
              <w:spacing w:beforeLines="0" w:afterLines="0" w:line="240" w:lineRule="auto"/>
              <w:rPr>
                <w:rFonts w:hint="default" w:asci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w:t>
            </w:r>
          </w:p>
        </w:tc>
        <w:tc>
          <w:tcPr>
            <w:tcW w:w="1264" w:type="dxa"/>
            <w:noWrap w:val="0"/>
            <w:vAlign w:val="center"/>
          </w:tcPr>
          <w:p>
            <w:pPr>
              <w:pStyle w:val="62"/>
              <w:spacing w:beforeLines="0" w:afterLines="0" w:line="240" w:lineRule="auto"/>
              <w:rPr>
                <w:rFonts w:hint="default" w:ascii="Times New Roman" w:cs="Times New Roman"/>
                <w:snapToGrid w:val="0"/>
                <w:color w:val="auto"/>
                <w:kern w:val="21"/>
                <w:szCs w:val="21"/>
                <w:lang w:eastAsia="zh-CN"/>
              </w:rPr>
            </w:pPr>
            <w:r>
              <w:rPr>
                <w:rFonts w:hint="eastAsia" w:ascii="Times New Roman" w:cs="Times New Roman"/>
                <w:snapToGrid w:val="0"/>
                <w:color w:val="auto"/>
                <w:kern w:val="21"/>
                <w:sz w:val="21"/>
                <w:szCs w:val="21"/>
                <w:lang w:val="en-US" w:eastAsia="zh-CN"/>
              </w:rPr>
              <w:t>0.05t</w:t>
            </w:r>
            <w:r>
              <w:rPr>
                <w:rFonts w:hint="default" w:ascii="Times New Roman" w:hAnsi="Times New Roman" w:eastAsia="宋体" w:cs="Times New Roman"/>
                <w:snapToGrid w:val="0"/>
                <w:color w:val="auto"/>
                <w:kern w:val="21"/>
                <w:sz w:val="21"/>
                <w:szCs w:val="21"/>
                <w:lang w:val="en-US" w:eastAsia="zh-CN"/>
              </w:rPr>
              <w:t>/</w:t>
            </w:r>
            <w:r>
              <w:rPr>
                <w:rFonts w:hint="eastAsia" w:ascii="Times New Roman" w:cs="Times New Roman"/>
                <w:snapToGrid w:val="0"/>
                <w:color w:val="auto"/>
                <w:kern w:val="21"/>
                <w:sz w:val="21"/>
                <w:szCs w:val="21"/>
                <w:lang w:val="en-US" w:eastAsia="zh-CN"/>
              </w:rPr>
              <w:t>3</w:t>
            </w:r>
            <w:r>
              <w:rPr>
                <w:rFonts w:hint="default" w:ascii="Times New Roman" w:hAnsi="Times New Roman" w:eastAsia="宋体" w:cs="Times New Roman"/>
                <w:snapToGrid w:val="0"/>
                <w:color w:val="auto"/>
                <w:kern w:val="21"/>
                <w:sz w:val="21"/>
                <w:szCs w:val="21"/>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90" w:type="dxa"/>
            <w:noWrap w:val="0"/>
            <w:vAlign w:val="center"/>
          </w:tcPr>
          <w:p>
            <w:pPr>
              <w:pStyle w:val="62"/>
              <w:spacing w:beforeLines="0" w:afterLines="0" w:line="240" w:lineRule="auto"/>
              <w:rPr>
                <w:rFonts w:hint="default" w:ascii="Times New Roman" w:hAnsi="Times New Roman" w:eastAsia="宋体" w:cs="Times New Roman"/>
                <w:snapToGrid w:val="0"/>
                <w:color w:val="auto"/>
                <w:kern w:val="21"/>
                <w:szCs w:val="21"/>
                <w:lang w:val="en-US" w:eastAsia="zh-CN"/>
              </w:rPr>
            </w:pPr>
            <w:bookmarkStart w:id="11" w:name="_Toc6577"/>
            <w:r>
              <w:rPr>
                <w:rFonts w:hint="eastAsia" w:ascii="Times New Roman" w:cs="Times New Roman"/>
                <w:snapToGrid w:val="0"/>
                <w:color w:val="auto"/>
                <w:kern w:val="21"/>
                <w:szCs w:val="21"/>
                <w:lang w:val="en-US" w:eastAsia="zh-CN"/>
              </w:rPr>
              <w:t>危险废物</w:t>
            </w:r>
          </w:p>
        </w:tc>
        <w:tc>
          <w:tcPr>
            <w:tcW w:w="1328" w:type="dxa"/>
            <w:noWrap w:val="0"/>
            <w:vAlign w:val="center"/>
          </w:tcPr>
          <w:p>
            <w:pPr>
              <w:pStyle w:val="62"/>
              <w:spacing w:beforeLines="0" w:afterLines="0" w:line="240" w:lineRule="auto"/>
              <w:rPr>
                <w:rFonts w:hint="default" w:ascii="Times New Roman"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废矿物油</w:t>
            </w:r>
          </w:p>
        </w:tc>
        <w:tc>
          <w:tcPr>
            <w:tcW w:w="1594" w:type="dxa"/>
            <w:noWrap w:val="0"/>
            <w:vAlign w:val="center"/>
          </w:tcPr>
          <w:p>
            <w:pPr>
              <w:pStyle w:val="62"/>
              <w:spacing w:beforeLines="0" w:afterLines="0" w:line="240" w:lineRule="auto"/>
              <w:rPr>
                <w:rFonts w:hint="eastAsia" w:ascii="Times New Roman" w:cs="Times New Roman"/>
                <w:snapToGrid w:val="0"/>
                <w:color w:val="auto"/>
                <w:kern w:val="21"/>
                <w:szCs w:val="21"/>
                <w:lang w:val="en-US" w:eastAsia="zh-CN"/>
              </w:rPr>
            </w:pPr>
          </w:p>
        </w:tc>
        <w:tc>
          <w:tcPr>
            <w:tcW w:w="1195" w:type="dxa"/>
            <w:noWrap w:val="0"/>
            <w:vAlign w:val="center"/>
          </w:tcPr>
          <w:p>
            <w:pPr>
              <w:pStyle w:val="62"/>
              <w:spacing w:beforeLines="0" w:afterLines="0" w:line="240" w:lineRule="auto"/>
              <w:rPr>
                <w:rFonts w:hint="eastAsia" w:ascii="Times New Roman" w:cs="Times New Roman"/>
                <w:snapToGrid w:val="0"/>
                <w:color w:val="auto"/>
                <w:kern w:val="21"/>
                <w:szCs w:val="21"/>
                <w:lang w:val="en-US" w:eastAsia="zh-CN"/>
              </w:rPr>
            </w:pPr>
          </w:p>
        </w:tc>
        <w:tc>
          <w:tcPr>
            <w:tcW w:w="1594" w:type="dxa"/>
            <w:noWrap w:val="0"/>
            <w:vAlign w:val="center"/>
          </w:tcPr>
          <w:p>
            <w:pPr>
              <w:pStyle w:val="62"/>
              <w:spacing w:beforeLines="0" w:afterLines="0" w:line="240" w:lineRule="auto"/>
              <w:rPr>
                <w:rFonts w:hint="eastAsia" w:ascii="Times New Roman" w:cs="Times New Roman"/>
                <w:snapToGrid w:val="0"/>
                <w:color w:val="auto"/>
                <w:kern w:val="21"/>
                <w:szCs w:val="21"/>
                <w:lang w:val="en-US" w:eastAsia="zh-CN"/>
              </w:rPr>
            </w:pPr>
          </w:p>
        </w:tc>
        <w:tc>
          <w:tcPr>
            <w:tcW w:w="1462" w:type="dxa"/>
            <w:noWrap w:val="0"/>
            <w:vAlign w:val="center"/>
          </w:tcPr>
          <w:p>
            <w:pPr>
              <w:pStyle w:val="62"/>
              <w:spacing w:beforeLines="0" w:afterLines="0" w:line="240" w:lineRule="auto"/>
              <w:rPr>
                <w:rFonts w:hint="eastAsia" w:ascii="Times New Roman" w:cs="Times New Roman"/>
                <w:snapToGrid w:val="0"/>
                <w:color w:val="auto"/>
                <w:kern w:val="21"/>
                <w:szCs w:val="21"/>
                <w:lang w:val="en-US" w:eastAsia="zh-CN"/>
              </w:rPr>
            </w:pPr>
          </w:p>
        </w:tc>
        <w:tc>
          <w:tcPr>
            <w:tcW w:w="1651" w:type="dxa"/>
            <w:noWrap w:val="0"/>
            <w:vAlign w:val="center"/>
          </w:tcPr>
          <w:p>
            <w:pPr>
              <w:pStyle w:val="62"/>
              <w:spacing w:beforeLines="0" w:afterLines="0" w:line="240" w:lineRule="auto"/>
              <w:rPr>
                <w:rFonts w:hint="eastAsia" w:ascii="Times New Roman" w:cs="Times New Roman"/>
                <w:snapToGrid w:val="0"/>
                <w:color w:val="auto"/>
                <w:kern w:val="21"/>
                <w:szCs w:val="21"/>
                <w:lang w:val="en-US" w:eastAsia="zh-CN"/>
              </w:rPr>
            </w:pPr>
          </w:p>
        </w:tc>
        <w:tc>
          <w:tcPr>
            <w:tcW w:w="1838" w:type="dxa"/>
            <w:noWrap w:val="0"/>
            <w:vAlign w:val="center"/>
          </w:tcPr>
          <w:p>
            <w:pPr>
              <w:pStyle w:val="62"/>
              <w:spacing w:beforeLines="0" w:afterLines="0" w:line="240" w:lineRule="auto"/>
              <w:rPr>
                <w:rFonts w:hint="eastAsia" w:ascii="Times New Roman" w:cs="Times New Roman"/>
                <w:snapToGrid w:val="0"/>
                <w:color w:val="auto"/>
                <w:kern w:val="21"/>
                <w:szCs w:val="21"/>
                <w:lang w:val="en-US" w:eastAsia="zh-CN"/>
              </w:rPr>
            </w:pPr>
          </w:p>
        </w:tc>
        <w:tc>
          <w:tcPr>
            <w:tcW w:w="1264" w:type="dxa"/>
            <w:noWrap w:val="0"/>
            <w:vAlign w:val="center"/>
          </w:tcPr>
          <w:p>
            <w:pPr>
              <w:pStyle w:val="62"/>
              <w:spacing w:beforeLines="0" w:afterLines="0" w:line="240" w:lineRule="auto"/>
              <w:rPr>
                <w:rFonts w:hint="eastAsia" w:ascii="Times New Roman" w:cs="Times New Roman"/>
                <w:snapToGrid w:val="0"/>
                <w:color w:val="auto"/>
                <w:kern w:val="21"/>
                <w:szCs w:val="21"/>
                <w:lang w:val="en-US" w:eastAsia="zh-CN"/>
              </w:rPr>
            </w:pPr>
          </w:p>
        </w:tc>
      </w:tr>
    </w:tbl>
    <w:p>
      <w:pPr>
        <w:pStyle w:val="62"/>
        <w:spacing w:before="192" w:beforeLines="80" w:after="24"/>
        <w:jc w:val="left"/>
        <w:outlineLvl w:val="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kern w:val="21"/>
          <w:szCs w:val="21"/>
        </w:rPr>
        <w:t>注：</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3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③</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4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④</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5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⑤</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7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⑦</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bookmarkEnd w:id="11"/>
    </w:p>
    <w:p>
      <w:pPr>
        <w:rPr>
          <w:rFonts w:hint="default"/>
          <w:color w:val="auto"/>
        </w:rPr>
      </w:pPr>
    </w:p>
    <w:sectPr>
      <w:footerReference r:id="rId4"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8F4823-F5B9-4F7E-A334-0EFB71D0AB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1A63363C-2B48-40DC-B7E8-A1272ABB592E}"/>
  </w:font>
  <w:font w:name="Calibri">
    <w:panose1 w:val="020F0502020204030204"/>
    <w:charset w:val="00"/>
    <w:family w:val="swiss"/>
    <w:pitch w:val="default"/>
    <w:sig w:usb0="E00002FF" w:usb1="4000ACFF" w:usb2="00000001" w:usb3="00000000" w:csb0="2000019F" w:csb1="00000000"/>
    <w:embedRegular r:id="rId3" w:fontKey="{EC44F13F-7F48-436B-9583-C88D57D45C8B}"/>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embedRegular r:id="rId4" w:fontKey="{0469A29F-246C-4E66-A456-36FCF4169771}"/>
  </w:font>
  <w:font w:name="Cambria Math">
    <w:panose1 w:val="02040503050406030204"/>
    <w:charset w:val="00"/>
    <w:family w:val="auto"/>
    <w:pitch w:val="default"/>
    <w:sig w:usb0="E00002FF" w:usb1="420024FF" w:usb2="00000000" w:usb3="00000000" w:csb0="2000019F" w:csb1="00000000"/>
    <w:embedRegular r:id="rId5" w:fontKey="{736A65C9-4744-41CB-894C-5A0487429E58}"/>
  </w:font>
  <w:font w:name="方正小标宋_GBK">
    <w:panose1 w:val="03000509000000000000"/>
    <w:charset w:val="86"/>
    <w:family w:val="script"/>
    <w:pitch w:val="default"/>
    <w:sig w:usb0="00000001" w:usb1="080E0000" w:usb2="00000000" w:usb3="00000000" w:csb0="00040000" w:csb1="00000000"/>
    <w:embedRegular r:id="rId6" w:fontKey="{48BC2840-D629-4E87-BEC2-6B422124FF4B}"/>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5414"/>
        <w:tab w:val="clear" w:pos="4153"/>
      </w:tabs>
      <w:ind w:right="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tVBPLgAQAAwgMAAA4AAAAA&#10;AAAAAQAgAAAAHgEAAGRycy9lMm9Eb2MueG1sUEsFBgAAAAAGAAYAWQEAAHAFA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47CDB"/>
    <w:multiLevelType w:val="singleLevel"/>
    <w:tmpl w:val="87547CDB"/>
    <w:lvl w:ilvl="0" w:tentative="0">
      <w:start w:val="1"/>
      <w:numFmt w:val="decimal"/>
      <w:suff w:val="nothing"/>
      <w:lvlText w:val="（%1）"/>
      <w:lvlJc w:val="left"/>
    </w:lvl>
  </w:abstractNum>
  <w:abstractNum w:abstractNumId="1">
    <w:nsid w:val="D732304C"/>
    <w:multiLevelType w:val="singleLevel"/>
    <w:tmpl w:val="D732304C"/>
    <w:lvl w:ilvl="0" w:tentative="0">
      <w:start w:val="1"/>
      <w:numFmt w:val="decimal"/>
      <w:pStyle w:val="23"/>
      <w:lvlText w:val="%1."/>
      <w:lvlJc w:val="left"/>
      <w:pPr>
        <w:tabs>
          <w:tab w:val="left" w:pos="2040"/>
        </w:tabs>
        <w:ind w:left="2040" w:hanging="360"/>
      </w:pPr>
    </w:lvl>
  </w:abstractNum>
  <w:abstractNum w:abstractNumId="2">
    <w:nsid w:val="EE68B86F"/>
    <w:multiLevelType w:val="singleLevel"/>
    <w:tmpl w:val="EE68B86F"/>
    <w:lvl w:ilvl="0" w:tentative="0">
      <w:start w:val="2"/>
      <w:numFmt w:val="decimal"/>
      <w:suff w:val="nothing"/>
      <w:lvlText w:val="（%1）"/>
      <w:lvlJc w:val="left"/>
    </w:lvl>
  </w:abstractNum>
  <w:abstractNum w:abstractNumId="3">
    <w:nsid w:val="189BEDDA"/>
    <w:multiLevelType w:val="singleLevel"/>
    <w:tmpl w:val="189BEDDA"/>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4">
    <w:nsid w:val="6FE57DB1"/>
    <w:multiLevelType w:val="singleLevel"/>
    <w:tmpl w:val="6FE57DB1"/>
    <w:lvl w:ilvl="0" w:tentative="0">
      <w:start w:val="1"/>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66e47aab-3627-4536-bb1c-e7f5a0207af8"/>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05CDF"/>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328"/>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0611"/>
    <w:rsid w:val="007C21B5"/>
    <w:rsid w:val="007E4BD2"/>
    <w:rsid w:val="00801393"/>
    <w:rsid w:val="00802F88"/>
    <w:rsid w:val="0081293E"/>
    <w:rsid w:val="00815465"/>
    <w:rsid w:val="0081665C"/>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002B6"/>
    <w:rsid w:val="00B1295A"/>
    <w:rsid w:val="00B20A45"/>
    <w:rsid w:val="00B22C5C"/>
    <w:rsid w:val="00B24F30"/>
    <w:rsid w:val="00B31ABF"/>
    <w:rsid w:val="00B33BE3"/>
    <w:rsid w:val="00B53B5D"/>
    <w:rsid w:val="00B6055E"/>
    <w:rsid w:val="00B6317D"/>
    <w:rsid w:val="00B7723F"/>
    <w:rsid w:val="00B80534"/>
    <w:rsid w:val="00B8433C"/>
    <w:rsid w:val="00B87491"/>
    <w:rsid w:val="00B93F2F"/>
    <w:rsid w:val="00BA29E9"/>
    <w:rsid w:val="00BA7142"/>
    <w:rsid w:val="00BB237C"/>
    <w:rsid w:val="00BB41A3"/>
    <w:rsid w:val="00BC32DC"/>
    <w:rsid w:val="00BC35B6"/>
    <w:rsid w:val="00BD1B51"/>
    <w:rsid w:val="00BD4596"/>
    <w:rsid w:val="00BE1405"/>
    <w:rsid w:val="00BE312D"/>
    <w:rsid w:val="00BE51BB"/>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848"/>
    <w:rsid w:val="00CE2910"/>
    <w:rsid w:val="00CE5393"/>
    <w:rsid w:val="00CF36BE"/>
    <w:rsid w:val="00CF6000"/>
    <w:rsid w:val="00D003F3"/>
    <w:rsid w:val="00D0364F"/>
    <w:rsid w:val="00D06834"/>
    <w:rsid w:val="00D308ED"/>
    <w:rsid w:val="00D36D86"/>
    <w:rsid w:val="00D428AA"/>
    <w:rsid w:val="00D50A34"/>
    <w:rsid w:val="00D53EFA"/>
    <w:rsid w:val="00D91EDB"/>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0E5368"/>
    <w:rsid w:val="01290F7E"/>
    <w:rsid w:val="013E4434"/>
    <w:rsid w:val="015D1E09"/>
    <w:rsid w:val="01A10105"/>
    <w:rsid w:val="01E275F4"/>
    <w:rsid w:val="01F1594A"/>
    <w:rsid w:val="023B465A"/>
    <w:rsid w:val="02697903"/>
    <w:rsid w:val="02B16457"/>
    <w:rsid w:val="02C97646"/>
    <w:rsid w:val="02EA530F"/>
    <w:rsid w:val="02F96569"/>
    <w:rsid w:val="031366F3"/>
    <w:rsid w:val="0320781C"/>
    <w:rsid w:val="036D2DAF"/>
    <w:rsid w:val="03807A8D"/>
    <w:rsid w:val="03850738"/>
    <w:rsid w:val="03AE294A"/>
    <w:rsid w:val="03EA7B21"/>
    <w:rsid w:val="04177C2C"/>
    <w:rsid w:val="04697A1A"/>
    <w:rsid w:val="04EC1931"/>
    <w:rsid w:val="05F83EAE"/>
    <w:rsid w:val="063E7D85"/>
    <w:rsid w:val="06784A65"/>
    <w:rsid w:val="06A63059"/>
    <w:rsid w:val="06B53258"/>
    <w:rsid w:val="07192870"/>
    <w:rsid w:val="07293586"/>
    <w:rsid w:val="07295285"/>
    <w:rsid w:val="07636392"/>
    <w:rsid w:val="07770C56"/>
    <w:rsid w:val="07AB3BC7"/>
    <w:rsid w:val="07D12A65"/>
    <w:rsid w:val="07DE24CD"/>
    <w:rsid w:val="07F77BC7"/>
    <w:rsid w:val="08A92ADB"/>
    <w:rsid w:val="08D37B58"/>
    <w:rsid w:val="08FA48F0"/>
    <w:rsid w:val="092217DD"/>
    <w:rsid w:val="093A7294"/>
    <w:rsid w:val="09694018"/>
    <w:rsid w:val="098E7EBC"/>
    <w:rsid w:val="0A263993"/>
    <w:rsid w:val="0A2C751F"/>
    <w:rsid w:val="0A2D3AC2"/>
    <w:rsid w:val="0A692F63"/>
    <w:rsid w:val="0A6D4531"/>
    <w:rsid w:val="0A740EC6"/>
    <w:rsid w:val="0A893C96"/>
    <w:rsid w:val="0AA755DF"/>
    <w:rsid w:val="0AB7262C"/>
    <w:rsid w:val="0B120D44"/>
    <w:rsid w:val="0B193D02"/>
    <w:rsid w:val="0B443379"/>
    <w:rsid w:val="0B6D4294"/>
    <w:rsid w:val="0BBB5D64"/>
    <w:rsid w:val="0BD27BF6"/>
    <w:rsid w:val="0BE0262F"/>
    <w:rsid w:val="0C22507E"/>
    <w:rsid w:val="0C285FE7"/>
    <w:rsid w:val="0C3B3C7D"/>
    <w:rsid w:val="0C752CF5"/>
    <w:rsid w:val="0C931459"/>
    <w:rsid w:val="0CAB2EAE"/>
    <w:rsid w:val="0D0253AC"/>
    <w:rsid w:val="0D386551"/>
    <w:rsid w:val="0D3E47F7"/>
    <w:rsid w:val="0D621C7D"/>
    <w:rsid w:val="0E666B26"/>
    <w:rsid w:val="0E73034D"/>
    <w:rsid w:val="0E957FEC"/>
    <w:rsid w:val="0E97502D"/>
    <w:rsid w:val="0E9D6A64"/>
    <w:rsid w:val="0EAF091B"/>
    <w:rsid w:val="0EB601BD"/>
    <w:rsid w:val="0EF21B46"/>
    <w:rsid w:val="0F13775A"/>
    <w:rsid w:val="0F1574FF"/>
    <w:rsid w:val="0F23204B"/>
    <w:rsid w:val="0F57570D"/>
    <w:rsid w:val="0F5F45FE"/>
    <w:rsid w:val="0F6E7396"/>
    <w:rsid w:val="0F9A112B"/>
    <w:rsid w:val="101225D4"/>
    <w:rsid w:val="106D2F64"/>
    <w:rsid w:val="10710323"/>
    <w:rsid w:val="10B63710"/>
    <w:rsid w:val="10EE0CFE"/>
    <w:rsid w:val="10F10820"/>
    <w:rsid w:val="10F72A91"/>
    <w:rsid w:val="111C2F7A"/>
    <w:rsid w:val="1142647A"/>
    <w:rsid w:val="114775E0"/>
    <w:rsid w:val="114F3C6F"/>
    <w:rsid w:val="1163361A"/>
    <w:rsid w:val="11665CA1"/>
    <w:rsid w:val="11717F0E"/>
    <w:rsid w:val="11812C2C"/>
    <w:rsid w:val="118769CB"/>
    <w:rsid w:val="11AA5CB6"/>
    <w:rsid w:val="11E30636"/>
    <w:rsid w:val="120A59B4"/>
    <w:rsid w:val="120B3C17"/>
    <w:rsid w:val="123A7218"/>
    <w:rsid w:val="127162CF"/>
    <w:rsid w:val="12AF0704"/>
    <w:rsid w:val="12F00E32"/>
    <w:rsid w:val="130F4D0D"/>
    <w:rsid w:val="13951726"/>
    <w:rsid w:val="139D41E3"/>
    <w:rsid w:val="13DD188A"/>
    <w:rsid w:val="14396509"/>
    <w:rsid w:val="143A746E"/>
    <w:rsid w:val="146C3DC5"/>
    <w:rsid w:val="147B2DD7"/>
    <w:rsid w:val="149E2C94"/>
    <w:rsid w:val="14DD2C3C"/>
    <w:rsid w:val="151C72DE"/>
    <w:rsid w:val="15472591"/>
    <w:rsid w:val="15664823"/>
    <w:rsid w:val="15747FCD"/>
    <w:rsid w:val="15AF0586"/>
    <w:rsid w:val="15DA0777"/>
    <w:rsid w:val="15DA3CC3"/>
    <w:rsid w:val="15E321B6"/>
    <w:rsid w:val="16087E1D"/>
    <w:rsid w:val="161C2147"/>
    <w:rsid w:val="163B2945"/>
    <w:rsid w:val="1666025D"/>
    <w:rsid w:val="172A4DE7"/>
    <w:rsid w:val="174329DC"/>
    <w:rsid w:val="17701D14"/>
    <w:rsid w:val="17735226"/>
    <w:rsid w:val="17AB37B2"/>
    <w:rsid w:val="17B466DB"/>
    <w:rsid w:val="17F319D0"/>
    <w:rsid w:val="185B5DCF"/>
    <w:rsid w:val="18842C1C"/>
    <w:rsid w:val="189F624C"/>
    <w:rsid w:val="1901516B"/>
    <w:rsid w:val="190168A7"/>
    <w:rsid w:val="19235EB7"/>
    <w:rsid w:val="19E16A10"/>
    <w:rsid w:val="19E33973"/>
    <w:rsid w:val="19F47BA6"/>
    <w:rsid w:val="1A1C66C0"/>
    <w:rsid w:val="1A264412"/>
    <w:rsid w:val="1A42393B"/>
    <w:rsid w:val="1A4354A9"/>
    <w:rsid w:val="1A4A7921"/>
    <w:rsid w:val="1A5B2F56"/>
    <w:rsid w:val="1A937147"/>
    <w:rsid w:val="1AA8538E"/>
    <w:rsid w:val="1AAD45DE"/>
    <w:rsid w:val="1B046F80"/>
    <w:rsid w:val="1B3267B5"/>
    <w:rsid w:val="1B40161D"/>
    <w:rsid w:val="1B441859"/>
    <w:rsid w:val="1B6606B1"/>
    <w:rsid w:val="1B8D3014"/>
    <w:rsid w:val="1B994DBF"/>
    <w:rsid w:val="1C5E7925"/>
    <w:rsid w:val="1CC5184E"/>
    <w:rsid w:val="1CFD070F"/>
    <w:rsid w:val="1D51499E"/>
    <w:rsid w:val="1D5F6196"/>
    <w:rsid w:val="1D6132A5"/>
    <w:rsid w:val="1D8E56D5"/>
    <w:rsid w:val="1D9210AE"/>
    <w:rsid w:val="1DFB762F"/>
    <w:rsid w:val="1E2B2302"/>
    <w:rsid w:val="1E3C7D3B"/>
    <w:rsid w:val="1E5C3407"/>
    <w:rsid w:val="1E636E30"/>
    <w:rsid w:val="1E7A43DA"/>
    <w:rsid w:val="1F161A25"/>
    <w:rsid w:val="1F21614E"/>
    <w:rsid w:val="1F3B73E3"/>
    <w:rsid w:val="1F5C04BB"/>
    <w:rsid w:val="1FBA5A84"/>
    <w:rsid w:val="1FD17905"/>
    <w:rsid w:val="1FD32F0D"/>
    <w:rsid w:val="1FE12702"/>
    <w:rsid w:val="1FE7539E"/>
    <w:rsid w:val="202E26F3"/>
    <w:rsid w:val="205305A0"/>
    <w:rsid w:val="20623843"/>
    <w:rsid w:val="20671BE0"/>
    <w:rsid w:val="20963CB8"/>
    <w:rsid w:val="2098790F"/>
    <w:rsid w:val="20A81A1B"/>
    <w:rsid w:val="20A911BD"/>
    <w:rsid w:val="20B07FB6"/>
    <w:rsid w:val="20B646FB"/>
    <w:rsid w:val="20D25A3E"/>
    <w:rsid w:val="20E8432F"/>
    <w:rsid w:val="210C7B3D"/>
    <w:rsid w:val="213B74B1"/>
    <w:rsid w:val="215A2310"/>
    <w:rsid w:val="21751B5F"/>
    <w:rsid w:val="21A47E8B"/>
    <w:rsid w:val="21A67158"/>
    <w:rsid w:val="21DE318A"/>
    <w:rsid w:val="21E8421C"/>
    <w:rsid w:val="21EF5B80"/>
    <w:rsid w:val="222039B6"/>
    <w:rsid w:val="223B6EB7"/>
    <w:rsid w:val="224A32D0"/>
    <w:rsid w:val="22576990"/>
    <w:rsid w:val="225A1D90"/>
    <w:rsid w:val="22F47480"/>
    <w:rsid w:val="23C75000"/>
    <w:rsid w:val="23DE1C48"/>
    <w:rsid w:val="23FA4168"/>
    <w:rsid w:val="240210CD"/>
    <w:rsid w:val="242C7F09"/>
    <w:rsid w:val="248E3C90"/>
    <w:rsid w:val="24A3442A"/>
    <w:rsid w:val="24AB2ACE"/>
    <w:rsid w:val="24BF09F7"/>
    <w:rsid w:val="24C616C8"/>
    <w:rsid w:val="24E726F7"/>
    <w:rsid w:val="2512146E"/>
    <w:rsid w:val="251A6283"/>
    <w:rsid w:val="252D53FE"/>
    <w:rsid w:val="256A4F48"/>
    <w:rsid w:val="25E35426"/>
    <w:rsid w:val="25EC2D81"/>
    <w:rsid w:val="26025181"/>
    <w:rsid w:val="261A5477"/>
    <w:rsid w:val="262260CC"/>
    <w:rsid w:val="2634778C"/>
    <w:rsid w:val="26BA715E"/>
    <w:rsid w:val="26BE5BC3"/>
    <w:rsid w:val="272A498F"/>
    <w:rsid w:val="277057A2"/>
    <w:rsid w:val="278A1A07"/>
    <w:rsid w:val="27A85B99"/>
    <w:rsid w:val="284C64E6"/>
    <w:rsid w:val="2879672F"/>
    <w:rsid w:val="28CD1A76"/>
    <w:rsid w:val="29206EB8"/>
    <w:rsid w:val="29595666"/>
    <w:rsid w:val="297A3ED9"/>
    <w:rsid w:val="29874881"/>
    <w:rsid w:val="298906F8"/>
    <w:rsid w:val="29B217CF"/>
    <w:rsid w:val="29B703CF"/>
    <w:rsid w:val="29CE6D9A"/>
    <w:rsid w:val="29DB7F66"/>
    <w:rsid w:val="29E325E0"/>
    <w:rsid w:val="2A452503"/>
    <w:rsid w:val="2A9036A3"/>
    <w:rsid w:val="2A926F01"/>
    <w:rsid w:val="2AAA155C"/>
    <w:rsid w:val="2ACA6525"/>
    <w:rsid w:val="2ADA115E"/>
    <w:rsid w:val="2AFA50E7"/>
    <w:rsid w:val="2AFE060C"/>
    <w:rsid w:val="2B8A0985"/>
    <w:rsid w:val="2BA936A8"/>
    <w:rsid w:val="2C315A5A"/>
    <w:rsid w:val="2C387E60"/>
    <w:rsid w:val="2C4B1C25"/>
    <w:rsid w:val="2C8F2F85"/>
    <w:rsid w:val="2C945297"/>
    <w:rsid w:val="2C987DB1"/>
    <w:rsid w:val="2CAD4098"/>
    <w:rsid w:val="2CAF74CA"/>
    <w:rsid w:val="2D220853"/>
    <w:rsid w:val="2D241E80"/>
    <w:rsid w:val="2D4F1345"/>
    <w:rsid w:val="2D874EDD"/>
    <w:rsid w:val="2D925870"/>
    <w:rsid w:val="2D9657C5"/>
    <w:rsid w:val="2D9E56F5"/>
    <w:rsid w:val="2DFD3322"/>
    <w:rsid w:val="2DFD6959"/>
    <w:rsid w:val="2E1A4A6C"/>
    <w:rsid w:val="2E667F96"/>
    <w:rsid w:val="2E6B420B"/>
    <w:rsid w:val="2E8226AB"/>
    <w:rsid w:val="2EB3170E"/>
    <w:rsid w:val="2EE12C5A"/>
    <w:rsid w:val="2F662F6B"/>
    <w:rsid w:val="2F753D1B"/>
    <w:rsid w:val="2FD065E6"/>
    <w:rsid w:val="2FD96870"/>
    <w:rsid w:val="302E5C4B"/>
    <w:rsid w:val="304A60A2"/>
    <w:rsid w:val="30580BC9"/>
    <w:rsid w:val="30750CEC"/>
    <w:rsid w:val="309D08C8"/>
    <w:rsid w:val="30D95414"/>
    <w:rsid w:val="311E2ED7"/>
    <w:rsid w:val="31204624"/>
    <w:rsid w:val="31365304"/>
    <w:rsid w:val="314A6E35"/>
    <w:rsid w:val="315619EE"/>
    <w:rsid w:val="315C449C"/>
    <w:rsid w:val="317F1A10"/>
    <w:rsid w:val="31B82709"/>
    <w:rsid w:val="31C36C8F"/>
    <w:rsid w:val="31C93785"/>
    <w:rsid w:val="31D05482"/>
    <w:rsid w:val="31E45544"/>
    <w:rsid w:val="32400B34"/>
    <w:rsid w:val="326D07E7"/>
    <w:rsid w:val="329E6876"/>
    <w:rsid w:val="333015F2"/>
    <w:rsid w:val="334B6320"/>
    <w:rsid w:val="335E44EC"/>
    <w:rsid w:val="33664FA1"/>
    <w:rsid w:val="336851BD"/>
    <w:rsid w:val="3394060B"/>
    <w:rsid w:val="33D934D4"/>
    <w:rsid w:val="33FE2F6A"/>
    <w:rsid w:val="340B76B8"/>
    <w:rsid w:val="340E07E5"/>
    <w:rsid w:val="34235BF7"/>
    <w:rsid w:val="342619BC"/>
    <w:rsid w:val="349E522C"/>
    <w:rsid w:val="34B65C39"/>
    <w:rsid w:val="350411D9"/>
    <w:rsid w:val="35322552"/>
    <w:rsid w:val="356937A4"/>
    <w:rsid w:val="357A52F5"/>
    <w:rsid w:val="358C5FA8"/>
    <w:rsid w:val="35AC5410"/>
    <w:rsid w:val="35C15DF1"/>
    <w:rsid w:val="35F31319"/>
    <w:rsid w:val="360271DA"/>
    <w:rsid w:val="360463E3"/>
    <w:rsid w:val="36074A7F"/>
    <w:rsid w:val="365105E6"/>
    <w:rsid w:val="3660360A"/>
    <w:rsid w:val="36923549"/>
    <w:rsid w:val="36B65F04"/>
    <w:rsid w:val="36B75FBF"/>
    <w:rsid w:val="36BD0C45"/>
    <w:rsid w:val="37017A71"/>
    <w:rsid w:val="37E00298"/>
    <w:rsid w:val="381C77DA"/>
    <w:rsid w:val="38334870"/>
    <w:rsid w:val="38386413"/>
    <w:rsid w:val="38827B3C"/>
    <w:rsid w:val="38B302F9"/>
    <w:rsid w:val="38BF0F28"/>
    <w:rsid w:val="38CF7415"/>
    <w:rsid w:val="38F12CD3"/>
    <w:rsid w:val="38F372D7"/>
    <w:rsid w:val="38F94775"/>
    <w:rsid w:val="392971ED"/>
    <w:rsid w:val="39325651"/>
    <w:rsid w:val="39BC268B"/>
    <w:rsid w:val="39DF6723"/>
    <w:rsid w:val="3A872856"/>
    <w:rsid w:val="3AD357AF"/>
    <w:rsid w:val="3AE64A02"/>
    <w:rsid w:val="3AFE5F12"/>
    <w:rsid w:val="3B0C0D5E"/>
    <w:rsid w:val="3B10605F"/>
    <w:rsid w:val="3B1861F6"/>
    <w:rsid w:val="3B1D0E7B"/>
    <w:rsid w:val="3B3763D1"/>
    <w:rsid w:val="3B42180B"/>
    <w:rsid w:val="3B4B7CFD"/>
    <w:rsid w:val="3B5B598A"/>
    <w:rsid w:val="3B871D8D"/>
    <w:rsid w:val="3BA24190"/>
    <w:rsid w:val="3C093205"/>
    <w:rsid w:val="3C2F6E1E"/>
    <w:rsid w:val="3C4F64BA"/>
    <w:rsid w:val="3C6727D5"/>
    <w:rsid w:val="3C6D4B49"/>
    <w:rsid w:val="3CA302B6"/>
    <w:rsid w:val="3CB44FCF"/>
    <w:rsid w:val="3CDA245A"/>
    <w:rsid w:val="3CED5E62"/>
    <w:rsid w:val="3CFE2C12"/>
    <w:rsid w:val="3D1E06B7"/>
    <w:rsid w:val="3DD95C5B"/>
    <w:rsid w:val="3DE34FAD"/>
    <w:rsid w:val="3DF66D78"/>
    <w:rsid w:val="3DF842DD"/>
    <w:rsid w:val="3E026A7B"/>
    <w:rsid w:val="3E144ECB"/>
    <w:rsid w:val="3E3A013B"/>
    <w:rsid w:val="3E3E201E"/>
    <w:rsid w:val="3E4E2A46"/>
    <w:rsid w:val="3E6560E4"/>
    <w:rsid w:val="3EB40C8A"/>
    <w:rsid w:val="3EDA0523"/>
    <w:rsid w:val="3F0D3AA8"/>
    <w:rsid w:val="3F49237A"/>
    <w:rsid w:val="3F595253"/>
    <w:rsid w:val="3F8A7F0B"/>
    <w:rsid w:val="3F980303"/>
    <w:rsid w:val="3FBE7F13"/>
    <w:rsid w:val="40001413"/>
    <w:rsid w:val="4011711D"/>
    <w:rsid w:val="40325444"/>
    <w:rsid w:val="407A6407"/>
    <w:rsid w:val="40F46F69"/>
    <w:rsid w:val="412B52CF"/>
    <w:rsid w:val="41854B97"/>
    <w:rsid w:val="41D803ED"/>
    <w:rsid w:val="41DA54D8"/>
    <w:rsid w:val="41FA7928"/>
    <w:rsid w:val="4200449D"/>
    <w:rsid w:val="42116A20"/>
    <w:rsid w:val="42154762"/>
    <w:rsid w:val="42157286"/>
    <w:rsid w:val="4227116C"/>
    <w:rsid w:val="423A3BCC"/>
    <w:rsid w:val="424E57D2"/>
    <w:rsid w:val="42580E90"/>
    <w:rsid w:val="426D1C7C"/>
    <w:rsid w:val="42903DE8"/>
    <w:rsid w:val="429E155E"/>
    <w:rsid w:val="42A72EE0"/>
    <w:rsid w:val="42B26C49"/>
    <w:rsid w:val="42CA7E2C"/>
    <w:rsid w:val="42E87CE6"/>
    <w:rsid w:val="431419BD"/>
    <w:rsid w:val="433A6FE6"/>
    <w:rsid w:val="43480868"/>
    <w:rsid w:val="4350713C"/>
    <w:rsid w:val="436653E0"/>
    <w:rsid w:val="43C4431A"/>
    <w:rsid w:val="44866606"/>
    <w:rsid w:val="44B951CC"/>
    <w:rsid w:val="44C97E40"/>
    <w:rsid w:val="44CD14E0"/>
    <w:rsid w:val="44CE4220"/>
    <w:rsid w:val="44F20B0B"/>
    <w:rsid w:val="45146FC2"/>
    <w:rsid w:val="452E5F4C"/>
    <w:rsid w:val="45612018"/>
    <w:rsid w:val="458946E9"/>
    <w:rsid w:val="45A47C0E"/>
    <w:rsid w:val="46472607"/>
    <w:rsid w:val="46577FD6"/>
    <w:rsid w:val="465A21F0"/>
    <w:rsid w:val="46731A57"/>
    <w:rsid w:val="467C793E"/>
    <w:rsid w:val="46997E9F"/>
    <w:rsid w:val="46D955A7"/>
    <w:rsid w:val="47133957"/>
    <w:rsid w:val="47190B3A"/>
    <w:rsid w:val="47306EFC"/>
    <w:rsid w:val="4756333D"/>
    <w:rsid w:val="475B2A41"/>
    <w:rsid w:val="4765466F"/>
    <w:rsid w:val="47A07E0C"/>
    <w:rsid w:val="47CF42D1"/>
    <w:rsid w:val="47D14C87"/>
    <w:rsid w:val="482065B3"/>
    <w:rsid w:val="4831503B"/>
    <w:rsid w:val="48486B1C"/>
    <w:rsid w:val="484F1C98"/>
    <w:rsid w:val="4870272E"/>
    <w:rsid w:val="48893D7D"/>
    <w:rsid w:val="488B68E0"/>
    <w:rsid w:val="49286EE2"/>
    <w:rsid w:val="495F2991"/>
    <w:rsid w:val="498D2709"/>
    <w:rsid w:val="49A71E97"/>
    <w:rsid w:val="49AF7A52"/>
    <w:rsid w:val="49DC7715"/>
    <w:rsid w:val="49E04D5D"/>
    <w:rsid w:val="49E54986"/>
    <w:rsid w:val="4A023139"/>
    <w:rsid w:val="4A4C079B"/>
    <w:rsid w:val="4A703CC0"/>
    <w:rsid w:val="4A723167"/>
    <w:rsid w:val="4A770888"/>
    <w:rsid w:val="4A7B576F"/>
    <w:rsid w:val="4AAB12AF"/>
    <w:rsid w:val="4AC05DF2"/>
    <w:rsid w:val="4ACF1226"/>
    <w:rsid w:val="4AEE7C05"/>
    <w:rsid w:val="4AF561A9"/>
    <w:rsid w:val="4AF968C3"/>
    <w:rsid w:val="4B1062C6"/>
    <w:rsid w:val="4B5E2B61"/>
    <w:rsid w:val="4B62575E"/>
    <w:rsid w:val="4C082C41"/>
    <w:rsid w:val="4C4A0649"/>
    <w:rsid w:val="4C7E5ECA"/>
    <w:rsid w:val="4C876AA5"/>
    <w:rsid w:val="4CE03BAB"/>
    <w:rsid w:val="4CEC66B6"/>
    <w:rsid w:val="4D08643E"/>
    <w:rsid w:val="4D0E00FB"/>
    <w:rsid w:val="4D176606"/>
    <w:rsid w:val="4D230AE0"/>
    <w:rsid w:val="4D391625"/>
    <w:rsid w:val="4D6245D3"/>
    <w:rsid w:val="4DEC4FB0"/>
    <w:rsid w:val="4E075D8A"/>
    <w:rsid w:val="4E110156"/>
    <w:rsid w:val="4E14095C"/>
    <w:rsid w:val="4E9E163B"/>
    <w:rsid w:val="4EC00FAD"/>
    <w:rsid w:val="4ECF7A46"/>
    <w:rsid w:val="4EE02A60"/>
    <w:rsid w:val="4EE334F2"/>
    <w:rsid w:val="4EF760CE"/>
    <w:rsid w:val="4F652159"/>
    <w:rsid w:val="4F8151E4"/>
    <w:rsid w:val="4F9843DC"/>
    <w:rsid w:val="4FB938AD"/>
    <w:rsid w:val="4FC62A8C"/>
    <w:rsid w:val="4FD06A1D"/>
    <w:rsid w:val="4FE20F0D"/>
    <w:rsid w:val="4FE51552"/>
    <w:rsid w:val="4FF9636C"/>
    <w:rsid w:val="50022746"/>
    <w:rsid w:val="50331784"/>
    <w:rsid w:val="50504C4B"/>
    <w:rsid w:val="507D3B2E"/>
    <w:rsid w:val="50932288"/>
    <w:rsid w:val="509C6E7C"/>
    <w:rsid w:val="50C8082B"/>
    <w:rsid w:val="50E2776F"/>
    <w:rsid w:val="5162104E"/>
    <w:rsid w:val="51626474"/>
    <w:rsid w:val="516760CA"/>
    <w:rsid w:val="519A0C31"/>
    <w:rsid w:val="51CD2963"/>
    <w:rsid w:val="52156AEA"/>
    <w:rsid w:val="52206EBC"/>
    <w:rsid w:val="52253F45"/>
    <w:rsid w:val="525E7DAE"/>
    <w:rsid w:val="5283262F"/>
    <w:rsid w:val="52953EDE"/>
    <w:rsid w:val="52CA773E"/>
    <w:rsid w:val="530A189D"/>
    <w:rsid w:val="53791C66"/>
    <w:rsid w:val="53A039CC"/>
    <w:rsid w:val="53A1505A"/>
    <w:rsid w:val="53D04E0C"/>
    <w:rsid w:val="53D870C9"/>
    <w:rsid w:val="53F65640"/>
    <w:rsid w:val="54063E08"/>
    <w:rsid w:val="54180096"/>
    <w:rsid w:val="543437E8"/>
    <w:rsid w:val="544F62C7"/>
    <w:rsid w:val="548A4C91"/>
    <w:rsid w:val="548E73BC"/>
    <w:rsid w:val="54E32427"/>
    <w:rsid w:val="54F73313"/>
    <w:rsid w:val="54F80955"/>
    <w:rsid w:val="55100217"/>
    <w:rsid w:val="555170A7"/>
    <w:rsid w:val="55572DBD"/>
    <w:rsid w:val="558037ED"/>
    <w:rsid w:val="5587536D"/>
    <w:rsid w:val="559B174B"/>
    <w:rsid w:val="55B6493C"/>
    <w:rsid w:val="55B703A3"/>
    <w:rsid w:val="55CE0CF4"/>
    <w:rsid w:val="561118F0"/>
    <w:rsid w:val="564E08D4"/>
    <w:rsid w:val="56B22A9C"/>
    <w:rsid w:val="56D4741F"/>
    <w:rsid w:val="56DA2328"/>
    <w:rsid w:val="571F27EF"/>
    <w:rsid w:val="577B3044"/>
    <w:rsid w:val="57B72A76"/>
    <w:rsid w:val="57C3426C"/>
    <w:rsid w:val="57CE1F93"/>
    <w:rsid w:val="57DB5E06"/>
    <w:rsid w:val="57F51971"/>
    <w:rsid w:val="58051AFB"/>
    <w:rsid w:val="582C095E"/>
    <w:rsid w:val="588743D1"/>
    <w:rsid w:val="5887701A"/>
    <w:rsid w:val="58953AAF"/>
    <w:rsid w:val="58E25576"/>
    <w:rsid w:val="58F478EF"/>
    <w:rsid w:val="59492D02"/>
    <w:rsid w:val="595B13AE"/>
    <w:rsid w:val="598D30EA"/>
    <w:rsid w:val="59A71DB6"/>
    <w:rsid w:val="59C0439F"/>
    <w:rsid w:val="59D5764F"/>
    <w:rsid w:val="5A0D5F30"/>
    <w:rsid w:val="5A1B2D58"/>
    <w:rsid w:val="5A4A2CDD"/>
    <w:rsid w:val="5A4C610A"/>
    <w:rsid w:val="5A911569"/>
    <w:rsid w:val="5AA2601A"/>
    <w:rsid w:val="5ABE2233"/>
    <w:rsid w:val="5AC62345"/>
    <w:rsid w:val="5AC72CEE"/>
    <w:rsid w:val="5ADD225D"/>
    <w:rsid w:val="5B0A0784"/>
    <w:rsid w:val="5B207809"/>
    <w:rsid w:val="5B830FDE"/>
    <w:rsid w:val="5B850341"/>
    <w:rsid w:val="5B940C18"/>
    <w:rsid w:val="5BA120E2"/>
    <w:rsid w:val="5BB26726"/>
    <w:rsid w:val="5BB32C0F"/>
    <w:rsid w:val="5BDE6F59"/>
    <w:rsid w:val="5BDF5D95"/>
    <w:rsid w:val="5BF4283B"/>
    <w:rsid w:val="5BFE7528"/>
    <w:rsid w:val="5C314689"/>
    <w:rsid w:val="5C5108B3"/>
    <w:rsid w:val="5C613A56"/>
    <w:rsid w:val="5C897058"/>
    <w:rsid w:val="5C9629E2"/>
    <w:rsid w:val="5C9B5C38"/>
    <w:rsid w:val="5CD37878"/>
    <w:rsid w:val="5D652E89"/>
    <w:rsid w:val="5D813889"/>
    <w:rsid w:val="5DD22853"/>
    <w:rsid w:val="5E2467F1"/>
    <w:rsid w:val="5E426DD1"/>
    <w:rsid w:val="5E4329AF"/>
    <w:rsid w:val="5E551224"/>
    <w:rsid w:val="5E810FAD"/>
    <w:rsid w:val="5ED510A9"/>
    <w:rsid w:val="5F0B7476"/>
    <w:rsid w:val="5F1A2B43"/>
    <w:rsid w:val="5F1A462F"/>
    <w:rsid w:val="5F486A0E"/>
    <w:rsid w:val="5F5C0DC2"/>
    <w:rsid w:val="5F882AB1"/>
    <w:rsid w:val="5FB837BB"/>
    <w:rsid w:val="5FBE0AB2"/>
    <w:rsid w:val="5FD96EE4"/>
    <w:rsid w:val="600E4D66"/>
    <w:rsid w:val="604C7149"/>
    <w:rsid w:val="60544C2E"/>
    <w:rsid w:val="607105C1"/>
    <w:rsid w:val="608508AD"/>
    <w:rsid w:val="608D5FEE"/>
    <w:rsid w:val="60CC405A"/>
    <w:rsid w:val="61436035"/>
    <w:rsid w:val="619E1664"/>
    <w:rsid w:val="61A04177"/>
    <w:rsid w:val="61A04C3D"/>
    <w:rsid w:val="61BC02FE"/>
    <w:rsid w:val="61D932AC"/>
    <w:rsid w:val="61E215D8"/>
    <w:rsid w:val="61ED465E"/>
    <w:rsid w:val="621B3775"/>
    <w:rsid w:val="62364782"/>
    <w:rsid w:val="62537FC6"/>
    <w:rsid w:val="629C17D8"/>
    <w:rsid w:val="62A14C1F"/>
    <w:rsid w:val="62B45C12"/>
    <w:rsid w:val="62EA0B16"/>
    <w:rsid w:val="63164528"/>
    <w:rsid w:val="633B31FE"/>
    <w:rsid w:val="63403EC4"/>
    <w:rsid w:val="6394356A"/>
    <w:rsid w:val="63C61B2C"/>
    <w:rsid w:val="63D40BE9"/>
    <w:rsid w:val="63EA73A4"/>
    <w:rsid w:val="640D3E11"/>
    <w:rsid w:val="64102431"/>
    <w:rsid w:val="64145B6A"/>
    <w:rsid w:val="641F641E"/>
    <w:rsid w:val="643358C4"/>
    <w:rsid w:val="64442246"/>
    <w:rsid w:val="6497069B"/>
    <w:rsid w:val="649E4FF6"/>
    <w:rsid w:val="64A5243A"/>
    <w:rsid w:val="64F531DE"/>
    <w:rsid w:val="65373578"/>
    <w:rsid w:val="653D7F10"/>
    <w:rsid w:val="6549746A"/>
    <w:rsid w:val="6582360D"/>
    <w:rsid w:val="658A44C5"/>
    <w:rsid w:val="65BD63F3"/>
    <w:rsid w:val="6623249E"/>
    <w:rsid w:val="66263F98"/>
    <w:rsid w:val="66587766"/>
    <w:rsid w:val="66670C8E"/>
    <w:rsid w:val="66714604"/>
    <w:rsid w:val="66C353F2"/>
    <w:rsid w:val="671604B0"/>
    <w:rsid w:val="671F124A"/>
    <w:rsid w:val="67553F18"/>
    <w:rsid w:val="677A33C6"/>
    <w:rsid w:val="678217E4"/>
    <w:rsid w:val="6790164C"/>
    <w:rsid w:val="67D00472"/>
    <w:rsid w:val="67DD4DDC"/>
    <w:rsid w:val="681F6961"/>
    <w:rsid w:val="684742F3"/>
    <w:rsid w:val="68610A2F"/>
    <w:rsid w:val="68805514"/>
    <w:rsid w:val="68DC1286"/>
    <w:rsid w:val="68F32D76"/>
    <w:rsid w:val="69161888"/>
    <w:rsid w:val="69316E2F"/>
    <w:rsid w:val="694E2071"/>
    <w:rsid w:val="69766163"/>
    <w:rsid w:val="697A3B33"/>
    <w:rsid w:val="699F3DD1"/>
    <w:rsid w:val="69AF0748"/>
    <w:rsid w:val="69BB5960"/>
    <w:rsid w:val="69D44760"/>
    <w:rsid w:val="6A074B9F"/>
    <w:rsid w:val="6A17472B"/>
    <w:rsid w:val="6A492BFA"/>
    <w:rsid w:val="6A520EC7"/>
    <w:rsid w:val="6A692336"/>
    <w:rsid w:val="6A6956A9"/>
    <w:rsid w:val="6AB04B01"/>
    <w:rsid w:val="6AB46A51"/>
    <w:rsid w:val="6AF87E20"/>
    <w:rsid w:val="6B2215FA"/>
    <w:rsid w:val="6B322639"/>
    <w:rsid w:val="6B5504E2"/>
    <w:rsid w:val="6B5E5F82"/>
    <w:rsid w:val="6B6F63E1"/>
    <w:rsid w:val="6BA01D5F"/>
    <w:rsid w:val="6BA64240"/>
    <w:rsid w:val="6BC47E0A"/>
    <w:rsid w:val="6C0554B5"/>
    <w:rsid w:val="6C502B9C"/>
    <w:rsid w:val="6C636C38"/>
    <w:rsid w:val="6C7C6288"/>
    <w:rsid w:val="6CB33807"/>
    <w:rsid w:val="6CB51B57"/>
    <w:rsid w:val="6CBB1967"/>
    <w:rsid w:val="6CE56A7D"/>
    <w:rsid w:val="6CEF69FE"/>
    <w:rsid w:val="6D2A5254"/>
    <w:rsid w:val="6D4473FA"/>
    <w:rsid w:val="6D8C51BC"/>
    <w:rsid w:val="6D901F2E"/>
    <w:rsid w:val="6D932D29"/>
    <w:rsid w:val="6DB34098"/>
    <w:rsid w:val="6DB545B6"/>
    <w:rsid w:val="6DE02FB4"/>
    <w:rsid w:val="6DE54372"/>
    <w:rsid w:val="6E3B6E44"/>
    <w:rsid w:val="6E514CED"/>
    <w:rsid w:val="6EB563D5"/>
    <w:rsid w:val="6ED92677"/>
    <w:rsid w:val="6F155D42"/>
    <w:rsid w:val="6F1E5799"/>
    <w:rsid w:val="6F225983"/>
    <w:rsid w:val="6FB407ED"/>
    <w:rsid w:val="6FC571BE"/>
    <w:rsid w:val="6FF43359"/>
    <w:rsid w:val="6FF526C0"/>
    <w:rsid w:val="6FFB46E7"/>
    <w:rsid w:val="6FFC5590"/>
    <w:rsid w:val="702D75DE"/>
    <w:rsid w:val="70381498"/>
    <w:rsid w:val="706D1DD0"/>
    <w:rsid w:val="70826F57"/>
    <w:rsid w:val="70856B87"/>
    <w:rsid w:val="70D0673D"/>
    <w:rsid w:val="70D527EE"/>
    <w:rsid w:val="70F535E6"/>
    <w:rsid w:val="715B5300"/>
    <w:rsid w:val="71973F9C"/>
    <w:rsid w:val="71D27F8A"/>
    <w:rsid w:val="71DC6C4F"/>
    <w:rsid w:val="71E4082E"/>
    <w:rsid w:val="723A6C5E"/>
    <w:rsid w:val="724014F1"/>
    <w:rsid w:val="72446227"/>
    <w:rsid w:val="724E3012"/>
    <w:rsid w:val="72553024"/>
    <w:rsid w:val="72BA375D"/>
    <w:rsid w:val="72CE72BE"/>
    <w:rsid w:val="73122968"/>
    <w:rsid w:val="731F5D5E"/>
    <w:rsid w:val="732A43E9"/>
    <w:rsid w:val="73685786"/>
    <w:rsid w:val="736B20C1"/>
    <w:rsid w:val="73C51AD5"/>
    <w:rsid w:val="73DE4A8D"/>
    <w:rsid w:val="73E0759B"/>
    <w:rsid w:val="73FA488D"/>
    <w:rsid w:val="74086CFF"/>
    <w:rsid w:val="741E793C"/>
    <w:rsid w:val="744F5174"/>
    <w:rsid w:val="745E3944"/>
    <w:rsid w:val="746A72E3"/>
    <w:rsid w:val="747E6DD2"/>
    <w:rsid w:val="749B2C16"/>
    <w:rsid w:val="74D2082E"/>
    <w:rsid w:val="7559543F"/>
    <w:rsid w:val="755D1092"/>
    <w:rsid w:val="75616D9B"/>
    <w:rsid w:val="75F61D2B"/>
    <w:rsid w:val="7631219F"/>
    <w:rsid w:val="76342701"/>
    <w:rsid w:val="7635099D"/>
    <w:rsid w:val="766B03C4"/>
    <w:rsid w:val="76C85441"/>
    <w:rsid w:val="77256D30"/>
    <w:rsid w:val="77762421"/>
    <w:rsid w:val="77864D9F"/>
    <w:rsid w:val="77B56B1F"/>
    <w:rsid w:val="77B632C9"/>
    <w:rsid w:val="77BB3F30"/>
    <w:rsid w:val="77F4269E"/>
    <w:rsid w:val="77F57C6E"/>
    <w:rsid w:val="780F09F4"/>
    <w:rsid w:val="782B3690"/>
    <w:rsid w:val="78342545"/>
    <w:rsid w:val="786033AE"/>
    <w:rsid w:val="78A05DDC"/>
    <w:rsid w:val="78A90480"/>
    <w:rsid w:val="791E4FA3"/>
    <w:rsid w:val="793B3DA7"/>
    <w:rsid w:val="794049E4"/>
    <w:rsid w:val="79782385"/>
    <w:rsid w:val="79891A1F"/>
    <w:rsid w:val="7A03546E"/>
    <w:rsid w:val="7A1113AD"/>
    <w:rsid w:val="7A213B89"/>
    <w:rsid w:val="7A364017"/>
    <w:rsid w:val="7A383BDB"/>
    <w:rsid w:val="7A521144"/>
    <w:rsid w:val="7A523156"/>
    <w:rsid w:val="7A8265E1"/>
    <w:rsid w:val="7AA11249"/>
    <w:rsid w:val="7AA53BCD"/>
    <w:rsid w:val="7AB556D2"/>
    <w:rsid w:val="7ACC2F08"/>
    <w:rsid w:val="7B09415C"/>
    <w:rsid w:val="7B244A56"/>
    <w:rsid w:val="7B686D42"/>
    <w:rsid w:val="7B841746"/>
    <w:rsid w:val="7BC736D0"/>
    <w:rsid w:val="7BD54DD3"/>
    <w:rsid w:val="7BE3689C"/>
    <w:rsid w:val="7C021EA6"/>
    <w:rsid w:val="7C6C5AC7"/>
    <w:rsid w:val="7C752D98"/>
    <w:rsid w:val="7CAA54CB"/>
    <w:rsid w:val="7CC6544B"/>
    <w:rsid w:val="7D0239FF"/>
    <w:rsid w:val="7D30449B"/>
    <w:rsid w:val="7D3F179E"/>
    <w:rsid w:val="7D5E40CD"/>
    <w:rsid w:val="7DCD56F2"/>
    <w:rsid w:val="7DDF75F2"/>
    <w:rsid w:val="7ECB34D7"/>
    <w:rsid w:val="7F001CE7"/>
    <w:rsid w:val="7F4A2A3B"/>
    <w:rsid w:val="7FE067C2"/>
    <w:rsid w:val="7FE47E50"/>
    <w:rsid w:val="7FE508AA"/>
    <w:rsid w:val="7FFA4C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semiHidden="0" w:name="heading 3" w:locked="1"/>
    <w:lsdException w:qFormat="1" w:unhideWhenUsed="0" w:uiPriority="0" w:semiHidden="0" w:name="heading 4" w:locked="1"/>
    <w:lsdException w:qFormat="1" w:uiPriority="0" w:semiHidden="0" w:name="heading 5" w:locked="1"/>
    <w:lsdException w:qFormat="1" w:uiPriority="0" w:name="heading 6" w:locked="1"/>
    <w:lsdException w:qFormat="1" w:uiPriority="0" w:name="heading 7" w:locked="1"/>
    <w:lsdException w:qFormat="1" w:unhideWhenUsed="0" w:uiPriority="0" w:semiHidden="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35"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qFormat="1"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qFormat="1" w:unhideWhenUsed="0" w:uiPriority="0" w:semiHidden="0" w:name="HTML Acronym" w:locked="1"/>
    <w:lsdException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qFormat="1"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0"/>
    <w:pPr>
      <w:keepNext/>
      <w:keepLines/>
      <w:spacing w:beforeLines="0" w:beforeAutospacing="0" w:afterLines="0" w:afterAutospacing="0" w:line="360" w:lineRule="auto"/>
      <w:ind w:firstLine="0" w:firstLineChars="0"/>
      <w:jc w:val="left"/>
      <w:outlineLvl w:val="1"/>
    </w:pPr>
    <w:rPr>
      <w:rFonts w:ascii="Arial" w:hAnsi="Arial" w:eastAsia="宋体"/>
      <w:b/>
      <w:sz w:val="24"/>
    </w:rPr>
  </w:style>
  <w:style w:type="paragraph" w:styleId="2">
    <w:name w:val="heading 3"/>
    <w:basedOn w:val="1"/>
    <w:next w:val="1"/>
    <w:unhideWhenUsed/>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locked/>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unhideWhenUsed/>
    <w:qFormat/>
    <w:locked/>
    <w:uiPriority w:val="0"/>
    <w:pPr>
      <w:keepNext/>
      <w:keepLines/>
      <w:spacing w:beforeLines="0" w:beforeAutospacing="0" w:afterLines="0" w:afterAutospacing="0" w:line="360" w:lineRule="auto"/>
      <w:ind w:firstLine="600" w:firstLineChars="200"/>
      <w:outlineLvl w:val="4"/>
    </w:pPr>
    <w:rPr>
      <w:rFonts w:ascii="Times New Roman" w:hAnsi="Times New Roman" w:eastAsia="宋体"/>
    </w:rPr>
  </w:style>
  <w:style w:type="paragraph" w:styleId="7">
    <w:name w:val="heading 8"/>
    <w:basedOn w:val="1"/>
    <w:next w:val="1"/>
    <w:qFormat/>
    <w:locked/>
    <w:uiPriority w:val="0"/>
    <w:pPr>
      <w:keepNext/>
      <w:keepLines/>
      <w:tabs>
        <w:tab w:val="left" w:pos="1440"/>
      </w:tabs>
      <w:spacing w:before="50" w:beforeLines="50" w:line="240" w:lineRule="auto"/>
      <w:ind w:left="0" w:firstLine="0" w:firstLineChars="0"/>
      <w:jc w:val="center"/>
      <w:outlineLvl w:val="7"/>
    </w:pPr>
    <w:rPr>
      <w:rFonts w:ascii="Times New Roman" w:hAnsi="Times New Roman"/>
      <w:b/>
      <w:kern w:val="0"/>
      <w:sz w:val="24"/>
      <w:szCs w:val="20"/>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8">
    <w:name w:val="Normal Indent"/>
    <w:basedOn w:val="1"/>
    <w:next w:val="5"/>
    <w:qFormat/>
    <w:locked/>
    <w:uiPriority w:val="0"/>
    <w:pPr>
      <w:ind w:firstLine="420" w:firstLineChars="200"/>
    </w:pPr>
    <w:rPr>
      <w:rFonts w:eastAsia="仿宋_GB2312"/>
      <w:bCs/>
      <w:sz w:val="32"/>
      <w:szCs w:val="20"/>
    </w:rPr>
  </w:style>
  <w:style w:type="paragraph" w:styleId="9">
    <w:name w:val="caption"/>
    <w:basedOn w:val="1"/>
    <w:next w:val="1"/>
    <w:qFormat/>
    <w:locked/>
    <w:uiPriority w:val="35"/>
    <w:pPr>
      <w:keepNext/>
      <w:spacing w:before="50" w:beforeLines="50"/>
      <w:jc w:val="center"/>
    </w:pPr>
    <w:rPr>
      <w:rFonts w:ascii="Times New Roman" w:hAnsi="Times New Roman" w:eastAsia="黑体" w:cs="Times New Roman"/>
      <w:szCs w:val="24"/>
    </w:rPr>
  </w:style>
  <w:style w:type="paragraph" w:styleId="10">
    <w:name w:val="annotation text"/>
    <w:basedOn w:val="1"/>
    <w:link w:val="50"/>
    <w:semiHidden/>
    <w:qFormat/>
    <w:uiPriority w:val="0"/>
    <w:pPr>
      <w:jc w:val="left"/>
    </w:pPr>
    <w:rPr>
      <w:kern w:val="0"/>
      <w:sz w:val="24"/>
      <w:szCs w:val="20"/>
    </w:rPr>
  </w:style>
  <w:style w:type="paragraph" w:styleId="11">
    <w:name w:val="Salutation"/>
    <w:basedOn w:val="1"/>
    <w:next w:val="1"/>
    <w:qFormat/>
    <w:locked/>
    <w:uiPriority w:val="0"/>
  </w:style>
  <w:style w:type="paragraph" w:styleId="12">
    <w:name w:val="Body Text"/>
    <w:basedOn w:val="1"/>
    <w:next w:val="13"/>
    <w:link w:val="51"/>
    <w:qFormat/>
    <w:uiPriority w:val="0"/>
    <w:pPr>
      <w:widowControl/>
      <w:snapToGrid w:val="0"/>
      <w:spacing w:before="60" w:after="160" w:line="259" w:lineRule="auto"/>
      <w:ind w:right="113"/>
    </w:pPr>
    <w:rPr>
      <w:kern w:val="0"/>
      <w:sz w:val="18"/>
      <w:szCs w:val="20"/>
    </w:rPr>
  </w:style>
  <w:style w:type="paragraph" w:customStyle="1" w:styleId="13">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14">
    <w:name w:val="Body Text Indent"/>
    <w:basedOn w:val="1"/>
    <w:next w:val="9"/>
    <w:link w:val="52"/>
    <w:qFormat/>
    <w:uiPriority w:val="0"/>
    <w:pPr>
      <w:spacing w:after="120"/>
      <w:ind w:left="420" w:leftChars="200"/>
    </w:pPr>
    <w:rPr>
      <w:kern w:val="0"/>
      <w:sz w:val="24"/>
      <w:szCs w:val="20"/>
    </w:rPr>
  </w:style>
  <w:style w:type="paragraph" w:styleId="15">
    <w:name w:val="Plain Text"/>
    <w:basedOn w:val="1"/>
    <w:next w:val="11"/>
    <w:qFormat/>
    <w:locked/>
    <w:uiPriority w:val="99"/>
    <w:rPr>
      <w:rFonts w:ascii="宋体" w:hAnsi="Courier New"/>
      <w:sz w:val="21"/>
      <w:szCs w:val="21"/>
    </w:rPr>
  </w:style>
  <w:style w:type="paragraph" w:styleId="16">
    <w:name w:val="List Bullet 5"/>
    <w:basedOn w:val="1"/>
    <w:qFormat/>
    <w:locked/>
    <w:uiPriority w:val="0"/>
    <w:pPr>
      <w:numPr>
        <w:ilvl w:val="0"/>
        <w:numId w:val="1"/>
      </w:numPr>
    </w:pPr>
  </w:style>
  <w:style w:type="paragraph" w:styleId="17">
    <w:name w:val="Date"/>
    <w:basedOn w:val="1"/>
    <w:next w:val="1"/>
    <w:link w:val="53"/>
    <w:qFormat/>
    <w:uiPriority w:val="0"/>
    <w:pPr>
      <w:ind w:left="100" w:leftChars="2500"/>
    </w:pPr>
    <w:rPr>
      <w:kern w:val="0"/>
      <w:sz w:val="24"/>
      <w:szCs w:val="20"/>
    </w:rPr>
  </w:style>
  <w:style w:type="paragraph" w:styleId="18">
    <w:name w:val="Body Text Indent 2"/>
    <w:basedOn w:val="1"/>
    <w:qFormat/>
    <w:locked/>
    <w:uiPriority w:val="0"/>
    <w:pPr>
      <w:spacing w:line="500" w:lineRule="exact"/>
      <w:ind w:firstLine="556"/>
    </w:pPr>
    <w:rPr>
      <w:bCs/>
      <w:sz w:val="28"/>
    </w:rPr>
  </w:style>
  <w:style w:type="paragraph" w:styleId="19">
    <w:name w:val="Balloon Text"/>
    <w:basedOn w:val="1"/>
    <w:link w:val="54"/>
    <w:semiHidden/>
    <w:qFormat/>
    <w:uiPriority w:val="0"/>
    <w:rPr>
      <w:kern w:val="0"/>
      <w:sz w:val="18"/>
      <w:szCs w:val="20"/>
    </w:rPr>
  </w:style>
  <w:style w:type="paragraph" w:styleId="20">
    <w:name w:val="footer"/>
    <w:basedOn w:val="1"/>
    <w:link w:val="55"/>
    <w:qFormat/>
    <w:uiPriority w:val="99"/>
    <w:pPr>
      <w:tabs>
        <w:tab w:val="center" w:pos="4153"/>
        <w:tab w:val="right" w:pos="8306"/>
      </w:tabs>
      <w:snapToGrid w:val="0"/>
      <w:jc w:val="left"/>
    </w:pPr>
    <w:rPr>
      <w:kern w:val="0"/>
      <w:sz w:val="18"/>
      <w:szCs w:val="20"/>
    </w:rPr>
  </w:style>
  <w:style w:type="paragraph" w:styleId="21">
    <w:name w:val="header"/>
    <w:basedOn w:val="1"/>
    <w:link w:val="56"/>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unhideWhenUsed/>
    <w:qFormat/>
    <w:locked/>
    <w:uiPriority w:val="39"/>
  </w:style>
  <w:style w:type="paragraph" w:styleId="23">
    <w:name w:val="List Number 5"/>
    <w:basedOn w:val="1"/>
    <w:qFormat/>
    <w:locked/>
    <w:uiPriority w:val="0"/>
    <w:pPr>
      <w:numPr>
        <w:ilvl w:val="0"/>
        <w:numId w:val="2"/>
      </w:numPr>
    </w:pPr>
  </w:style>
  <w:style w:type="paragraph" w:styleId="24">
    <w:name w:val="List"/>
    <w:basedOn w:val="1"/>
    <w:next w:val="1"/>
    <w:qFormat/>
    <w:locked/>
    <w:uiPriority w:val="0"/>
    <w:pPr>
      <w:ind w:left="200" w:hanging="200" w:hangingChars="200"/>
    </w:pPr>
    <w:rPr>
      <w:rFonts w:ascii="Times New Roman" w:hAnsi="Times New Roman" w:eastAsia="宋体" w:cs="Times New Roman"/>
      <w:szCs w:val="24"/>
    </w:rPr>
  </w:style>
  <w:style w:type="paragraph" w:styleId="25">
    <w:name w:val="Body Text 2"/>
    <w:basedOn w:val="1"/>
    <w:next w:val="1"/>
    <w:qFormat/>
    <w:locked/>
    <w:uiPriority w:val="0"/>
    <w:pPr>
      <w:spacing w:after="120" w:line="480" w:lineRule="auto"/>
    </w:pPr>
  </w:style>
  <w:style w:type="paragraph" w:styleId="26">
    <w:name w:val="Message Header"/>
    <w:basedOn w:val="1"/>
    <w:next w:val="1"/>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rPr>
  </w:style>
  <w:style w:type="paragraph" w:styleId="27">
    <w:name w:val="Normal (Web)"/>
    <w:basedOn w:val="1"/>
    <w:link w:val="57"/>
    <w:qFormat/>
    <w:uiPriority w:val="0"/>
    <w:pPr>
      <w:widowControl/>
      <w:spacing w:before="100" w:beforeAutospacing="1" w:after="100" w:afterAutospacing="1"/>
      <w:jc w:val="left"/>
    </w:pPr>
    <w:rPr>
      <w:rFonts w:ascii="宋体" w:hAnsi="宋体"/>
      <w:kern w:val="0"/>
      <w:sz w:val="24"/>
      <w:szCs w:val="20"/>
    </w:rPr>
  </w:style>
  <w:style w:type="paragraph" w:styleId="28">
    <w:name w:val="annotation subject"/>
    <w:basedOn w:val="10"/>
    <w:next w:val="10"/>
    <w:link w:val="58"/>
    <w:semiHidden/>
    <w:qFormat/>
    <w:uiPriority w:val="0"/>
    <w:rPr>
      <w:b/>
      <w:sz w:val="24"/>
      <w:szCs w:val="20"/>
    </w:rPr>
  </w:style>
  <w:style w:type="paragraph" w:styleId="29">
    <w:name w:val="Body Text First Indent"/>
    <w:basedOn w:val="12"/>
    <w:next w:val="1"/>
    <w:qFormat/>
    <w:locked/>
    <w:uiPriority w:val="0"/>
    <w:pPr>
      <w:ind w:firstLine="420" w:firstLineChars="100"/>
    </w:pPr>
  </w:style>
  <w:style w:type="paragraph" w:styleId="30">
    <w:name w:val="Body Text First Indent 2"/>
    <w:basedOn w:val="14"/>
    <w:next w:val="29"/>
    <w:qFormat/>
    <w:locked/>
    <w:uiPriority w:val="0"/>
    <w:pPr>
      <w:spacing w:line="240" w:lineRule="auto"/>
      <w:ind w:firstLine="420"/>
    </w:pPr>
    <w:rPr>
      <w:sz w:val="21"/>
      <w:szCs w:val="24"/>
    </w:rPr>
  </w:style>
  <w:style w:type="table" w:styleId="32">
    <w:name w:val="Table Grid"/>
    <w:basedOn w:val="3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locked/>
    <w:uiPriority w:val="0"/>
    <w:rPr>
      <w:b/>
    </w:rPr>
  </w:style>
  <w:style w:type="character" w:styleId="35">
    <w:name w:val="page number"/>
    <w:basedOn w:val="33"/>
    <w:qFormat/>
    <w:locked/>
    <w:uiPriority w:val="0"/>
  </w:style>
  <w:style w:type="character" w:styleId="36">
    <w:name w:val="FollowedHyperlink"/>
    <w:basedOn w:val="33"/>
    <w:qFormat/>
    <w:locked/>
    <w:uiPriority w:val="0"/>
    <w:rPr>
      <w:color w:val="800080"/>
      <w:u w:val="none"/>
    </w:rPr>
  </w:style>
  <w:style w:type="character" w:styleId="37">
    <w:name w:val="Emphasis"/>
    <w:basedOn w:val="33"/>
    <w:qFormat/>
    <w:locked/>
    <w:uiPriority w:val="0"/>
  </w:style>
  <w:style w:type="character" w:styleId="38">
    <w:name w:val="HTML Definition"/>
    <w:basedOn w:val="33"/>
    <w:qFormat/>
    <w:locked/>
    <w:uiPriority w:val="0"/>
  </w:style>
  <w:style w:type="character" w:styleId="39">
    <w:name w:val="HTML Acronym"/>
    <w:basedOn w:val="33"/>
    <w:qFormat/>
    <w:locked/>
    <w:uiPriority w:val="0"/>
  </w:style>
  <w:style w:type="character" w:styleId="40">
    <w:name w:val="HTML Variable"/>
    <w:basedOn w:val="33"/>
    <w:qFormat/>
    <w:locked/>
    <w:uiPriority w:val="0"/>
  </w:style>
  <w:style w:type="character" w:styleId="41">
    <w:name w:val="Hyperlink"/>
    <w:basedOn w:val="33"/>
    <w:qFormat/>
    <w:locked/>
    <w:uiPriority w:val="0"/>
    <w:rPr>
      <w:color w:val="0000FF"/>
      <w:u w:val="single"/>
    </w:rPr>
  </w:style>
  <w:style w:type="character" w:styleId="42">
    <w:name w:val="HTML Code"/>
    <w:basedOn w:val="33"/>
    <w:qFormat/>
    <w:locked/>
    <w:uiPriority w:val="0"/>
    <w:rPr>
      <w:rFonts w:ascii="Courier New" w:hAnsi="Courier New"/>
      <w:sz w:val="20"/>
    </w:rPr>
  </w:style>
  <w:style w:type="character" w:styleId="43">
    <w:name w:val="annotation reference"/>
    <w:basedOn w:val="33"/>
    <w:semiHidden/>
    <w:qFormat/>
    <w:uiPriority w:val="0"/>
    <w:rPr>
      <w:sz w:val="21"/>
    </w:rPr>
  </w:style>
  <w:style w:type="character" w:styleId="44">
    <w:name w:val="HTML Cite"/>
    <w:basedOn w:val="33"/>
    <w:qFormat/>
    <w:locked/>
    <w:uiPriority w:val="0"/>
  </w:style>
  <w:style w:type="paragraph" w:customStyle="1" w:styleId="45">
    <w:name w:val="表格内"/>
    <w:basedOn w:val="1"/>
    <w:qFormat/>
    <w:uiPriority w:val="0"/>
    <w:pPr>
      <w:adjustRightInd w:val="0"/>
      <w:snapToGrid w:val="0"/>
      <w:spacing w:line="360" w:lineRule="exact"/>
      <w:jc w:val="center"/>
    </w:pPr>
    <w:rPr>
      <w:rFonts w:eastAsia="Times New Roman"/>
      <w:snapToGrid w:val="0"/>
      <w:kern w:val="0"/>
      <w:szCs w:val="21"/>
    </w:rPr>
  </w:style>
  <w:style w:type="paragraph" w:customStyle="1" w:styleId="46">
    <w:name w:val="Default"/>
    <w:basedOn w:val="4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纯文本1"/>
    <w:basedOn w:val="1"/>
    <w:qFormat/>
    <w:uiPriority w:val="0"/>
    <w:rPr>
      <w:rFonts w:ascii="宋体" w:hAnsi="Courier New" w:cs="Courier New"/>
      <w:szCs w:val="21"/>
    </w:rPr>
  </w:style>
  <w:style w:type="paragraph" w:customStyle="1" w:styleId="48">
    <w:name w:val="样式 正文文本 + 首行缩进:  2 字符"/>
    <w:qFormat/>
    <w:uiPriority w:val="99"/>
    <w:pPr>
      <w:spacing w:after="200" w:line="480" w:lineRule="exact"/>
      <w:ind w:firstLine="480" w:firstLineChars="200"/>
    </w:pPr>
    <w:rPr>
      <w:rFonts w:ascii="宋体" w:hAnsi="宋体" w:eastAsia="宋体" w:cs="Times New Roman"/>
      <w:sz w:val="24"/>
      <w:lang w:val="en-US" w:eastAsia="zh-CN" w:bidi="ar-SA"/>
    </w:rPr>
  </w:style>
  <w:style w:type="paragraph" w:customStyle="1" w:styleId="49">
    <w:name w:val="Date1"/>
    <w:basedOn w:val="1"/>
    <w:next w:val="1"/>
    <w:qFormat/>
    <w:uiPriority w:val="0"/>
    <w:pPr>
      <w:adjustRightInd w:val="0"/>
      <w:jc w:val="left"/>
      <w:textAlignment w:val="baseline"/>
    </w:pPr>
    <w:rPr>
      <w:rFonts w:ascii="宋体" w:hAnsi="宋体"/>
      <w:sz w:val="28"/>
      <w:szCs w:val="20"/>
    </w:rPr>
  </w:style>
  <w:style w:type="character" w:customStyle="1" w:styleId="50">
    <w:name w:val="批注文字 Char"/>
    <w:link w:val="10"/>
    <w:qFormat/>
    <w:locked/>
    <w:uiPriority w:val="0"/>
    <w:rPr>
      <w:rFonts w:ascii="Times New Roman" w:hAnsi="Times New Roman" w:eastAsia="宋体"/>
      <w:sz w:val="24"/>
    </w:rPr>
  </w:style>
  <w:style w:type="character" w:customStyle="1" w:styleId="51">
    <w:name w:val="正文文本 Char"/>
    <w:link w:val="12"/>
    <w:qFormat/>
    <w:locked/>
    <w:uiPriority w:val="0"/>
    <w:rPr>
      <w:sz w:val="18"/>
    </w:rPr>
  </w:style>
  <w:style w:type="character" w:customStyle="1" w:styleId="52">
    <w:name w:val="正文文本缩进 Char"/>
    <w:link w:val="14"/>
    <w:semiHidden/>
    <w:qFormat/>
    <w:locked/>
    <w:uiPriority w:val="0"/>
    <w:rPr>
      <w:rFonts w:ascii="Times New Roman" w:hAnsi="Times New Roman" w:eastAsia="宋体"/>
      <w:sz w:val="24"/>
    </w:rPr>
  </w:style>
  <w:style w:type="character" w:customStyle="1" w:styleId="53">
    <w:name w:val="日期 Char"/>
    <w:link w:val="17"/>
    <w:qFormat/>
    <w:locked/>
    <w:uiPriority w:val="0"/>
    <w:rPr>
      <w:rFonts w:ascii="Times New Roman" w:hAnsi="Times New Roman" w:eastAsia="宋体"/>
      <w:sz w:val="24"/>
    </w:rPr>
  </w:style>
  <w:style w:type="character" w:customStyle="1" w:styleId="54">
    <w:name w:val="批注框文本 Char"/>
    <w:link w:val="19"/>
    <w:semiHidden/>
    <w:qFormat/>
    <w:locked/>
    <w:uiPriority w:val="0"/>
    <w:rPr>
      <w:rFonts w:ascii="Times New Roman" w:hAnsi="Times New Roman" w:eastAsia="宋体"/>
      <w:sz w:val="18"/>
    </w:rPr>
  </w:style>
  <w:style w:type="character" w:customStyle="1" w:styleId="55">
    <w:name w:val="页脚 Char"/>
    <w:link w:val="20"/>
    <w:qFormat/>
    <w:locked/>
    <w:uiPriority w:val="99"/>
    <w:rPr>
      <w:sz w:val="18"/>
    </w:rPr>
  </w:style>
  <w:style w:type="character" w:customStyle="1" w:styleId="56">
    <w:name w:val="页眉 Char"/>
    <w:link w:val="21"/>
    <w:qFormat/>
    <w:locked/>
    <w:uiPriority w:val="0"/>
    <w:rPr>
      <w:sz w:val="18"/>
    </w:rPr>
  </w:style>
  <w:style w:type="character" w:customStyle="1" w:styleId="57">
    <w:name w:val="普通(网站) Char"/>
    <w:link w:val="27"/>
    <w:qFormat/>
    <w:locked/>
    <w:uiPriority w:val="0"/>
    <w:rPr>
      <w:rFonts w:ascii="宋体" w:hAnsi="宋体" w:eastAsia="宋体"/>
      <w:sz w:val="24"/>
    </w:rPr>
  </w:style>
  <w:style w:type="character" w:customStyle="1" w:styleId="58">
    <w:name w:val="批注主题 Char"/>
    <w:link w:val="28"/>
    <w:semiHidden/>
    <w:qFormat/>
    <w:locked/>
    <w:uiPriority w:val="0"/>
    <w:rPr>
      <w:rFonts w:ascii="Times New Roman" w:hAnsi="Times New Roman" w:eastAsia="宋体"/>
      <w:b/>
      <w:kern w:val="2"/>
      <w:sz w:val="24"/>
    </w:rPr>
  </w:style>
  <w:style w:type="character" w:customStyle="1" w:styleId="59">
    <w:name w:val="页脚 字符"/>
    <w:basedOn w:val="33"/>
    <w:qFormat/>
    <w:uiPriority w:val="99"/>
  </w:style>
  <w:style w:type="character" w:customStyle="1" w:styleId="60">
    <w:name w:val="正文文本 字符1"/>
    <w:semiHidden/>
    <w:qFormat/>
    <w:uiPriority w:val="0"/>
    <w:rPr>
      <w:rFonts w:ascii="Times New Roman" w:hAnsi="Times New Roman" w:eastAsia="宋体"/>
      <w:sz w:val="24"/>
    </w:rPr>
  </w:style>
  <w:style w:type="character" w:customStyle="1" w:styleId="61">
    <w:name w:val="表格 Char"/>
    <w:link w:val="62"/>
    <w:qFormat/>
    <w:locked/>
    <w:uiPriority w:val="0"/>
    <w:rPr>
      <w:rFonts w:ascii="宋体"/>
      <w:sz w:val="21"/>
    </w:rPr>
  </w:style>
  <w:style w:type="paragraph" w:customStyle="1" w:styleId="62">
    <w:name w:val="表格"/>
    <w:basedOn w:val="1"/>
    <w:next w:val="1"/>
    <w:link w:val="61"/>
    <w:qFormat/>
    <w:uiPriority w:val="0"/>
    <w:pPr>
      <w:adjustRightInd w:val="0"/>
      <w:snapToGrid w:val="0"/>
      <w:spacing w:beforeLines="10" w:afterLines="10" w:line="259" w:lineRule="auto"/>
      <w:jc w:val="center"/>
    </w:pPr>
    <w:rPr>
      <w:rFonts w:ascii="宋体"/>
      <w:kern w:val="0"/>
      <w:szCs w:val="20"/>
    </w:rPr>
  </w:style>
  <w:style w:type="character" w:customStyle="1" w:styleId="63">
    <w:name w:val="日期 字符"/>
    <w:semiHidden/>
    <w:qFormat/>
    <w:uiPriority w:val="0"/>
    <w:rPr>
      <w:rFonts w:ascii="Times New Roman" w:hAnsi="Times New Roman" w:eastAsia="宋体"/>
      <w:sz w:val="24"/>
    </w:rPr>
  </w:style>
  <w:style w:type="character" w:customStyle="1" w:styleId="64">
    <w:name w:val="批注文字 字符1"/>
    <w:semiHidden/>
    <w:qFormat/>
    <w:uiPriority w:val="0"/>
    <w:rPr>
      <w:rFonts w:ascii="Times New Roman" w:hAnsi="Times New Roman" w:eastAsia="宋体"/>
      <w:sz w:val="24"/>
    </w:rPr>
  </w:style>
  <w:style w:type="paragraph" w:customStyle="1" w:styleId="6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7">
    <w:name w:val="图表名称"/>
    <w:next w:val="1"/>
    <w:qFormat/>
    <w:uiPriority w:val="0"/>
    <w:pPr>
      <w:adjustRightInd w:val="0"/>
      <w:snapToGrid w:val="0"/>
      <w:spacing w:line="360" w:lineRule="auto"/>
      <w:jc w:val="center"/>
    </w:pPr>
    <w:rPr>
      <w:rFonts w:ascii="宋体" w:hAnsi="宋体" w:eastAsia="Times New Roman" w:cs="Times New Roman"/>
      <w:b/>
      <w:bCs/>
      <w:kern w:val="2"/>
      <w:sz w:val="24"/>
      <w:szCs w:val="24"/>
      <w:lang w:val="en-US" w:eastAsia="zh-CN" w:bidi="ar-SA"/>
    </w:rPr>
  </w:style>
  <w:style w:type="paragraph" w:customStyle="1" w:styleId="68">
    <w:name w:val="表文字"/>
    <w:qFormat/>
    <w:uiPriority w:val="0"/>
    <w:pPr>
      <w:widowControl w:val="0"/>
      <w:adjustRightInd w:val="0"/>
      <w:snapToGrid w:val="0"/>
      <w:jc w:val="center"/>
    </w:pPr>
    <w:rPr>
      <w:rFonts w:ascii="Times New Roman" w:hAnsi="Times New Roman" w:eastAsia="宋体" w:cs="Times New Roman"/>
      <w:kern w:val="2"/>
      <w:sz w:val="24"/>
      <w:szCs w:val="22"/>
      <w:lang w:val="en-US" w:eastAsia="zh-CN" w:bidi="ar-SA"/>
    </w:rPr>
  </w:style>
  <w:style w:type="character" w:customStyle="1" w:styleId="69">
    <w:name w:val="nth-of-type(3)"/>
    <w:basedOn w:val="33"/>
    <w:qFormat/>
    <w:uiPriority w:val="0"/>
  </w:style>
  <w:style w:type="character" w:customStyle="1" w:styleId="70">
    <w:name w:val="nth-of-type(3)1"/>
    <w:basedOn w:val="33"/>
    <w:qFormat/>
    <w:uiPriority w:val="0"/>
    <w:rPr>
      <w:color w:val="FFFFFF"/>
    </w:rPr>
  </w:style>
  <w:style w:type="character" w:customStyle="1" w:styleId="71">
    <w:name w:val="nth-of-type(3)2"/>
    <w:basedOn w:val="33"/>
    <w:qFormat/>
    <w:uiPriority w:val="0"/>
  </w:style>
  <w:style w:type="character" w:customStyle="1" w:styleId="72">
    <w:name w:val="nth-of-type(3)3"/>
    <w:basedOn w:val="33"/>
    <w:qFormat/>
    <w:uiPriority w:val="0"/>
    <w:rPr>
      <w:color w:val="EE5959"/>
    </w:rPr>
  </w:style>
  <w:style w:type="character" w:customStyle="1" w:styleId="73">
    <w:name w:val="before8"/>
    <w:basedOn w:val="33"/>
    <w:qFormat/>
    <w:uiPriority w:val="0"/>
    <w:rPr>
      <w:shd w:val="clear" w:color="auto" w:fill="EEEEEE"/>
    </w:rPr>
  </w:style>
  <w:style w:type="character" w:customStyle="1" w:styleId="74">
    <w:name w:val="before9"/>
    <w:basedOn w:val="33"/>
    <w:qFormat/>
    <w:uiPriority w:val="0"/>
  </w:style>
  <w:style w:type="character" w:customStyle="1" w:styleId="75">
    <w:name w:val="hover"/>
    <w:basedOn w:val="33"/>
    <w:qFormat/>
    <w:uiPriority w:val="0"/>
    <w:rPr>
      <w:u w:val="single"/>
    </w:rPr>
  </w:style>
  <w:style w:type="character" w:customStyle="1" w:styleId="76">
    <w:name w:val="hover1"/>
    <w:basedOn w:val="33"/>
    <w:qFormat/>
    <w:uiPriority w:val="0"/>
    <w:rPr>
      <w:shd w:val="clear" w:color="auto" w:fill="F6F6F6"/>
    </w:rPr>
  </w:style>
  <w:style w:type="character" w:customStyle="1" w:styleId="77">
    <w:name w:val="hover2"/>
    <w:basedOn w:val="33"/>
    <w:qFormat/>
    <w:uiPriority w:val="0"/>
    <w:rPr>
      <w:u w:val="single"/>
    </w:rPr>
  </w:style>
  <w:style w:type="character" w:customStyle="1" w:styleId="78">
    <w:name w:val="hover3"/>
    <w:basedOn w:val="33"/>
    <w:qFormat/>
    <w:uiPriority w:val="0"/>
  </w:style>
  <w:style w:type="character" w:customStyle="1" w:styleId="79">
    <w:name w:val="hover4"/>
    <w:basedOn w:val="33"/>
    <w:qFormat/>
    <w:uiPriority w:val="0"/>
    <w:rPr>
      <w:u w:val="none"/>
    </w:rPr>
  </w:style>
  <w:style w:type="character" w:customStyle="1" w:styleId="80">
    <w:name w:val="hover5"/>
    <w:basedOn w:val="33"/>
    <w:qFormat/>
    <w:uiPriority w:val="0"/>
    <w:rPr>
      <w:color w:val="3C88FF"/>
    </w:rPr>
  </w:style>
  <w:style w:type="character" w:customStyle="1" w:styleId="81">
    <w:name w:val="hover6"/>
    <w:basedOn w:val="33"/>
    <w:qFormat/>
    <w:uiPriority w:val="0"/>
    <w:rPr>
      <w:color w:val="3C88FF"/>
    </w:rPr>
  </w:style>
  <w:style w:type="character" w:customStyle="1" w:styleId="82">
    <w:name w:val="hover7"/>
    <w:basedOn w:val="33"/>
    <w:qFormat/>
    <w:uiPriority w:val="0"/>
    <w:rPr>
      <w:color w:val="3C88FF"/>
    </w:rPr>
  </w:style>
  <w:style w:type="character" w:customStyle="1" w:styleId="83">
    <w:name w:val="hover8"/>
    <w:basedOn w:val="33"/>
    <w:qFormat/>
    <w:uiPriority w:val="0"/>
    <w:rPr>
      <w:u w:val="single"/>
    </w:rPr>
  </w:style>
  <w:style w:type="character" w:customStyle="1" w:styleId="84">
    <w:name w:val="hover9"/>
    <w:basedOn w:val="33"/>
    <w:qFormat/>
    <w:uiPriority w:val="0"/>
    <w:rPr>
      <w:u w:val="none"/>
    </w:rPr>
  </w:style>
  <w:style w:type="character" w:customStyle="1" w:styleId="85">
    <w:name w:val="hover10"/>
    <w:basedOn w:val="33"/>
    <w:qFormat/>
    <w:uiPriority w:val="0"/>
    <w:rPr>
      <w:u w:val="single"/>
    </w:rPr>
  </w:style>
  <w:style w:type="character" w:customStyle="1" w:styleId="86">
    <w:name w:val="hover11"/>
    <w:basedOn w:val="33"/>
    <w:qFormat/>
    <w:uiPriority w:val="0"/>
    <w:rPr>
      <w:color w:val="3D91FF"/>
    </w:rPr>
  </w:style>
  <w:style w:type="character" w:customStyle="1" w:styleId="87">
    <w:name w:val="hover12"/>
    <w:basedOn w:val="33"/>
    <w:qFormat/>
    <w:uiPriority w:val="0"/>
    <w:rPr>
      <w:color w:val="1632EF"/>
      <w:u w:val="single"/>
    </w:rPr>
  </w:style>
  <w:style w:type="character" w:customStyle="1" w:styleId="88">
    <w:name w:val="hover13"/>
    <w:basedOn w:val="33"/>
    <w:qFormat/>
    <w:uiPriority w:val="0"/>
    <w:rPr>
      <w:color w:val="1632EF"/>
      <w:u w:val="single"/>
    </w:rPr>
  </w:style>
  <w:style w:type="character" w:customStyle="1" w:styleId="89">
    <w:name w:val="hover14"/>
    <w:basedOn w:val="33"/>
    <w:qFormat/>
    <w:uiPriority w:val="0"/>
    <w:rPr>
      <w:color w:val="3D91FF"/>
    </w:rPr>
  </w:style>
  <w:style w:type="character" w:customStyle="1" w:styleId="90">
    <w:name w:val="hover15"/>
    <w:basedOn w:val="33"/>
    <w:qFormat/>
    <w:uiPriority w:val="0"/>
    <w:rPr>
      <w:u w:val="single"/>
    </w:rPr>
  </w:style>
  <w:style w:type="character" w:customStyle="1" w:styleId="91">
    <w:name w:val="hover16"/>
    <w:basedOn w:val="33"/>
    <w:qFormat/>
    <w:uiPriority w:val="0"/>
    <w:rPr>
      <w:u w:val="single"/>
    </w:rPr>
  </w:style>
  <w:style w:type="character" w:customStyle="1" w:styleId="92">
    <w:name w:val="hover17"/>
    <w:basedOn w:val="33"/>
    <w:qFormat/>
    <w:uiPriority w:val="0"/>
    <w:rPr>
      <w:u w:val="single"/>
    </w:rPr>
  </w:style>
  <w:style w:type="character" w:customStyle="1" w:styleId="93">
    <w:name w:val="hover18"/>
    <w:basedOn w:val="33"/>
    <w:qFormat/>
    <w:uiPriority w:val="0"/>
    <w:rPr>
      <w:u w:val="single"/>
    </w:rPr>
  </w:style>
  <w:style w:type="character" w:customStyle="1" w:styleId="94">
    <w:name w:val="hover19"/>
    <w:basedOn w:val="33"/>
    <w:qFormat/>
    <w:uiPriority w:val="0"/>
    <w:rPr>
      <w:u w:val="none"/>
    </w:rPr>
  </w:style>
  <w:style w:type="character" w:customStyle="1" w:styleId="95">
    <w:name w:val="text"/>
    <w:basedOn w:val="33"/>
    <w:qFormat/>
    <w:uiPriority w:val="0"/>
    <w:rPr>
      <w:color w:val="666666"/>
    </w:rPr>
  </w:style>
  <w:style w:type="character" w:customStyle="1" w:styleId="96">
    <w:name w:val="text1"/>
    <w:basedOn w:val="33"/>
    <w:qFormat/>
    <w:uiPriority w:val="0"/>
    <w:rPr>
      <w:color w:val="666666"/>
    </w:rPr>
  </w:style>
  <w:style w:type="character" w:customStyle="1" w:styleId="97">
    <w:name w:val="nth-child(5)"/>
    <w:basedOn w:val="33"/>
    <w:qFormat/>
    <w:uiPriority w:val="0"/>
    <w:rPr>
      <w:color w:val="666666"/>
    </w:rPr>
  </w:style>
  <w:style w:type="character" w:customStyle="1" w:styleId="98">
    <w:name w:val="nth-child(1)"/>
    <w:basedOn w:val="33"/>
    <w:qFormat/>
    <w:uiPriority w:val="0"/>
  </w:style>
  <w:style w:type="character" w:customStyle="1" w:styleId="99">
    <w:name w:val="nth-child(1)1"/>
    <w:basedOn w:val="33"/>
    <w:qFormat/>
    <w:uiPriority w:val="0"/>
  </w:style>
  <w:style w:type="character" w:customStyle="1" w:styleId="100">
    <w:name w:val="nth-child(1)2"/>
    <w:basedOn w:val="33"/>
    <w:qFormat/>
    <w:uiPriority w:val="0"/>
    <w:rPr>
      <w:color w:val="999999"/>
    </w:rPr>
  </w:style>
  <w:style w:type="character" w:customStyle="1" w:styleId="101">
    <w:name w:val="nth-child(1)3"/>
    <w:basedOn w:val="33"/>
    <w:qFormat/>
    <w:uiPriority w:val="0"/>
    <w:rPr>
      <w:color w:val="666666"/>
    </w:rPr>
  </w:style>
  <w:style w:type="character" w:customStyle="1" w:styleId="102">
    <w:name w:val="nth-child(3)"/>
    <w:basedOn w:val="33"/>
    <w:qFormat/>
    <w:uiPriority w:val="0"/>
    <w:rPr>
      <w:color w:val="222222"/>
    </w:rPr>
  </w:style>
  <w:style w:type="character" w:customStyle="1" w:styleId="103">
    <w:name w:val="index-select-0a605"/>
    <w:basedOn w:val="33"/>
    <w:qFormat/>
    <w:uiPriority w:val="0"/>
    <w:rPr>
      <w:color w:val="FFFFFF"/>
      <w:shd w:val="clear" w:color="auto" w:fill="3C88FF"/>
    </w:rPr>
  </w:style>
  <w:style w:type="character" w:customStyle="1" w:styleId="104">
    <w:name w:val="index-select-0a6051"/>
    <w:basedOn w:val="33"/>
    <w:qFormat/>
    <w:uiPriority w:val="0"/>
    <w:rPr>
      <w:color w:val="3088FF"/>
    </w:rPr>
  </w:style>
  <w:style w:type="character" w:customStyle="1" w:styleId="105">
    <w:name w:val="index-headcontent-0ccba"/>
    <w:basedOn w:val="33"/>
    <w:qFormat/>
    <w:uiPriority w:val="0"/>
    <w:rPr>
      <w:vanish/>
    </w:rPr>
  </w:style>
  <w:style w:type="character" w:customStyle="1" w:styleId="106">
    <w:name w:val="nth-child(7)"/>
    <w:basedOn w:val="33"/>
    <w:qFormat/>
    <w:uiPriority w:val="0"/>
    <w:rPr>
      <w:color w:val="FFFFFF"/>
    </w:rPr>
  </w:style>
  <w:style w:type="character" w:customStyle="1" w:styleId="107">
    <w:name w:val="nth-of-type(1)6"/>
    <w:basedOn w:val="33"/>
    <w:qFormat/>
    <w:uiPriority w:val="0"/>
  </w:style>
  <w:style w:type="character" w:customStyle="1" w:styleId="108">
    <w:name w:val="nth-of-type(1)7"/>
    <w:basedOn w:val="33"/>
    <w:qFormat/>
    <w:uiPriority w:val="0"/>
    <w:rPr>
      <w:color w:val="FFFFFF"/>
    </w:rPr>
  </w:style>
  <w:style w:type="character" w:customStyle="1" w:styleId="109">
    <w:name w:val="nth-of-type(1)8"/>
    <w:basedOn w:val="33"/>
    <w:qFormat/>
    <w:uiPriority w:val="0"/>
  </w:style>
  <w:style w:type="character" w:customStyle="1" w:styleId="110">
    <w:name w:val="nth-of-type(1)9"/>
    <w:basedOn w:val="33"/>
    <w:qFormat/>
    <w:uiPriority w:val="0"/>
    <w:rPr>
      <w:b/>
      <w:bCs/>
      <w:color w:val="2B74FB"/>
      <w:sz w:val="19"/>
      <w:szCs w:val="19"/>
    </w:rPr>
  </w:style>
  <w:style w:type="character" w:customStyle="1" w:styleId="111">
    <w:name w:val="nth-of-type(1)10"/>
    <w:basedOn w:val="33"/>
    <w:qFormat/>
    <w:uiPriority w:val="0"/>
  </w:style>
  <w:style w:type="character" w:customStyle="1" w:styleId="112">
    <w:name w:val="nth-of-type(1)11"/>
    <w:basedOn w:val="33"/>
    <w:qFormat/>
    <w:uiPriority w:val="0"/>
    <w:rPr>
      <w:color w:val="0C0C0C"/>
      <w:sz w:val="21"/>
      <w:szCs w:val="21"/>
    </w:rPr>
  </w:style>
  <w:style w:type="character" w:customStyle="1" w:styleId="113">
    <w:name w:val="nth-of-type(1)12"/>
    <w:basedOn w:val="33"/>
    <w:qFormat/>
    <w:uiPriority w:val="0"/>
  </w:style>
  <w:style w:type="character" w:customStyle="1" w:styleId="114">
    <w:name w:val="nth-of-type(1)13"/>
    <w:basedOn w:val="33"/>
    <w:qFormat/>
    <w:uiPriority w:val="0"/>
  </w:style>
  <w:style w:type="character" w:customStyle="1" w:styleId="115">
    <w:name w:val="nth-of-type(1)14"/>
    <w:basedOn w:val="33"/>
    <w:qFormat/>
    <w:uiPriority w:val="0"/>
  </w:style>
  <w:style w:type="character" w:customStyle="1" w:styleId="116">
    <w:name w:val="nth-of-type(1)15"/>
    <w:basedOn w:val="33"/>
    <w:qFormat/>
    <w:uiPriority w:val="0"/>
  </w:style>
  <w:style w:type="character" w:customStyle="1" w:styleId="117">
    <w:name w:val="nth-of-type(2)"/>
    <w:basedOn w:val="33"/>
    <w:qFormat/>
    <w:uiPriority w:val="0"/>
  </w:style>
  <w:style w:type="character" w:customStyle="1" w:styleId="118">
    <w:name w:val="nth-of-type(2)1"/>
    <w:basedOn w:val="33"/>
    <w:qFormat/>
    <w:uiPriority w:val="0"/>
    <w:rPr>
      <w:shd w:val="clear" w:color="auto" w:fill="555555"/>
    </w:rPr>
  </w:style>
  <w:style w:type="character" w:customStyle="1" w:styleId="119">
    <w:name w:val="nth-of-type(2)2"/>
    <w:basedOn w:val="33"/>
    <w:qFormat/>
    <w:uiPriority w:val="0"/>
    <w:rPr>
      <w:b/>
      <w:bCs/>
      <w:color w:val="000000"/>
      <w:sz w:val="19"/>
      <w:szCs w:val="19"/>
    </w:rPr>
  </w:style>
  <w:style w:type="character" w:customStyle="1" w:styleId="120">
    <w:name w:val="nth-of-type(2)3"/>
    <w:basedOn w:val="33"/>
    <w:qFormat/>
    <w:uiPriority w:val="0"/>
  </w:style>
  <w:style w:type="character" w:customStyle="1" w:styleId="121">
    <w:name w:val="nth-of-type(2)4"/>
    <w:basedOn w:val="33"/>
    <w:qFormat/>
    <w:uiPriority w:val="0"/>
    <w:rPr>
      <w:shd w:val="clear" w:color="auto" w:fill="D5D9EB"/>
    </w:rPr>
  </w:style>
  <w:style w:type="character" w:customStyle="1" w:styleId="122">
    <w:name w:val="nth-of-type(2)5"/>
    <w:basedOn w:val="33"/>
    <w:qFormat/>
    <w:uiPriority w:val="0"/>
  </w:style>
  <w:style w:type="character" w:customStyle="1" w:styleId="123">
    <w:name w:val="nth-of-type(2)6"/>
    <w:basedOn w:val="33"/>
    <w:qFormat/>
    <w:uiPriority w:val="0"/>
  </w:style>
  <w:style w:type="character" w:customStyle="1" w:styleId="124">
    <w:name w:val="nth-of-type(2)7"/>
    <w:basedOn w:val="33"/>
    <w:qFormat/>
    <w:uiPriority w:val="0"/>
  </w:style>
  <w:style w:type="character" w:customStyle="1" w:styleId="125">
    <w:name w:val="nth-of-type(2)8"/>
    <w:basedOn w:val="33"/>
    <w:qFormat/>
    <w:uiPriority w:val="0"/>
    <w:rPr>
      <w:shd w:val="clear" w:color="auto" w:fill="F74A4E"/>
    </w:rPr>
  </w:style>
  <w:style w:type="character" w:customStyle="1" w:styleId="126">
    <w:name w:val="nth-last-of-type(1)"/>
    <w:basedOn w:val="33"/>
    <w:qFormat/>
    <w:uiPriority w:val="0"/>
    <w:rPr>
      <w:bdr w:val="single" w:color="45CAA1" w:sz="6" w:space="0"/>
    </w:rPr>
  </w:style>
  <w:style w:type="character" w:customStyle="1" w:styleId="127">
    <w:name w:val="nth-last-of-type(1)1"/>
    <w:basedOn w:val="33"/>
    <w:qFormat/>
    <w:uiPriority w:val="0"/>
  </w:style>
  <w:style w:type="character" w:customStyle="1" w:styleId="128">
    <w:name w:val="nth-child(2)"/>
    <w:basedOn w:val="33"/>
    <w:qFormat/>
    <w:uiPriority w:val="0"/>
  </w:style>
  <w:style w:type="character" w:customStyle="1" w:styleId="129">
    <w:name w:val="nth-child(2)1"/>
    <w:basedOn w:val="33"/>
    <w:qFormat/>
    <w:uiPriority w:val="0"/>
    <w:rPr>
      <w:color w:val="000000"/>
    </w:rPr>
  </w:style>
  <w:style w:type="character" w:customStyle="1" w:styleId="130">
    <w:name w:val="index-name-935ff"/>
    <w:basedOn w:val="33"/>
    <w:qFormat/>
    <w:uiPriority w:val="0"/>
    <w:rPr>
      <w:sz w:val="24"/>
      <w:szCs w:val="24"/>
    </w:rPr>
  </w:style>
  <w:style w:type="character" w:customStyle="1" w:styleId="131">
    <w:name w:val="back"/>
    <w:basedOn w:val="33"/>
    <w:qFormat/>
    <w:uiPriority w:val="0"/>
    <w:rPr>
      <w:shd w:val="clear" w:color="auto" w:fill="111111"/>
    </w:rPr>
  </w:style>
  <w:style w:type="character" w:customStyle="1" w:styleId="132">
    <w:name w:val="back1"/>
    <w:basedOn w:val="33"/>
    <w:qFormat/>
    <w:uiPriority w:val="0"/>
    <w:rPr>
      <w:shd w:val="clear" w:color="auto" w:fill="111111"/>
    </w:rPr>
  </w:style>
  <w:style w:type="character" w:customStyle="1" w:styleId="133">
    <w:name w:val="first-child"/>
    <w:basedOn w:val="33"/>
    <w:qFormat/>
    <w:uiPriority w:val="0"/>
    <w:rPr>
      <w:color w:val="FFA800"/>
    </w:rPr>
  </w:style>
  <w:style w:type="character" w:customStyle="1" w:styleId="134">
    <w:name w:val="first-child1"/>
    <w:basedOn w:val="33"/>
    <w:qFormat/>
    <w:uiPriority w:val="0"/>
    <w:rPr>
      <w:color w:val="FFA800"/>
    </w:rPr>
  </w:style>
  <w:style w:type="character" w:customStyle="1" w:styleId="135">
    <w:name w:val="adalbumlist-album_ads_tip-3c9b7"/>
    <w:basedOn w:val="33"/>
    <w:qFormat/>
    <w:uiPriority w:val="0"/>
    <w:rPr>
      <w:color w:val="FFFFFF"/>
    </w:rPr>
  </w:style>
  <w:style w:type="character" w:customStyle="1" w:styleId="136">
    <w:name w:val="adalbumlist-btn-841bd"/>
    <w:basedOn w:val="33"/>
    <w:qFormat/>
    <w:uiPriority w:val="0"/>
    <w:rPr>
      <w:color w:val="FFFFFF"/>
      <w:shd w:val="clear" w:color="auto" w:fill="FF3F3F"/>
    </w:rPr>
  </w:style>
  <w:style w:type="character" w:customStyle="1" w:styleId="137">
    <w:name w:val="after4"/>
    <w:basedOn w:val="33"/>
    <w:qFormat/>
    <w:uiPriority w:val="0"/>
  </w:style>
  <w:style w:type="character" w:customStyle="1" w:styleId="138">
    <w:name w:val="nth-child(6)"/>
    <w:basedOn w:val="33"/>
    <w:qFormat/>
    <w:uiPriority w:val="0"/>
    <w:rPr>
      <w:color w:val="A1A1A1"/>
      <w:sz w:val="19"/>
      <w:szCs w:val="19"/>
    </w:rPr>
  </w:style>
  <w:style w:type="character" w:customStyle="1" w:styleId="139">
    <w:name w:val="nth-child(4)"/>
    <w:basedOn w:val="33"/>
    <w:qFormat/>
    <w:uiPriority w:val="0"/>
    <w:rPr>
      <w:color w:val="222222"/>
    </w:rPr>
  </w:style>
  <w:style w:type="character" w:customStyle="1" w:styleId="140">
    <w:name w:val="nth-child(4)1"/>
    <w:basedOn w:val="33"/>
    <w:qFormat/>
    <w:uiPriority w:val="0"/>
    <w:rPr>
      <w:color w:val="222222"/>
    </w:rPr>
  </w:style>
  <w:style w:type="character" w:customStyle="1" w:styleId="141">
    <w:name w:val="after1"/>
    <w:basedOn w:val="33"/>
    <w:qFormat/>
    <w:uiPriority w:val="0"/>
  </w:style>
  <w:style w:type="character" w:customStyle="1" w:styleId="142">
    <w:name w:val="before10"/>
    <w:basedOn w:val="33"/>
    <w:qFormat/>
    <w:uiPriority w:val="0"/>
    <w:rPr>
      <w:shd w:val="clear" w:color="auto" w:fill="EEEEEE"/>
    </w:rPr>
  </w:style>
  <w:style w:type="character" w:customStyle="1" w:styleId="143">
    <w:name w:val="before11"/>
    <w:basedOn w:val="33"/>
    <w:qFormat/>
    <w:uiPriority w:val="0"/>
  </w:style>
  <w:style w:type="character" w:customStyle="1" w:styleId="144">
    <w:name w:val="nth-child(3)1"/>
    <w:basedOn w:val="33"/>
    <w:qFormat/>
    <w:uiPriority w:val="0"/>
    <w:rPr>
      <w:color w:val="222222"/>
    </w:rPr>
  </w:style>
  <w:style w:type="paragraph" w:customStyle="1" w:styleId="145">
    <w:name w:val="表"/>
    <w:basedOn w:val="1"/>
    <w:qFormat/>
    <w:uiPriority w:val="0"/>
    <w:pPr>
      <w:snapToGrid w:val="0"/>
      <w:jc w:val="center"/>
    </w:pPr>
    <w:rPr>
      <w:rFonts w:ascii="Times New Roman" w:hAnsi="Times New Roman" w:eastAsia="宋体" w:cs="Times New Roman"/>
      <w:spacing w:val="2"/>
    </w:rPr>
  </w:style>
  <w:style w:type="character" w:customStyle="1" w:styleId="146">
    <w:name w:val="书籍标题"/>
    <w:basedOn w:val="33"/>
    <w:qFormat/>
    <w:uiPriority w:val="0"/>
    <w:rPr>
      <w:b/>
      <w:smallCaps/>
      <w:spacing w:val="5"/>
    </w:rPr>
  </w:style>
  <w:style w:type="paragraph" w:customStyle="1" w:styleId="147">
    <w:name w:val="表头1"/>
    <w:basedOn w:val="1"/>
    <w:qFormat/>
    <w:uiPriority w:val="0"/>
    <w:pPr>
      <w:tabs>
        <w:tab w:val="left" w:pos="5280"/>
      </w:tabs>
      <w:autoSpaceDE w:val="0"/>
      <w:autoSpaceDN w:val="0"/>
      <w:adjustRightInd w:val="0"/>
      <w:snapToGrid w:val="0"/>
      <w:ind w:firstLine="422"/>
      <w:jc w:val="center"/>
      <w:textAlignment w:val="baseline"/>
    </w:pPr>
    <w:rPr>
      <w:b/>
      <w:color w:val="auto"/>
      <w:spacing w:val="0"/>
      <w:kern w:val="16"/>
      <w:sz w:val="21"/>
      <w:szCs w:val="20"/>
    </w:rPr>
  </w:style>
  <w:style w:type="paragraph" w:customStyle="1" w:styleId="148">
    <w:name w:val="Table Paragraph"/>
    <w:basedOn w:val="1"/>
    <w:qFormat/>
    <w:uiPriority w:val="1"/>
    <w:rPr>
      <w:rFonts w:ascii="宋体" w:hAnsi="宋体" w:eastAsia="宋体" w:cs="宋体"/>
      <w:lang w:val="zh-CN" w:eastAsia="zh-CN" w:bidi="zh-CN"/>
    </w:rPr>
  </w:style>
  <w:style w:type="character" w:customStyle="1" w:styleId="149">
    <w:name w:val="正文文本缩进 2 Char"/>
    <w:basedOn w:val="33"/>
    <w:qFormat/>
    <w:uiPriority w:val="0"/>
    <w:rPr>
      <w:rFonts w:eastAsia="宋体"/>
      <w:kern w:val="2"/>
      <w:sz w:val="28"/>
      <w:szCs w:val="24"/>
      <w:lang w:val="en-US" w:eastAsia="zh-CN" w:bidi="ar-SA"/>
    </w:rPr>
  </w:style>
  <w:style w:type="paragraph" w:customStyle="1" w:styleId="150">
    <w:name w:val="xl59"/>
    <w:basedOn w:val="1"/>
    <w:qFormat/>
    <w:uiPriority w:val="0"/>
    <w:pPr>
      <w:widowControl/>
      <w:pBdr>
        <w:bottom w:val="single" w:color="auto" w:sz="8" w:space="0"/>
        <w:right w:val="single" w:color="000000" w:sz="8" w:space="0"/>
      </w:pBdr>
      <w:spacing w:before="100" w:beforeAutospacing="1" w:after="100" w:afterAutospacing="1"/>
      <w:textAlignment w:val="top"/>
    </w:pPr>
    <w:rPr>
      <w:rFonts w:ascii="Arial Unicode MS" w:hAnsi="Arial Unicode MS" w:eastAsia="Arial Unicode MS"/>
      <w:kern w:val="0"/>
      <w:szCs w:val="21"/>
    </w:rPr>
  </w:style>
  <w:style w:type="paragraph" w:customStyle="1" w:styleId="151">
    <w:name w:val="表头"/>
    <w:basedOn w:val="152"/>
    <w:next w:val="1"/>
    <w:qFormat/>
    <w:uiPriority w:val="0"/>
    <w:pPr>
      <w:keepNext/>
      <w:snapToGrid w:val="0"/>
      <w:spacing w:before="60" w:after="60" w:line="400" w:lineRule="exact"/>
      <w:jc w:val="center"/>
    </w:pPr>
    <w:rPr>
      <w:rFonts w:ascii="黑体" w:eastAsia="黑体"/>
      <w:snapToGrid w:val="0"/>
      <w:spacing w:val="10"/>
      <w:w w:val="98"/>
      <w:kern w:val="21"/>
      <w:szCs w:val="20"/>
    </w:rPr>
  </w:style>
  <w:style w:type="paragraph" w:customStyle="1" w:styleId="152">
    <w:name w:val="表外"/>
    <w:basedOn w:val="1"/>
    <w:qFormat/>
    <w:uiPriority w:val="0"/>
    <w:pPr>
      <w:ind w:firstLine="0" w:firstLineChars="0"/>
    </w:pPr>
    <w:rPr>
      <w:rFonts w:ascii="Times New Roman"/>
      <w:b/>
      <w:sz w:val="32"/>
    </w:rPr>
  </w:style>
  <w:style w:type="character" w:customStyle="1" w:styleId="153">
    <w:name w:val="NormalCharacter"/>
    <w:semiHidden/>
    <w:qFormat/>
    <w:uiPriority w:val="0"/>
  </w:style>
  <w:style w:type="paragraph" w:customStyle="1" w:styleId="154">
    <w:name w:val="Other|1"/>
    <w:basedOn w:val="1"/>
    <w:qFormat/>
    <w:uiPriority w:val="0"/>
    <w:pPr>
      <w:widowControl w:val="0"/>
      <w:shd w:val="clear" w:color="auto" w:fill="auto"/>
      <w:spacing w:line="266" w:lineRule="exact"/>
    </w:pPr>
    <w:rPr>
      <w:rFonts w:ascii="宋体" w:hAnsi="宋体" w:eastAsia="宋体" w:cs="宋体"/>
      <w:sz w:val="17"/>
      <w:szCs w:val="17"/>
      <w:u w:val="none"/>
      <w:shd w:val="clear" w:color="auto" w:fill="auto"/>
      <w:lang w:val="zh-TW" w:eastAsia="zh-TW" w:bidi="zh-TW"/>
    </w:rPr>
  </w:style>
  <w:style w:type="paragraph" w:customStyle="1" w:styleId="155">
    <w:name w:val="正"/>
    <w:basedOn w:val="1"/>
    <w:qFormat/>
    <w:uiPriority w:val="0"/>
    <w:pPr>
      <w:snapToGrid/>
      <w:spacing w:line="360" w:lineRule="auto"/>
      <w:ind w:firstLine="200" w:firstLineChars="200"/>
    </w:pPr>
    <w:rPr>
      <w:rFonts w:eastAsia="宋体" w:cs="Times New Roman"/>
      <w:szCs w:val="28"/>
    </w:rPr>
  </w:style>
  <w:style w:type="paragraph" w:customStyle="1" w:styleId="156">
    <w:name w:val="报告表正文"/>
    <w:basedOn w:val="157"/>
    <w:qFormat/>
    <w:uiPriority w:val="0"/>
    <w:pPr>
      <w:adjustRightInd w:val="0"/>
      <w:spacing w:line="360" w:lineRule="auto"/>
      <w:ind w:left="0" w:leftChars="0" w:right="0" w:firstLine="482"/>
      <w:jc w:val="both"/>
      <w:textAlignment w:val="baseline"/>
    </w:pPr>
    <w:rPr>
      <w:rFonts w:ascii="Times New Roman" w:hAnsi="Times New Roman" w:eastAsia="Times New Roman"/>
      <w:kern w:val="0"/>
    </w:rPr>
  </w:style>
  <w:style w:type="paragraph" w:customStyle="1" w:styleId="157">
    <w:name w:val="报告正文"/>
    <w:basedOn w:val="158"/>
    <w:qFormat/>
    <w:uiPriority w:val="0"/>
    <w:pPr>
      <w:widowControl w:val="0"/>
      <w:snapToGrid w:val="0"/>
      <w:spacing w:line="360" w:lineRule="auto"/>
      <w:ind w:firstLine="200" w:firstLineChars="200"/>
    </w:pPr>
    <w:rPr>
      <w:rFonts w:ascii="Times New Roman" w:hAnsi="Times New Roman" w:cs="Times New Roman"/>
      <w:snapToGrid w:val="0"/>
      <w:sz w:val="24"/>
      <w:szCs w:val="28"/>
    </w:rPr>
  </w:style>
  <w:style w:type="paragraph" w:customStyle="1" w:styleId="158">
    <w:name w:val="p17"/>
    <w:basedOn w:val="1"/>
    <w:qFormat/>
    <w:uiPriority w:val="0"/>
    <w:pPr>
      <w:widowControl/>
    </w:pPr>
    <w:rPr>
      <w:rFonts w:ascii="宋体" w:hAnsi="宋体" w:cs="宋体"/>
      <w:kern w:val="0"/>
      <w:szCs w:val="21"/>
    </w:rPr>
  </w:style>
  <w:style w:type="paragraph" w:customStyle="1" w:styleId="159">
    <w:name w:val="表格内容1"/>
    <w:basedOn w:val="1"/>
    <w:qFormat/>
    <w:uiPriority w:val="0"/>
    <w:pPr>
      <w:tabs>
        <w:tab w:val="left" w:pos="1535"/>
        <w:tab w:val="left" w:pos="3105"/>
        <w:tab w:val="left" w:pos="4676"/>
        <w:tab w:val="left" w:pos="6247"/>
        <w:tab w:val="left" w:pos="7740"/>
        <w:tab w:val="left" w:pos="9288"/>
      </w:tabs>
      <w:adjustRightInd w:val="0"/>
      <w:snapToGrid w:val="0"/>
      <w:spacing w:line="240" w:lineRule="auto"/>
      <w:ind w:firstLine="0" w:firstLineChars="0"/>
      <w:jc w:val="center"/>
      <w:textAlignment w:val="baseline"/>
    </w:pPr>
    <w:rPr>
      <w:rFonts w:ascii="Times New Roman" w:hAnsi="Times New Roman"/>
      <w:sz w:val="21"/>
      <w:szCs w:val="21"/>
    </w:rPr>
  </w:style>
  <w:style w:type="paragraph" w:customStyle="1" w:styleId="160">
    <w:name w:val="样式 首行缩进:  2 字符1"/>
    <w:basedOn w:val="1"/>
    <w:qFormat/>
    <w:uiPriority w:val="0"/>
    <w:pPr>
      <w:spacing w:before="120" w:line="400" w:lineRule="exact"/>
      <w:ind w:firstLine="200" w:firstLineChars="200"/>
    </w:pPr>
    <w:rPr>
      <w:rFonts w:ascii="宋体"/>
      <w:sz w:val="24"/>
      <w:szCs w:val="20"/>
    </w:rPr>
  </w:style>
  <w:style w:type="paragraph" w:customStyle="1" w:styleId="161">
    <w:name w:val="报告书正文"/>
    <w:basedOn w:val="15"/>
    <w:qFormat/>
    <w:uiPriority w:val="0"/>
    <w:pPr>
      <w:widowControl/>
      <w:spacing w:line="360" w:lineRule="auto"/>
      <w:ind w:firstLine="480" w:firstLineChars="200"/>
      <w:jc w:val="both"/>
    </w:pPr>
    <w:rPr>
      <w:rFonts w:ascii="Times New Roman" w:hAnsi="Times New Roman" w:cs="Times New Roman"/>
      <w:sz w:val="24"/>
      <w:szCs w:val="24"/>
    </w:rPr>
  </w:style>
  <w:style w:type="paragraph" w:customStyle="1" w:styleId="162">
    <w:name w:val="正文新"/>
    <w:basedOn w:val="1"/>
    <w:qFormat/>
    <w:uiPriority w:val="0"/>
    <w:pPr>
      <w:keepNext w:val="0"/>
      <w:keepLines w:val="0"/>
      <w:widowControl w:val="0"/>
      <w:suppressLineNumbers w:val="0"/>
      <w:spacing w:before="0" w:beforeAutospacing="0" w:after="0" w:afterAutospacing="0" w:line="348" w:lineRule="auto"/>
      <w:ind w:left="0" w:right="0" w:firstLine="200" w:firstLineChars="200"/>
      <w:jc w:val="both"/>
    </w:pPr>
    <w:rPr>
      <w:rFonts w:hint="default" w:ascii="Times New Roman" w:hAnsi="Times New Roman" w:eastAsia="宋体" w:cs="Times New Roman"/>
      <w:color w:val="000000"/>
      <w:kern w:val="2"/>
      <w:sz w:val="24"/>
      <w:szCs w:val="24"/>
      <w:lang w:val="en-US" w:eastAsia="zh-CN" w:bidi="ar"/>
    </w:rPr>
  </w:style>
  <w:style w:type="paragraph" w:customStyle="1" w:styleId="163">
    <w:name w:val="表格题目新"/>
    <w:basedOn w:val="1"/>
    <w:qFormat/>
    <w:uiPriority w:val="0"/>
    <w:pPr>
      <w:keepNext w:val="0"/>
      <w:keepLines w:val="0"/>
      <w:widowControl w:val="0"/>
      <w:suppressLineNumbers w:val="0"/>
      <w:autoSpaceDE w:val="0"/>
      <w:autoSpaceDN w:val="0"/>
      <w:spacing w:before="0" w:beforeAutospacing="0" w:after="0" w:afterAutospacing="0" w:line="312" w:lineRule="auto"/>
      <w:ind w:left="0" w:right="0" w:firstLine="200" w:firstLineChars="200"/>
      <w:jc w:val="left"/>
    </w:pPr>
    <w:rPr>
      <w:rFonts w:hint="default" w:ascii="Times New Roman" w:hAnsi="Times New Roman" w:eastAsia="黑体" w:cs="宋体"/>
      <w:kern w:val="2"/>
      <w:sz w:val="21"/>
      <w:szCs w:val="24"/>
      <w:lang w:val="en-US" w:eastAsia="zh-CN" w:bidi="ar"/>
    </w:rPr>
  </w:style>
  <w:style w:type="paragraph" w:customStyle="1" w:styleId="164">
    <w:name w:val="表格自用"/>
    <w:basedOn w:val="1"/>
    <w:qFormat/>
    <w:uiPriority w:val="0"/>
    <w:pPr>
      <w:spacing w:line="240" w:lineRule="auto"/>
      <w:jc w:val="center"/>
    </w:pPr>
    <w:rPr>
      <w:sz w:val="21"/>
    </w:rPr>
  </w:style>
  <w:style w:type="paragraph" w:customStyle="1" w:styleId="165">
    <w:name w:val="表、图名"/>
    <w:basedOn w:val="1"/>
    <w:qFormat/>
    <w:uiPriority w:val="0"/>
    <w:pPr>
      <w:adjustRightInd w:val="0"/>
      <w:snapToGrid w:val="0"/>
      <w:spacing w:line="240" w:lineRule="auto"/>
      <w:ind w:left="0" w:firstLine="561"/>
      <w:jc w:val="center"/>
    </w:pPr>
    <w:rPr>
      <w:rFonts w:ascii="Times New Roman" w:hAnsi="Times New Roman" w:eastAsia="宋体"/>
      <w:b/>
      <w:sz w:val="21"/>
      <w:szCs w:val="24"/>
    </w:rPr>
  </w:style>
  <w:style w:type="paragraph" w:customStyle="1" w:styleId="166">
    <w:name w:val="Heading 6"/>
    <w:basedOn w:val="1"/>
    <w:qFormat/>
    <w:uiPriority w:val="1"/>
    <w:pPr>
      <w:autoSpaceDE w:val="0"/>
      <w:autoSpaceDN w:val="0"/>
      <w:jc w:val="center"/>
      <w:outlineLvl w:val="6"/>
    </w:pPr>
    <w:rPr>
      <w:rFonts w:ascii="宋体" w:hAnsi="宋体" w:eastAsia="宋体" w:cs="宋体"/>
      <w:b/>
      <w:bCs/>
      <w:kern w:val="0"/>
      <w:sz w:val="24"/>
      <w:szCs w:val="24"/>
      <w:lang w:val="zh-CN" w:bidi="zh-CN"/>
    </w:rPr>
  </w:style>
  <w:style w:type="paragraph" w:customStyle="1" w:styleId="167">
    <w:name w:val="Table caption|1"/>
    <w:basedOn w:val="1"/>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168">
    <w:name w:val="Body text|1"/>
    <w:basedOn w:val="1"/>
    <w:qFormat/>
    <w:uiPriority w:val="0"/>
    <w:pPr>
      <w:spacing w:line="470" w:lineRule="exact"/>
      <w:ind w:firstLine="560"/>
    </w:pPr>
    <w:rPr>
      <w:rFonts w:ascii="宋体" w:hAnsi="宋体" w:cs="宋体"/>
      <w:sz w:val="20"/>
      <w:szCs w:val="20"/>
      <w:lang w:val="zh-TW" w:eastAsia="zh-TW" w:bidi="zh-TW"/>
    </w:rPr>
  </w:style>
  <w:style w:type="character" w:customStyle="1" w:styleId="169">
    <w:name w:val="lable"/>
    <w:basedOn w:val="33"/>
    <w:qFormat/>
    <w:uiPriority w:val="0"/>
    <w:rPr>
      <w:sz w:val="24"/>
      <w:szCs w:val="24"/>
    </w:rPr>
  </w:style>
  <w:style w:type="paragraph" w:customStyle="1" w:styleId="170">
    <w:name w:val="WPSOffice手动目录 1"/>
    <w:qFormat/>
    <w:uiPriority w:val="0"/>
    <w:pPr>
      <w:ind w:leftChars="0"/>
    </w:pPr>
    <w:rPr>
      <w:rFonts w:ascii="Times New Roman" w:hAnsi="Times New Roman" w:eastAsia="宋体" w:cs="Times New Roman"/>
      <w:sz w:val="20"/>
      <w:szCs w:val="20"/>
    </w:rPr>
  </w:style>
  <w:style w:type="paragraph" w:customStyle="1" w:styleId="171">
    <w:name w:val="表+五号"/>
    <w:basedOn w:val="1"/>
    <w:qFormat/>
    <w:uiPriority w:val="0"/>
    <w:rPr>
      <w:szCs w:val="28"/>
    </w:rPr>
  </w:style>
  <w:style w:type="paragraph" w:customStyle="1" w:styleId="172">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173">
    <w:name w:val="正文 楷体"/>
    <w:basedOn w:val="1"/>
    <w:qFormat/>
    <w:uiPriority w:val="0"/>
    <w:pPr>
      <w:spacing w:line="500" w:lineRule="exact"/>
      <w:ind w:firstLine="200" w:firstLineChars="200"/>
    </w:pPr>
    <w:rPr>
      <w:rFonts w:ascii="楷体_GB2312" w:hAnsi="楷体_GB2312" w:eastAsia="楷体_GB2312" w:cs="宋体"/>
      <w:sz w:val="24"/>
    </w:rPr>
  </w:style>
  <w:style w:type="paragraph" w:customStyle="1" w:styleId="174">
    <w:name w:val="正文-ls"/>
    <w:basedOn w:val="1"/>
    <w:qFormat/>
    <w:uiPriority w:val="0"/>
    <w:pPr>
      <w:widowControl/>
      <w:spacing w:line="360" w:lineRule="auto"/>
      <w:ind w:firstLine="200" w:firstLineChars="200"/>
      <w:jc w:val="left"/>
    </w:pPr>
    <w:rPr>
      <w:rFonts w:hAnsi="宋体" w:cs="宋体"/>
      <w:sz w:val="24"/>
      <w:szCs w:val="20"/>
    </w:rPr>
  </w:style>
  <w:style w:type="paragraph" w:customStyle="1" w:styleId="175">
    <w:name w:val="表格内容"/>
    <w:basedOn w:val="8"/>
    <w:next w:val="1"/>
    <w:qFormat/>
    <w:uiPriority w:val="0"/>
    <w:pPr>
      <w:autoSpaceDE w:val="0"/>
      <w:autoSpaceDN w:val="0"/>
      <w:adjustRightInd w:val="0"/>
      <w:snapToGrid/>
      <w:spacing w:line="240" w:lineRule="auto"/>
      <w:ind w:firstLine="0" w:firstLineChars="0"/>
      <w:jc w:val="center"/>
      <w:textAlignment w:val="center"/>
    </w:pPr>
    <w:rPr>
      <w:rFonts w:ascii="Times New Roman" w:hAnsi="Times New Roman" w:eastAsia="宋体"/>
      <w:kern w:val="0"/>
      <w:sz w:val="21"/>
      <w:szCs w:val="21"/>
    </w:rPr>
  </w:style>
  <w:style w:type="paragraph" w:customStyle="1" w:styleId="176">
    <w:name w:val="文本"/>
    <w:basedOn w:val="1"/>
    <w:qFormat/>
    <w:uiPriority w:val="0"/>
    <w:pPr>
      <w:adjustRightInd w:val="0"/>
      <w:snapToGrid w:val="0"/>
      <w:spacing w:line="440" w:lineRule="exact"/>
      <w:ind w:firstLine="480" w:firstLineChars="200"/>
    </w:pPr>
    <w:rPr>
      <w:rFonts w:ascii="宋体" w:hAnsi="宋体"/>
      <w:sz w:val="24"/>
      <w:szCs w:val="24"/>
    </w:rPr>
  </w:style>
  <w:style w:type="paragraph" w:customStyle="1" w:styleId="177">
    <w:name w:val="正文文本缩进1"/>
    <w:basedOn w:val="1"/>
    <w:qFormat/>
    <w:uiPriority w:val="0"/>
    <w:pPr>
      <w:spacing w:line="560" w:lineRule="exact"/>
      <w:ind w:firstLine="560" w:firstLineChars="200"/>
    </w:pPr>
    <w:rPr>
      <w:kern w:val="0"/>
      <w:sz w:val="28"/>
    </w:rPr>
  </w:style>
  <w:style w:type="paragraph" w:customStyle="1" w:styleId="178">
    <w:name w:val="正文(首行缩进)"/>
    <w:basedOn w:val="1"/>
    <w:qFormat/>
    <w:uiPriority w:val="0"/>
    <w:pPr>
      <w:spacing w:line="360" w:lineRule="auto"/>
      <w:ind w:firstLine="540" w:firstLineChars="225"/>
    </w:pPr>
    <w:rPr>
      <w:snapToGrid w:val="0"/>
      <w:color w:val="000000"/>
      <w:kern w:val="0"/>
      <w:sz w:val="24"/>
    </w:rPr>
  </w:style>
  <w:style w:type="character" w:customStyle="1" w:styleId="179">
    <w:name w:val="disabled"/>
    <w:basedOn w:val="33"/>
    <w:qFormat/>
    <w:uiPriority w:val="0"/>
    <w:rPr>
      <w:vanish/>
    </w:rPr>
  </w:style>
  <w:style w:type="character" w:customStyle="1" w:styleId="180">
    <w:name w:val="znspantitle"/>
    <w:basedOn w:val="33"/>
    <w:qFormat/>
    <w:uiPriority w:val="0"/>
    <w:rPr>
      <w:b/>
      <w:bCs/>
      <w:color w:val="333333"/>
    </w:rPr>
  </w:style>
  <w:style w:type="paragraph" w:styleId="181">
    <w:name w:val="List Paragraph"/>
    <w:basedOn w:val="1"/>
    <w:qFormat/>
    <w:uiPriority w:val="34"/>
    <w:pPr>
      <w:ind w:firstLine="420" w:firstLineChars="200"/>
    </w:pPr>
  </w:style>
  <w:style w:type="paragraph" w:customStyle="1" w:styleId="182">
    <w:name w:val="表格小"/>
    <w:basedOn w:val="1"/>
    <w:qFormat/>
    <w:uiPriority w:val="0"/>
    <w:pPr>
      <w:jc w:val="center"/>
    </w:pPr>
    <w:rPr>
      <w:sz w:val="18"/>
    </w:rPr>
  </w:style>
  <w:style w:type="table" w:customStyle="1" w:styleId="183">
    <w:name w:val="Table Normal"/>
    <w:basedOn w:val="31"/>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paragraph" w:customStyle="1" w:styleId="184">
    <w:name w:val="标号正文"/>
    <w:basedOn w:val="1"/>
    <w:next w:val="1"/>
    <w:qFormat/>
    <w:uiPriority w:val="0"/>
    <w:pPr>
      <w:tabs>
        <w:tab w:val="left" w:pos="1540"/>
      </w:tabs>
      <w:overflowPunct w:val="0"/>
      <w:snapToGrid w:val="0"/>
      <w:spacing w:line="360" w:lineRule="auto"/>
      <w:ind w:left="0" w:firstLine="1040"/>
      <w:jc w:val="left"/>
    </w:pPr>
    <w:rPr>
      <w:rFonts w:ascii="Arial" w:hAnsi="Arial" w:eastAsia="宋体"/>
      <w:sz w:val="24"/>
      <w:szCs w:val="20"/>
    </w:rPr>
  </w:style>
  <w:style w:type="paragraph" w:customStyle="1" w:styleId="185">
    <w:name w:val="【表中文字】"/>
    <w:basedOn w:val="1"/>
    <w:qFormat/>
    <w:uiPriority w:val="0"/>
    <w:pPr>
      <w:jc w:val="center"/>
    </w:pPr>
    <w:rPr>
      <w:kern w:val="0"/>
      <w:sz w:val="20"/>
    </w:rPr>
  </w:style>
  <w:style w:type="paragraph" w:customStyle="1" w:styleId="186">
    <w:name w:val="+正文"/>
    <w:basedOn w:val="1"/>
    <w:qFormat/>
    <w:uiPriority w:val="0"/>
    <w:pPr>
      <w:spacing w:line="360" w:lineRule="auto"/>
      <w:ind w:firstLine="200" w:firstLineChars="200"/>
    </w:pPr>
    <w:rPr>
      <w:rFonts w:hAnsi="宋体"/>
      <w:color w:val="FF0000"/>
      <w:sz w:val="24"/>
      <w:szCs w:val="28"/>
    </w:rPr>
  </w:style>
  <w:style w:type="paragraph" w:customStyle="1" w:styleId="187">
    <w:name w:val="表格标题"/>
    <w:basedOn w:val="1"/>
    <w:qFormat/>
    <w:uiPriority w:val="0"/>
    <w:pPr>
      <w:widowControl w:val="0"/>
      <w:shd w:val="clear" w:color="auto" w:fill="auto"/>
    </w:pPr>
    <w:rPr>
      <w:rFonts w:ascii="宋体" w:hAnsi="宋体" w:eastAsia="宋体" w:cs="宋体"/>
      <w:sz w:val="26"/>
      <w:szCs w:val="26"/>
      <w:u w:val="none"/>
      <w:lang w:val="zh-CN" w:eastAsia="zh-CN" w:bidi="zh-CN"/>
    </w:rPr>
  </w:style>
  <w:style w:type="table" w:customStyle="1" w:styleId="188">
    <w:name w:val="表格样式-ls"/>
    <w:basedOn w:val="31"/>
    <w:qFormat/>
    <w:uiPriority w:val="0"/>
    <w:pPr>
      <w:widowControl w:val="0"/>
      <w:adjustRightInd w:val="0"/>
      <w:spacing w:line="360" w:lineRule="exact"/>
      <w:jc w:val="center"/>
      <w:textAlignment w:val="center"/>
    </w:pPr>
    <w:rPr>
      <w:sz w:val="21"/>
      <w:szCs w:val="21"/>
    </w:rPr>
    <w:tblPr>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
    <w:trPr>
      <w:jc w:val="center"/>
    </w:trPr>
    <w:tcPr>
      <w:shd w:val="clear" w:color="auto" w:fill="auto"/>
      <w:tcMar>
        <w:left w:w="0" w:type="dxa"/>
        <w:right w:w="0" w:type="dxa"/>
      </w:tcMar>
      <w:vAlign w:val="center"/>
    </w:tcPr>
    <w:tblStylePr w:type="firstRow">
      <w:pPr>
        <w:jc w:val="center"/>
      </w:pPr>
      <w:rPr>
        <w:rFonts w:eastAsia="宋体"/>
        <w:b w:val="0"/>
        <w:bCs/>
        <w:color w:val="auto"/>
        <w:sz w:val="21"/>
      </w:rPr>
      <w:tcPr>
        <w:tcBorders>
          <w:tl2br w:val="nil"/>
          <w:tr2bl w:val="nil"/>
        </w:tcBorders>
        <w:shd w:val="pct20" w:color="000000" w:fill="FFFFFF"/>
      </w:tcPr>
    </w:tblStylePr>
  </w:style>
  <w:style w:type="paragraph" w:customStyle="1" w:styleId="189">
    <w:name w:val="首行缩进"/>
    <w:basedOn w:val="1"/>
    <w:qFormat/>
    <w:uiPriority w:val="0"/>
    <w:pPr>
      <w:ind w:firstLine="480" w:firstLineChars="200"/>
    </w:pPr>
    <w:rPr>
      <w:lang w:val="zh-CN"/>
    </w:rPr>
  </w:style>
  <w:style w:type="paragraph" w:customStyle="1" w:styleId="190">
    <w:name w:val="Table Text"/>
    <w:basedOn w:val="1"/>
    <w:semiHidden/>
    <w:qFormat/>
    <w:uiPriority w:val="0"/>
    <w:rPr>
      <w:rFonts w:ascii="宋体" w:hAnsi="宋体" w:eastAsia="宋体" w:cs="宋体"/>
      <w:sz w:val="20"/>
      <w:szCs w:val="20"/>
      <w:lang w:val="en-US" w:eastAsia="en-US" w:bidi="ar-SA"/>
    </w:rPr>
  </w:style>
  <w:style w:type="paragraph" w:customStyle="1" w:styleId="191">
    <w:name w:val="表中文字"/>
    <w:basedOn w:val="192"/>
    <w:qFormat/>
    <w:uiPriority w:val="0"/>
    <w:pPr>
      <w:widowControl/>
      <w:jc w:val="center"/>
    </w:pPr>
    <w:rPr>
      <w:kern w:val="0"/>
      <w:sz w:val="21"/>
    </w:rPr>
  </w:style>
  <w:style w:type="paragraph" w:customStyle="1" w:styleId="192">
    <w:name w:val="正文1"/>
    <w:qFormat/>
    <w:uiPriority w:val="0"/>
    <w:pPr>
      <w:adjustRightInd w:val="0"/>
      <w:snapToGrid w:val="0"/>
      <w:spacing w:line="500" w:lineRule="atLeast"/>
      <w:ind w:firstLine="567"/>
    </w:pPr>
    <w:rPr>
      <w:rFonts w:ascii="Times New Roman" w:hAnsi="Times New Roman" w:eastAsia="宋体" w:cs="Times New Roman"/>
      <w:sz w:val="28"/>
      <w:lang w:val="en-US" w:eastAsia="zh-CN" w:bidi="ar-SA"/>
    </w:rPr>
  </w:style>
  <w:style w:type="character" w:customStyle="1" w:styleId="193">
    <w:name w:val="textbig1"/>
    <w:basedOn w:val="33"/>
    <w:qFormat/>
    <w:uiPriority w:val="0"/>
    <w:rPr>
      <w:rFonts w:ascii="宋体" w:hAnsi="宋体" w:cs="宋体"/>
      <w:sz w:val="18"/>
      <w:szCs w:val="18"/>
    </w:rPr>
  </w:style>
  <w:style w:type="paragraph" w:customStyle="1" w:styleId="194">
    <w:name w:val="默认段落字体 Para Char"/>
    <w:basedOn w:val="1"/>
    <w:next w:val="1"/>
    <w:qFormat/>
    <w:uiPriority w:val="0"/>
    <w:pPr>
      <w:spacing w:line="360" w:lineRule="auto"/>
      <w:ind w:firstLine="200" w:firstLineChars="200"/>
    </w:pPr>
    <w:rPr>
      <w:rFonts w:ascii="宋体" w:hAnsi="宋体" w:cs="宋体"/>
      <w:sz w:val="24"/>
      <w:szCs w:val="24"/>
    </w:rPr>
  </w:style>
  <w:style w:type="paragraph" w:customStyle="1" w:styleId="195">
    <w:name w:val="我"/>
    <w:basedOn w:val="1"/>
    <w:qFormat/>
    <w:uiPriority w:val="0"/>
    <w:pPr>
      <w:spacing w:line="360" w:lineRule="auto"/>
      <w:ind w:firstLine="640" w:firstLineChars="200"/>
    </w:pPr>
    <w:rPr>
      <w:kern w:val="0"/>
      <w:sz w:val="24"/>
      <w:szCs w:val="20"/>
    </w:rPr>
  </w:style>
  <w:style w:type="paragraph" w:customStyle="1" w:styleId="196">
    <w:name w:val="表格文字邓"/>
    <w:basedOn w:val="1"/>
    <w:qFormat/>
    <w:uiPriority w:val="0"/>
    <w:pPr>
      <w:widowControl/>
      <w:snapToGrid w:val="0"/>
      <w:spacing w:line="240" w:lineRule="exact"/>
      <w:jc w:val="center"/>
    </w:pPr>
    <w:rPr>
      <w:rFonts w:ascii="宋体" w:hAnsi="宋体"/>
      <w:snapToGrid w:val="0"/>
      <w:color w:val="000000"/>
      <w:sz w:val="18"/>
      <w:szCs w:val="21"/>
    </w:rPr>
  </w:style>
  <w:style w:type="paragraph" w:customStyle="1" w:styleId="197">
    <w:name w:val="表头标题格式"/>
    <w:basedOn w:val="1"/>
    <w:qFormat/>
    <w:uiPriority w:val="0"/>
    <w:pPr>
      <w:widowControl/>
      <w:tabs>
        <w:tab w:val="left" w:pos="360"/>
        <w:tab w:val="left" w:pos="1620"/>
      </w:tabs>
      <w:spacing w:line="360" w:lineRule="auto"/>
      <w:jc w:val="center"/>
    </w:pPr>
    <w:rPr>
      <w:rFonts w:ascii="黑体" w:hAnsi="宋体" w:eastAsia="黑体"/>
      <w:b/>
      <w:bCs/>
      <w:spacing w:val="0"/>
      <w:kern w:val="0"/>
      <w:sz w:val="24"/>
      <w:szCs w:val="20"/>
    </w:rPr>
  </w:style>
  <w:style w:type="paragraph" w:customStyle="1" w:styleId="198">
    <w:name w:val="1正文"/>
    <w:basedOn w:val="1"/>
    <w:qFormat/>
    <w:uiPriority w:val="0"/>
    <w:pPr>
      <w:widowControl/>
      <w:spacing w:line="360" w:lineRule="auto"/>
      <w:ind w:firstLine="200" w:firstLineChars="200"/>
    </w:pPr>
    <w:rPr>
      <w:kern w:val="0"/>
      <w:sz w:val="24"/>
      <w:lang w:val="en-GB"/>
    </w:rPr>
  </w:style>
  <w:style w:type="character" w:customStyle="1" w:styleId="199">
    <w:name w:val="font01"/>
    <w:basedOn w:val="33"/>
    <w:qFormat/>
    <w:uiPriority w:val="0"/>
    <w:rPr>
      <w:rFonts w:hint="default" w:ascii="Times New Roman" w:hAnsi="Times New Roman" w:cs="Times New Roman"/>
      <w:color w:val="000000"/>
      <w:sz w:val="20"/>
      <w:szCs w:val="20"/>
      <w:u w:val="none"/>
      <w:vertAlign w:val="superscript"/>
    </w:rPr>
  </w:style>
  <w:style w:type="paragraph" w:customStyle="1" w:styleId="200">
    <w:name w:val="正文-1"/>
    <w:basedOn w:val="177"/>
    <w:qFormat/>
    <w:uiPriority w:val="0"/>
    <w:pPr>
      <w:spacing w:before="62" w:after="62" w:line="360" w:lineRule="auto"/>
      <w:ind w:firstLine="480" w:firstLineChars="200"/>
    </w:pPr>
    <w:rPr>
      <w:rFonts w:cs="宋体"/>
      <w:spacing w:val="0"/>
      <w:sz w:val="24"/>
    </w:rPr>
  </w:style>
  <w:style w:type="paragraph" w:customStyle="1" w:styleId="201">
    <w:name w:val="p0"/>
    <w:basedOn w:val="1"/>
    <w:qFormat/>
    <w:uiPriority w:val="0"/>
    <w:pPr>
      <w:widowControl/>
    </w:pPr>
    <w:rPr>
      <w:spacing w:val="0"/>
      <w:sz w:val="21"/>
      <w:szCs w:val="21"/>
    </w:rPr>
  </w:style>
  <w:style w:type="paragraph" w:customStyle="1" w:styleId="202">
    <w:name w:val="表格1"/>
    <w:basedOn w:val="1"/>
    <w:qFormat/>
    <w:uiPriority w:val="0"/>
    <w:pPr>
      <w:widowControl w:val="0"/>
      <w:spacing w:line="240" w:lineRule="auto"/>
      <w:ind w:firstLine="0" w:firstLineChars="0"/>
      <w:jc w:val="center"/>
    </w:pPr>
    <w:rPr>
      <w:rFonts w:ascii="Times New Roman" w:hAnsi="Times New Roman" w:eastAsia="方正仿宋_GBK" w:cs="Times New Roman"/>
      <w:color w:val="000000"/>
      <w:kern w:val="0"/>
      <w:sz w:val="21"/>
      <w:szCs w:val="24"/>
      <w:lang w:bidi="ar-SA"/>
    </w:rPr>
  </w:style>
  <w:style w:type="paragraph" w:customStyle="1" w:styleId="203">
    <w:name w:val="Char"/>
    <w:basedOn w:val="1"/>
    <w:qFormat/>
    <w:uiPriority w:val="0"/>
    <w:pPr>
      <w:snapToGrid w:val="0"/>
      <w:spacing w:line="440" w:lineRule="atLeast"/>
      <w:ind w:firstLine="200" w:firstLineChars="200"/>
    </w:pPr>
  </w:style>
  <w:style w:type="character" w:customStyle="1" w:styleId="204">
    <w:name w:val="font11"/>
    <w:basedOn w:val="33"/>
    <w:qFormat/>
    <w:uiPriority w:val="0"/>
    <w:rPr>
      <w:rFonts w:hint="eastAsia" w:ascii="宋体" w:hAnsi="宋体" w:eastAsia="宋体" w:cs="宋体"/>
      <w:color w:val="000000"/>
      <w:sz w:val="21"/>
      <w:szCs w:val="21"/>
      <w:u w:val="none"/>
    </w:rPr>
  </w:style>
  <w:style w:type="character" w:customStyle="1" w:styleId="205">
    <w:name w:val="font21"/>
    <w:basedOn w:val="33"/>
    <w:qFormat/>
    <w:uiPriority w:val="0"/>
    <w:rPr>
      <w:rFonts w:hint="default" w:ascii="Times New Roman" w:hAnsi="Times New Roman" w:cs="Times New Roman"/>
      <w:color w:val="000000"/>
      <w:sz w:val="21"/>
      <w:szCs w:val="21"/>
      <w:u w:val="none"/>
    </w:rPr>
  </w:style>
  <w:style w:type="paragraph" w:customStyle="1" w:styleId="206">
    <w:name w:val="农贸市场正文"/>
    <w:basedOn w:val="207"/>
    <w:qFormat/>
    <w:uiPriority w:val="0"/>
    <w:pPr>
      <w:spacing w:line="360" w:lineRule="auto"/>
      <w:ind w:firstLine="200"/>
    </w:pPr>
    <w:rPr>
      <w:rFonts w:ascii="Times New Roman" w:hAnsi="Times New Roman"/>
      <w:b/>
      <w:snapToGrid w:val="0"/>
      <w:color w:val="000000"/>
      <w:lang w:val="en-US" w:eastAsia="zh-CN"/>
    </w:rPr>
  </w:style>
  <w:style w:type="paragraph" w:customStyle="1" w:styleId="207">
    <w:name w:val="阿拉山口正文"/>
    <w:basedOn w:val="208"/>
    <w:qFormat/>
    <w:uiPriority w:val="0"/>
  </w:style>
  <w:style w:type="paragraph" w:customStyle="1" w:styleId="208">
    <w:name w:val="中石油正文"/>
    <w:basedOn w:val="1"/>
    <w:qFormat/>
    <w:uiPriority w:val="0"/>
    <w:pPr>
      <w:spacing w:line="560" w:lineRule="exact"/>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7.jpeg"/><Relationship Id="rId32" Type="http://schemas.openxmlformats.org/officeDocument/2006/relationships/image" Target="media/image16.jpeg"/><Relationship Id="rId31" Type="http://schemas.openxmlformats.org/officeDocument/2006/relationships/image" Target="media/image15.jpeg"/><Relationship Id="rId30" Type="http://schemas.openxmlformats.org/officeDocument/2006/relationships/image" Target="media/image14.jpeg"/><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11.bin"/><Relationship Id="rId27" Type="http://schemas.openxmlformats.org/officeDocument/2006/relationships/image" Target="media/image12.wmf"/><Relationship Id="rId26" Type="http://schemas.openxmlformats.org/officeDocument/2006/relationships/oleObject" Target="embeddings/oleObject10.bin"/><Relationship Id="rId25" Type="http://schemas.openxmlformats.org/officeDocument/2006/relationships/image" Target="media/image11.wmf"/><Relationship Id="rId24" Type="http://schemas.openxmlformats.org/officeDocument/2006/relationships/oleObject" Target="embeddings/oleObject9.bin"/><Relationship Id="rId23" Type="http://schemas.openxmlformats.org/officeDocument/2006/relationships/image" Target="media/image10.wmf"/><Relationship Id="rId22" Type="http://schemas.openxmlformats.org/officeDocument/2006/relationships/oleObject" Target="embeddings/oleObject8.bin"/><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image" Target="media/image6.wmf"/><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40</Pages>
  <Words>20834</Words>
  <Characters>24613</Characters>
  <Lines>1</Lines>
  <Paragraphs>1</Paragraphs>
  <TotalTime>117</TotalTime>
  <ScaleCrop>false</ScaleCrop>
  <LinksUpToDate>false</LinksUpToDate>
  <CharactersWithSpaces>24937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峰</cp:lastModifiedBy>
  <cp:lastPrinted>2023-10-27T03:39:00Z</cp:lastPrinted>
  <dcterms:modified xsi:type="dcterms:W3CDTF">2023-12-13T05:23:35Z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715954076DE944F09F0E38985932B63B</vt:lpwstr>
  </property>
</Properties>
</file>