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0"/>
        <w:rPr>
          <w:rFonts w:hint="eastAsia" w:ascii="黑体" w:hAnsi="黑体" w:eastAsia="黑体"/>
          <w:snapToGrid w:val="0"/>
          <w:color w:val="auto"/>
          <w:sz w:val="30"/>
          <w:szCs w:val="30"/>
        </w:rPr>
      </w:pPr>
      <w:r>
        <w:rPr>
          <w:rFonts w:hint="eastAsia" w:ascii="黑体" w:hAnsi="黑体" w:eastAsia="黑体"/>
          <w:snapToGrid w:val="0"/>
          <w:color w:val="auto"/>
          <w:sz w:val="30"/>
          <w:szCs w:val="30"/>
        </w:rPr>
        <w:t>一、建设项目基本情况</w:t>
      </w:r>
    </w:p>
    <w:tbl>
      <w:tblPr>
        <w:tblStyle w:val="15"/>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98"/>
        <w:gridCol w:w="2157"/>
        <w:gridCol w:w="2276"/>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798" w:type="dxa"/>
            <w:tcMar>
              <w:top w:w="16" w:type="dxa"/>
              <w:left w:w="16" w:type="dxa"/>
              <w:right w:w="16" w:type="dxa"/>
            </w:tcMar>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heme="minorBidi"/>
                <w:color w:val="auto"/>
                <w:kern w:val="0"/>
                <w:sz w:val="21"/>
                <w:szCs w:val="21"/>
                <w:lang w:val="en-US" w:eastAsia="zh-CN" w:bidi="ar-SA"/>
              </w:rPr>
            </w:pPr>
            <w:r>
              <w:rPr>
                <w:rFonts w:hint="default" w:ascii="Times New Roman" w:hAnsi="Times New Roman" w:eastAsia="宋体" w:cstheme="minorBidi"/>
                <w:color w:val="auto"/>
                <w:kern w:val="0"/>
                <w:sz w:val="21"/>
                <w:szCs w:val="21"/>
                <w:lang w:val="en-US" w:eastAsia="zh-CN" w:bidi="ar-SA"/>
              </w:rPr>
              <w:t>建设项目名称</w:t>
            </w:r>
          </w:p>
        </w:tc>
        <w:tc>
          <w:tcPr>
            <w:tcW w:w="7072" w:type="dxa"/>
            <w:gridSpan w:val="3"/>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eastAsia" w:ascii="Times New Roman" w:hAnsi="Times New Roman" w:eastAsia="宋体" w:cstheme="minorBidi"/>
                <w:color w:val="auto"/>
                <w:kern w:val="0"/>
                <w:sz w:val="21"/>
                <w:szCs w:val="21"/>
                <w:lang w:val="en-US" w:eastAsia="zh-CN" w:bidi="ar-SA"/>
              </w:rPr>
            </w:pPr>
            <w:r>
              <w:rPr>
                <w:rFonts w:hint="eastAsia" w:ascii="Times New Roman" w:hAnsi="Times New Roman" w:eastAsia="宋体" w:cstheme="minorBidi"/>
                <w:color w:val="auto"/>
                <w:kern w:val="0"/>
                <w:sz w:val="21"/>
                <w:szCs w:val="21"/>
                <w:lang w:val="en-US" w:eastAsia="zh-CN" w:bidi="ar-SA"/>
              </w:rPr>
              <w:t>乌鲁木齐市工业物联网产业园供热锅炉项目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798" w:type="dxa"/>
            <w:tcMar>
              <w:top w:w="16" w:type="dxa"/>
              <w:left w:w="16" w:type="dxa"/>
              <w:right w:w="16" w:type="dxa"/>
            </w:tcMar>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heme="minorBidi"/>
                <w:color w:val="auto"/>
                <w:kern w:val="0"/>
                <w:sz w:val="21"/>
                <w:szCs w:val="21"/>
                <w:lang w:val="en-US" w:eastAsia="zh-CN" w:bidi="ar-SA"/>
              </w:rPr>
            </w:pPr>
            <w:r>
              <w:rPr>
                <w:rFonts w:hint="default" w:ascii="Times New Roman" w:hAnsi="Times New Roman" w:eastAsia="宋体" w:cstheme="minorBidi"/>
                <w:color w:val="auto"/>
                <w:kern w:val="0"/>
                <w:sz w:val="21"/>
                <w:szCs w:val="21"/>
                <w:lang w:val="en-US" w:eastAsia="zh-CN" w:bidi="ar-SA"/>
              </w:rPr>
              <w:t>项目代码</w:t>
            </w:r>
          </w:p>
        </w:tc>
        <w:tc>
          <w:tcPr>
            <w:tcW w:w="7072" w:type="dxa"/>
            <w:gridSpan w:val="3"/>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heme="minorBidi"/>
                <w:color w:val="auto"/>
                <w:kern w:val="0"/>
                <w:sz w:val="21"/>
                <w:szCs w:val="21"/>
                <w:lang w:val="en-US" w:eastAsia="zh-CN" w:bidi="ar-SA"/>
              </w:rPr>
            </w:pPr>
            <w:r>
              <w:rPr>
                <w:rFonts w:hint="eastAsia" w:ascii="Times New Roman" w:hAnsi="Times New Roman" w:eastAsia="宋体" w:cstheme="minorBidi"/>
                <w:color w:val="auto"/>
                <w:kern w:val="0"/>
                <w:sz w:val="21"/>
                <w:szCs w:val="21"/>
                <w:lang w:val="en-US" w:eastAsia="zh-CN" w:bidi="ar-SA"/>
              </w:rPr>
              <w:t>2020-650104-64-01-032123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798" w:type="dxa"/>
            <w:tcMar>
              <w:top w:w="16" w:type="dxa"/>
              <w:left w:w="16" w:type="dxa"/>
              <w:right w:w="16" w:type="dxa"/>
            </w:tcMar>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heme="minorBidi"/>
                <w:color w:val="auto"/>
                <w:kern w:val="0"/>
                <w:sz w:val="21"/>
                <w:szCs w:val="21"/>
                <w:lang w:val="en-US" w:eastAsia="zh-CN" w:bidi="ar-SA"/>
              </w:rPr>
            </w:pPr>
            <w:r>
              <w:rPr>
                <w:rFonts w:hint="default" w:ascii="Times New Roman" w:hAnsi="Times New Roman" w:eastAsia="宋体" w:cstheme="minorBidi"/>
                <w:color w:val="auto"/>
                <w:kern w:val="0"/>
                <w:sz w:val="21"/>
                <w:szCs w:val="21"/>
                <w:lang w:val="en-US" w:eastAsia="zh-CN" w:bidi="ar-SA"/>
              </w:rPr>
              <w:t>建设单位联系人</w:t>
            </w:r>
          </w:p>
        </w:tc>
        <w:tc>
          <w:tcPr>
            <w:tcW w:w="2157" w:type="dxa"/>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heme="minorBidi"/>
                <w:color w:val="auto"/>
                <w:kern w:val="0"/>
                <w:sz w:val="21"/>
                <w:szCs w:val="21"/>
                <w:lang w:val="en-US" w:eastAsia="zh-CN" w:bidi="ar-SA"/>
              </w:rPr>
            </w:pPr>
          </w:p>
        </w:tc>
        <w:tc>
          <w:tcPr>
            <w:tcW w:w="2276" w:type="dxa"/>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heme="minorBidi"/>
                <w:color w:val="auto"/>
                <w:kern w:val="0"/>
                <w:sz w:val="21"/>
                <w:szCs w:val="21"/>
                <w:lang w:val="en-US" w:eastAsia="zh-CN" w:bidi="ar-SA"/>
              </w:rPr>
            </w:pPr>
            <w:r>
              <w:rPr>
                <w:rFonts w:hint="default" w:ascii="Times New Roman" w:hAnsi="Times New Roman" w:eastAsia="宋体" w:cstheme="minorBidi"/>
                <w:color w:val="auto"/>
                <w:kern w:val="0"/>
                <w:sz w:val="21"/>
                <w:szCs w:val="21"/>
                <w:lang w:val="en-US" w:eastAsia="zh-CN" w:bidi="ar-SA"/>
              </w:rPr>
              <w:t>联系方式</w:t>
            </w:r>
          </w:p>
        </w:tc>
        <w:tc>
          <w:tcPr>
            <w:tcW w:w="2639" w:type="dxa"/>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heme="minorBidi"/>
                <w:color w:val="auto"/>
                <w:kern w:val="0"/>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798" w:type="dxa"/>
            <w:tcMar>
              <w:top w:w="16" w:type="dxa"/>
              <w:left w:w="16" w:type="dxa"/>
              <w:right w:w="16" w:type="dxa"/>
            </w:tcMar>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heme="minorBidi"/>
                <w:color w:val="auto"/>
                <w:kern w:val="0"/>
                <w:sz w:val="21"/>
                <w:szCs w:val="21"/>
                <w:lang w:val="en-US" w:eastAsia="zh-CN" w:bidi="ar-SA"/>
              </w:rPr>
            </w:pPr>
            <w:r>
              <w:rPr>
                <w:rFonts w:hint="default" w:ascii="Times New Roman" w:hAnsi="Times New Roman" w:eastAsia="宋体" w:cstheme="minorBidi"/>
                <w:color w:val="auto"/>
                <w:kern w:val="0"/>
                <w:sz w:val="21"/>
                <w:szCs w:val="21"/>
                <w:lang w:val="en-US" w:eastAsia="zh-CN" w:bidi="ar-SA"/>
              </w:rPr>
              <w:t>建设地点</w:t>
            </w:r>
          </w:p>
        </w:tc>
        <w:tc>
          <w:tcPr>
            <w:tcW w:w="7072" w:type="dxa"/>
            <w:gridSpan w:val="3"/>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both"/>
              <w:rPr>
                <w:rFonts w:hint="eastAsia" w:ascii="Times New Roman" w:hAnsi="Times New Roman" w:eastAsia="宋体" w:cstheme="minorBidi"/>
                <w:color w:val="auto"/>
                <w:kern w:val="0"/>
                <w:sz w:val="21"/>
                <w:szCs w:val="21"/>
                <w:lang w:val="en-US" w:eastAsia="zh-CN" w:bidi="ar-SA"/>
              </w:rPr>
            </w:pPr>
            <w:r>
              <w:rPr>
                <w:rFonts w:hint="default" w:ascii="Times New Roman" w:hAnsi="Times New Roman" w:eastAsia="宋体" w:cstheme="minorBidi"/>
                <w:color w:val="auto"/>
                <w:kern w:val="0"/>
                <w:sz w:val="21"/>
                <w:szCs w:val="21"/>
                <w:lang w:val="en-US" w:eastAsia="zh-CN" w:bidi="ar-SA"/>
              </w:rPr>
              <w:t>乌鲁木齐市工业物联网产业园</w:t>
            </w:r>
            <w:r>
              <w:rPr>
                <w:rFonts w:hint="eastAsia" w:ascii="Times New Roman" w:hAnsi="Times New Roman" w:eastAsia="宋体" w:cstheme="minorBidi"/>
                <w:color w:val="auto"/>
                <w:kern w:val="0"/>
                <w:sz w:val="21"/>
                <w:szCs w:val="21"/>
                <w:lang w:val="en-US" w:eastAsia="zh-CN" w:bidi="ar-SA"/>
              </w:rPr>
              <w:t>1#厂房内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798" w:type="dxa"/>
            <w:tcMar>
              <w:top w:w="16" w:type="dxa"/>
              <w:left w:w="16" w:type="dxa"/>
              <w:right w:w="16" w:type="dxa"/>
            </w:tcMar>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heme="minorBidi"/>
                <w:color w:val="auto"/>
                <w:kern w:val="0"/>
                <w:sz w:val="21"/>
                <w:szCs w:val="21"/>
                <w:lang w:val="en-US" w:eastAsia="zh-CN" w:bidi="ar-SA"/>
              </w:rPr>
            </w:pPr>
            <w:r>
              <w:rPr>
                <w:rFonts w:hint="default" w:ascii="Times New Roman" w:hAnsi="Times New Roman" w:eastAsia="宋体" w:cstheme="minorBidi"/>
                <w:color w:val="auto"/>
                <w:kern w:val="0"/>
                <w:sz w:val="21"/>
                <w:szCs w:val="21"/>
                <w:lang w:val="en-US" w:eastAsia="zh-CN" w:bidi="ar-SA"/>
              </w:rPr>
              <w:t>地理坐标</w:t>
            </w:r>
          </w:p>
        </w:tc>
        <w:tc>
          <w:tcPr>
            <w:tcW w:w="7072"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olor w:val="auto"/>
              </w:rPr>
            </w:pPr>
            <w:r>
              <w:rPr>
                <w:rFonts w:hint="default" w:ascii="Times New Roman" w:hAnsi="Times New Roman" w:eastAsia="宋体"/>
                <w:color w:val="auto"/>
                <w:highlight w:val="none"/>
                <w:lang w:val="en-US" w:eastAsia="zh-CN"/>
              </w:rPr>
              <w:t>E</w:t>
            </w:r>
            <w:r>
              <w:rPr>
                <w:rFonts w:hint="default" w:ascii="Times New Roman" w:hAnsi="Times New Roman" w:eastAsia="宋体"/>
                <w:color w:val="auto"/>
                <w:highlight w:val="none"/>
              </w:rPr>
              <w:t xml:space="preserve"> </w:t>
            </w:r>
            <w:r>
              <w:rPr>
                <w:rFonts w:hint="eastAsia" w:ascii="Times New Roman" w:hAnsi="Times New Roman" w:eastAsia="宋体"/>
                <w:color w:val="auto"/>
                <w:highlight w:val="none"/>
                <w:lang w:val="en-US" w:eastAsia="zh-CN"/>
              </w:rPr>
              <w:t>87°32′47.09040″</w:t>
            </w:r>
            <w:r>
              <w:rPr>
                <w:rFonts w:hint="default" w:ascii="Times New Roman" w:hAnsi="Times New Roman" w:eastAsia="宋体"/>
                <w:color w:val="auto"/>
                <w:highlight w:val="none"/>
              </w:rPr>
              <w:t>，</w:t>
            </w:r>
            <w:r>
              <w:rPr>
                <w:rFonts w:hint="default" w:ascii="Times New Roman" w:hAnsi="Times New Roman" w:eastAsia="宋体"/>
                <w:color w:val="auto"/>
                <w:highlight w:val="none"/>
                <w:lang w:val="en-US" w:eastAsia="zh-CN"/>
              </w:rPr>
              <w:t>N</w:t>
            </w:r>
            <w:r>
              <w:rPr>
                <w:rFonts w:hint="eastAsia" w:ascii="Times New Roman" w:hAnsi="Times New Roman" w:eastAsia="宋体"/>
                <w:color w:val="auto"/>
                <w:highlight w:val="none"/>
                <w:lang w:val="en-US" w:eastAsia="zh-CN"/>
              </w:rPr>
              <w:t>43°56′45.57120″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798" w:type="dxa"/>
            <w:tcMar>
              <w:top w:w="16" w:type="dxa"/>
              <w:left w:w="16" w:type="dxa"/>
              <w:right w:w="16" w:type="dxa"/>
            </w:tcMar>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heme="minorBidi"/>
                <w:color w:val="auto"/>
                <w:kern w:val="0"/>
                <w:sz w:val="21"/>
                <w:szCs w:val="21"/>
                <w:lang w:val="en-US" w:eastAsia="zh-CN" w:bidi="ar-SA"/>
              </w:rPr>
            </w:pPr>
            <w:r>
              <w:rPr>
                <w:rFonts w:hint="default" w:ascii="Times New Roman" w:hAnsi="Times New Roman" w:eastAsia="宋体" w:cstheme="minorBidi"/>
                <w:color w:val="auto"/>
                <w:kern w:val="0"/>
                <w:sz w:val="21"/>
                <w:szCs w:val="21"/>
                <w:lang w:val="en-US" w:eastAsia="zh-CN" w:bidi="ar-SA"/>
              </w:rPr>
              <w:t>国民经济</w:t>
            </w:r>
          </w:p>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heme="minorBidi"/>
                <w:color w:val="auto"/>
                <w:kern w:val="0"/>
                <w:sz w:val="21"/>
                <w:szCs w:val="21"/>
                <w:lang w:val="en-US" w:eastAsia="zh-CN" w:bidi="ar-SA"/>
              </w:rPr>
            </w:pPr>
            <w:r>
              <w:rPr>
                <w:rFonts w:hint="default" w:ascii="Times New Roman" w:hAnsi="Times New Roman" w:eastAsia="宋体" w:cstheme="minorBidi"/>
                <w:color w:val="auto"/>
                <w:kern w:val="0"/>
                <w:sz w:val="21"/>
                <w:szCs w:val="21"/>
                <w:lang w:val="en-US" w:eastAsia="zh-CN" w:bidi="ar-SA"/>
              </w:rPr>
              <w:t>行业类别</w:t>
            </w:r>
          </w:p>
        </w:tc>
        <w:tc>
          <w:tcPr>
            <w:tcW w:w="2157" w:type="dxa"/>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heme="minorBidi"/>
                <w:color w:val="auto"/>
                <w:kern w:val="0"/>
                <w:sz w:val="21"/>
                <w:szCs w:val="21"/>
                <w:lang w:val="en-US" w:eastAsia="zh-CN" w:bidi="ar-SA"/>
              </w:rPr>
            </w:pPr>
            <w:r>
              <w:rPr>
                <w:rFonts w:hint="eastAsia" w:ascii="Times New Roman" w:hAnsi="Times New Roman" w:eastAsia="宋体" w:cstheme="minorBidi"/>
                <w:color w:val="auto"/>
                <w:kern w:val="0"/>
                <w:sz w:val="21"/>
                <w:szCs w:val="21"/>
                <w:lang w:val="en-US" w:eastAsia="zh-CN" w:bidi="ar-SA"/>
              </w:rPr>
              <w:t>热力生产和供应D4430</w:t>
            </w:r>
          </w:p>
        </w:tc>
        <w:tc>
          <w:tcPr>
            <w:tcW w:w="2276" w:type="dxa"/>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heme="minorBidi"/>
                <w:color w:val="auto"/>
                <w:kern w:val="0"/>
                <w:sz w:val="21"/>
                <w:szCs w:val="21"/>
                <w:lang w:val="en-US" w:eastAsia="zh-CN" w:bidi="ar-SA"/>
              </w:rPr>
            </w:pPr>
            <w:bookmarkStart w:id="0" w:name="_Hlk49843745"/>
            <w:r>
              <w:rPr>
                <w:rFonts w:hint="default" w:ascii="Times New Roman" w:hAnsi="Times New Roman" w:eastAsia="宋体" w:cstheme="minorBidi"/>
                <w:color w:val="auto"/>
                <w:kern w:val="0"/>
                <w:sz w:val="21"/>
                <w:szCs w:val="21"/>
                <w:lang w:val="en-US" w:eastAsia="zh-CN" w:bidi="ar-SA"/>
              </w:rPr>
              <w:t>建设项目</w:t>
            </w:r>
          </w:p>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heme="minorBidi"/>
                <w:color w:val="auto"/>
                <w:kern w:val="0"/>
                <w:sz w:val="21"/>
                <w:szCs w:val="21"/>
                <w:lang w:val="en-US" w:eastAsia="zh-CN" w:bidi="ar-SA"/>
              </w:rPr>
            </w:pPr>
            <w:r>
              <w:rPr>
                <w:rFonts w:hint="default" w:ascii="Times New Roman" w:hAnsi="Times New Roman" w:eastAsia="宋体" w:cstheme="minorBidi"/>
                <w:color w:val="auto"/>
                <w:kern w:val="0"/>
                <w:sz w:val="21"/>
                <w:szCs w:val="21"/>
                <w:lang w:val="en-US" w:eastAsia="zh-CN" w:bidi="ar-SA"/>
              </w:rPr>
              <w:t>行业类别</w:t>
            </w:r>
            <w:bookmarkEnd w:id="0"/>
          </w:p>
        </w:tc>
        <w:tc>
          <w:tcPr>
            <w:tcW w:w="2639" w:type="dxa"/>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left"/>
              <w:rPr>
                <w:rFonts w:hint="default" w:ascii="Times New Roman" w:hAnsi="Times New Roman" w:eastAsia="宋体" w:cstheme="minorBidi"/>
                <w:color w:val="auto"/>
                <w:kern w:val="0"/>
                <w:sz w:val="21"/>
                <w:szCs w:val="21"/>
                <w:lang w:val="en-US" w:eastAsia="zh-CN" w:bidi="ar-SA"/>
              </w:rPr>
            </w:pPr>
            <w:r>
              <w:rPr>
                <w:rFonts w:hint="eastAsia" w:ascii="Times New Roman" w:hAnsi="Times New Roman" w:eastAsia="宋体" w:cstheme="minorBidi"/>
                <w:color w:val="auto"/>
                <w:kern w:val="0"/>
                <w:sz w:val="21"/>
                <w:szCs w:val="21"/>
                <w:lang w:val="en-US" w:eastAsia="zh-CN" w:bidi="ar-SA"/>
              </w:rPr>
              <w:t>四十一</w:t>
            </w:r>
            <w:r>
              <w:rPr>
                <w:rFonts w:hint="default" w:ascii="Times New Roman" w:hAnsi="Times New Roman" w:eastAsia="宋体" w:cstheme="minorBidi"/>
                <w:color w:val="auto"/>
                <w:kern w:val="0"/>
                <w:sz w:val="21"/>
                <w:szCs w:val="21"/>
                <w:lang w:val="en-US" w:eastAsia="zh-CN" w:bidi="ar-SA"/>
              </w:rPr>
              <w:t>、</w:t>
            </w:r>
            <w:r>
              <w:rPr>
                <w:rFonts w:hint="eastAsia" w:ascii="Times New Roman" w:hAnsi="Times New Roman" w:eastAsia="宋体" w:cstheme="minorBidi"/>
                <w:color w:val="auto"/>
                <w:kern w:val="0"/>
                <w:sz w:val="21"/>
                <w:szCs w:val="21"/>
                <w:lang w:val="en-US" w:eastAsia="zh-CN" w:bidi="ar-SA"/>
              </w:rPr>
              <w:t>电力、热力生产和供应业</w:t>
            </w:r>
            <w:r>
              <w:rPr>
                <w:rFonts w:hint="default" w:ascii="Times New Roman" w:hAnsi="Times New Roman" w:eastAsia="宋体" w:cstheme="minorBidi"/>
                <w:color w:val="auto"/>
                <w:kern w:val="0"/>
                <w:sz w:val="21"/>
                <w:szCs w:val="21"/>
                <w:lang w:val="en-US" w:eastAsia="zh-CN" w:bidi="ar-SA"/>
              </w:rPr>
              <w:t xml:space="preserve"> </w:t>
            </w:r>
            <w:r>
              <w:rPr>
                <w:rFonts w:hint="eastAsia" w:ascii="Times New Roman" w:hAnsi="Times New Roman" w:eastAsia="宋体" w:cstheme="minorBidi"/>
                <w:color w:val="auto"/>
                <w:kern w:val="0"/>
                <w:sz w:val="21"/>
                <w:szCs w:val="21"/>
                <w:lang w:val="en-US" w:eastAsia="zh-CN" w:bidi="ar-SA"/>
              </w:rPr>
              <w:t>91</w:t>
            </w:r>
            <w:r>
              <w:rPr>
                <w:rFonts w:hint="eastAsia" w:cstheme="minorBidi"/>
                <w:color w:val="auto"/>
                <w:kern w:val="0"/>
                <w:sz w:val="21"/>
                <w:szCs w:val="21"/>
                <w:lang w:val="en-US" w:eastAsia="zh-CN" w:bidi="ar-SA"/>
              </w:rPr>
              <w:t>－</w:t>
            </w:r>
            <w:r>
              <w:rPr>
                <w:rFonts w:hint="eastAsia" w:ascii="Times New Roman" w:hAnsi="Times New Roman" w:eastAsia="宋体" w:cstheme="minorBidi"/>
                <w:color w:val="auto"/>
                <w:kern w:val="0"/>
                <w:sz w:val="21"/>
                <w:szCs w:val="21"/>
                <w:lang w:val="en-US" w:eastAsia="zh-CN" w:bidi="ar-SA"/>
              </w:rPr>
              <w:t>热力生产和供应工程（包括建设单位自建自用的供热工程）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798" w:type="dxa"/>
            <w:tcMar>
              <w:top w:w="16" w:type="dxa"/>
              <w:left w:w="16" w:type="dxa"/>
              <w:right w:w="16" w:type="dxa"/>
            </w:tcMar>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heme="minorBidi"/>
                <w:color w:val="auto"/>
                <w:kern w:val="0"/>
                <w:sz w:val="21"/>
                <w:szCs w:val="21"/>
                <w:lang w:val="en-US" w:eastAsia="zh-CN" w:bidi="ar-SA"/>
              </w:rPr>
            </w:pPr>
            <w:r>
              <w:rPr>
                <w:rFonts w:hint="default" w:ascii="Times New Roman" w:hAnsi="Times New Roman" w:eastAsia="宋体" w:cstheme="minorBidi"/>
                <w:color w:val="auto"/>
                <w:kern w:val="0"/>
                <w:sz w:val="21"/>
                <w:szCs w:val="21"/>
                <w:lang w:val="en-US" w:eastAsia="zh-CN" w:bidi="ar-SA"/>
              </w:rPr>
              <w:t>建设性质</w:t>
            </w:r>
          </w:p>
        </w:tc>
        <w:tc>
          <w:tcPr>
            <w:tcW w:w="215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default" w:ascii="Times New Roman" w:hAnsi="Times New Roman" w:eastAsia="宋体" w:cs="Times New Roman"/>
                <w:color w:val="auto"/>
                <w:szCs w:val="21"/>
              </w:rPr>
            </w:pPr>
            <w:r>
              <w:rPr>
                <w:rFonts w:hint="eastAsia" w:ascii="宋体" w:hAnsi="宋体" w:eastAsia="宋体" w:cs="宋体"/>
                <w:color w:val="auto"/>
                <w:szCs w:val="21"/>
                <w:lang w:eastAsia="zh-CN"/>
              </w:rPr>
              <w:sym w:font="Wingdings 2" w:char="0052"/>
            </w:r>
            <w:r>
              <w:rPr>
                <w:rFonts w:hint="default" w:ascii="Times New Roman" w:hAnsi="Times New Roman" w:eastAsia="宋体" w:cs="Times New Roman"/>
                <w:color w:val="auto"/>
                <w:szCs w:val="21"/>
              </w:rPr>
              <w:t>新建（迁建）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default" w:ascii="Times New Roman" w:hAnsi="Times New Roman" w:eastAsia="宋体" w:cs="Times New Roman"/>
                <w:color w:val="auto"/>
                <w:szCs w:val="21"/>
              </w:rPr>
            </w:pPr>
            <w:r>
              <w:rPr>
                <w:rFonts w:hint="eastAsia" w:ascii="宋体" w:hAnsi="宋体" w:eastAsia="宋体" w:cs="宋体"/>
                <w:color w:val="auto"/>
                <w:szCs w:val="21"/>
                <w:lang w:eastAsia="zh-CN"/>
              </w:rPr>
              <w:t>□</w:t>
            </w:r>
            <w:r>
              <w:rPr>
                <w:rFonts w:hint="default" w:ascii="Times New Roman" w:hAnsi="Times New Roman" w:eastAsia="宋体" w:cs="Times New Roman"/>
                <w:color w:val="auto"/>
                <w:szCs w:val="21"/>
              </w:rPr>
              <w:t>改建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default" w:ascii="Times New Roman" w:hAnsi="Times New Roman" w:eastAsia="宋体" w:cs="Times New Roman"/>
                <w:color w:val="auto"/>
                <w:szCs w:val="21"/>
              </w:rPr>
            </w:pPr>
            <w:r>
              <w:rPr>
                <w:rFonts w:hint="eastAsia" w:ascii="宋体" w:hAnsi="宋体" w:eastAsia="宋体" w:cs="宋体"/>
                <w:color w:val="auto"/>
                <w:szCs w:val="21"/>
                <w:lang w:eastAsia="zh-CN"/>
              </w:rPr>
              <w:t>□</w:t>
            </w:r>
            <w:r>
              <w:rPr>
                <w:rFonts w:hint="default" w:ascii="Times New Roman" w:hAnsi="Times New Roman" w:eastAsia="宋体" w:cs="Times New Roman"/>
                <w:color w:val="auto"/>
                <w:szCs w:val="21"/>
              </w:rPr>
              <w:t>扩建</w:t>
            </w:r>
          </w:p>
          <w:p>
            <w:pPr>
              <w:keepNext w:val="0"/>
              <w:keepLines w:val="0"/>
              <w:widowControl w:val="0"/>
              <w:suppressLineNumbers w:val="0"/>
              <w:adjustRightInd/>
              <w:snapToGrid/>
              <w:spacing w:before="0" w:beforeAutospacing="0" w:after="0" w:afterAutospacing="0" w:line="240" w:lineRule="auto"/>
              <w:ind w:left="0" w:right="0" w:firstLine="0" w:firstLineChars="0"/>
              <w:jc w:val="both"/>
              <w:rPr>
                <w:rFonts w:hint="default" w:ascii="Times New Roman" w:hAnsi="Times New Roman" w:eastAsia="宋体" w:cstheme="minorBidi"/>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技术改造</w:t>
            </w:r>
          </w:p>
        </w:tc>
        <w:tc>
          <w:tcPr>
            <w:tcW w:w="2276" w:type="dxa"/>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heme="minorBidi"/>
                <w:color w:val="auto"/>
                <w:kern w:val="0"/>
                <w:sz w:val="21"/>
                <w:szCs w:val="21"/>
                <w:lang w:val="en-US" w:eastAsia="zh-CN" w:bidi="ar-SA"/>
              </w:rPr>
            </w:pPr>
            <w:r>
              <w:rPr>
                <w:rFonts w:hint="default" w:ascii="Times New Roman" w:hAnsi="Times New Roman" w:eastAsia="宋体" w:cstheme="minorBidi"/>
                <w:color w:val="auto"/>
                <w:kern w:val="0"/>
                <w:sz w:val="21"/>
                <w:szCs w:val="21"/>
                <w:lang w:val="en-US" w:eastAsia="zh-CN" w:bidi="ar-SA"/>
              </w:rPr>
              <w:t>建设项目</w:t>
            </w:r>
          </w:p>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heme="minorBidi"/>
                <w:color w:val="auto"/>
                <w:kern w:val="0"/>
                <w:sz w:val="21"/>
                <w:szCs w:val="21"/>
                <w:lang w:val="en-US" w:eastAsia="zh-CN" w:bidi="ar-SA"/>
              </w:rPr>
            </w:pPr>
            <w:r>
              <w:rPr>
                <w:rFonts w:hint="default" w:ascii="Times New Roman" w:hAnsi="Times New Roman" w:eastAsia="宋体" w:cstheme="minorBidi"/>
                <w:color w:val="auto"/>
                <w:kern w:val="0"/>
                <w:sz w:val="21"/>
                <w:szCs w:val="21"/>
                <w:lang w:val="en-US" w:eastAsia="zh-CN" w:bidi="ar-SA"/>
              </w:rPr>
              <w:t>申报情形</w:t>
            </w:r>
          </w:p>
        </w:tc>
        <w:tc>
          <w:tcPr>
            <w:tcW w:w="2639" w:type="dxa"/>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both"/>
              <w:rPr>
                <w:rFonts w:hint="default" w:ascii="Times New Roman" w:hAnsi="Times New Roman" w:eastAsia="宋体" w:cstheme="minorBidi"/>
                <w:color w:val="auto"/>
                <w:kern w:val="0"/>
                <w:sz w:val="21"/>
                <w:szCs w:val="21"/>
                <w:lang w:val="en-US" w:eastAsia="zh-CN" w:bidi="ar-SA"/>
              </w:rPr>
            </w:pPr>
            <w:r>
              <w:rPr>
                <w:rFonts w:hint="eastAsia" w:ascii="Times New Roman" w:hAnsi="Times New Roman" w:eastAsia="宋体" w:cstheme="minorBidi"/>
                <w:color w:val="auto"/>
                <w:kern w:val="0"/>
                <w:sz w:val="21"/>
                <w:szCs w:val="21"/>
                <w:lang w:val="en-US" w:eastAsia="zh-CN" w:bidi="ar-SA"/>
              </w:rPr>
              <w:t>■</w:t>
            </w:r>
            <w:r>
              <w:rPr>
                <w:rFonts w:hint="default" w:ascii="Times New Roman" w:hAnsi="Times New Roman" w:eastAsia="宋体" w:cstheme="minorBidi"/>
                <w:color w:val="auto"/>
                <w:kern w:val="0"/>
                <w:sz w:val="21"/>
                <w:szCs w:val="21"/>
                <w:lang w:val="en-US" w:eastAsia="zh-CN" w:bidi="ar-SA"/>
              </w:rPr>
              <w:t xml:space="preserve">首次申报项目             </w:t>
            </w:r>
          </w:p>
          <w:p>
            <w:pPr>
              <w:keepNext w:val="0"/>
              <w:keepLines w:val="0"/>
              <w:widowControl w:val="0"/>
              <w:suppressLineNumbers w:val="0"/>
              <w:adjustRightInd/>
              <w:snapToGrid/>
              <w:spacing w:before="0" w:beforeAutospacing="0" w:after="0" w:afterAutospacing="0" w:line="240" w:lineRule="auto"/>
              <w:ind w:left="0" w:right="0" w:firstLine="0" w:firstLineChars="0"/>
              <w:jc w:val="both"/>
              <w:rPr>
                <w:rFonts w:hint="default" w:ascii="Times New Roman" w:hAnsi="Times New Roman" w:eastAsia="宋体" w:cstheme="minorBidi"/>
                <w:color w:val="auto"/>
                <w:kern w:val="0"/>
                <w:sz w:val="21"/>
                <w:szCs w:val="21"/>
                <w:lang w:val="en-US" w:eastAsia="zh-CN" w:bidi="ar-SA"/>
              </w:rPr>
            </w:pPr>
            <w:r>
              <w:rPr>
                <w:rFonts w:hint="eastAsia" w:ascii="Times New Roman" w:hAnsi="Times New Roman" w:eastAsia="宋体" w:cstheme="minorBidi"/>
                <w:color w:val="auto"/>
                <w:kern w:val="0"/>
                <w:sz w:val="21"/>
                <w:szCs w:val="21"/>
                <w:lang w:val="en-US" w:eastAsia="zh-CN" w:bidi="ar-SA"/>
              </w:rPr>
              <w:t>□</w:t>
            </w:r>
            <w:r>
              <w:rPr>
                <w:rFonts w:hint="default" w:ascii="Times New Roman" w:hAnsi="Times New Roman" w:eastAsia="宋体" w:cstheme="minorBidi"/>
                <w:color w:val="auto"/>
                <w:kern w:val="0"/>
                <w:sz w:val="21"/>
                <w:szCs w:val="21"/>
                <w:lang w:val="en-US" w:eastAsia="zh-CN" w:bidi="ar-SA"/>
              </w:rPr>
              <w:t>不予批准后再次申报项目</w:t>
            </w:r>
          </w:p>
          <w:p>
            <w:pPr>
              <w:keepNext w:val="0"/>
              <w:keepLines w:val="0"/>
              <w:widowControl w:val="0"/>
              <w:suppressLineNumbers w:val="0"/>
              <w:adjustRightInd/>
              <w:snapToGrid/>
              <w:spacing w:before="0" w:beforeAutospacing="0" w:after="0" w:afterAutospacing="0" w:line="240" w:lineRule="auto"/>
              <w:ind w:left="0" w:right="0" w:firstLine="0" w:firstLineChars="0"/>
              <w:jc w:val="both"/>
              <w:rPr>
                <w:rFonts w:hint="default" w:ascii="Times New Roman" w:hAnsi="Times New Roman" w:eastAsia="宋体" w:cstheme="minorBidi"/>
                <w:color w:val="auto"/>
                <w:kern w:val="0"/>
                <w:sz w:val="21"/>
                <w:szCs w:val="21"/>
                <w:lang w:val="en-US" w:eastAsia="zh-CN" w:bidi="ar-SA"/>
              </w:rPr>
            </w:pPr>
            <w:r>
              <w:rPr>
                <w:rFonts w:hint="eastAsia" w:ascii="Times New Roman" w:hAnsi="Times New Roman" w:eastAsia="宋体" w:cstheme="minorBidi"/>
                <w:color w:val="auto"/>
                <w:kern w:val="0"/>
                <w:sz w:val="21"/>
                <w:szCs w:val="21"/>
                <w:lang w:val="en-US" w:eastAsia="zh-CN" w:bidi="ar-SA"/>
              </w:rPr>
              <w:t>□</w:t>
            </w:r>
            <w:r>
              <w:rPr>
                <w:rFonts w:hint="default" w:ascii="Times New Roman" w:hAnsi="Times New Roman" w:eastAsia="宋体" w:cstheme="minorBidi"/>
                <w:color w:val="auto"/>
                <w:kern w:val="0"/>
                <w:sz w:val="21"/>
                <w:szCs w:val="21"/>
                <w:lang w:val="en-US" w:eastAsia="zh-CN" w:bidi="ar-SA"/>
              </w:rPr>
              <w:t xml:space="preserve">超五年重新审核项目     </w:t>
            </w:r>
          </w:p>
          <w:p>
            <w:pPr>
              <w:keepNext w:val="0"/>
              <w:keepLines w:val="0"/>
              <w:widowControl w:val="0"/>
              <w:suppressLineNumbers w:val="0"/>
              <w:adjustRightInd/>
              <w:snapToGrid/>
              <w:spacing w:before="0" w:beforeAutospacing="0" w:after="0" w:afterAutospacing="0" w:line="240" w:lineRule="auto"/>
              <w:ind w:left="0" w:right="0" w:firstLine="0" w:firstLineChars="0"/>
              <w:jc w:val="both"/>
              <w:rPr>
                <w:rFonts w:hint="default" w:ascii="Times New Roman" w:hAnsi="Times New Roman" w:eastAsia="宋体" w:cstheme="minorBidi"/>
                <w:color w:val="auto"/>
                <w:kern w:val="0"/>
                <w:sz w:val="21"/>
                <w:szCs w:val="21"/>
                <w:lang w:val="en-US" w:eastAsia="zh-CN" w:bidi="ar-SA"/>
              </w:rPr>
            </w:pPr>
            <w:r>
              <w:rPr>
                <w:rFonts w:hint="eastAsia" w:ascii="Times New Roman" w:hAnsi="Times New Roman" w:eastAsia="宋体" w:cstheme="minorBidi"/>
                <w:color w:val="auto"/>
                <w:kern w:val="0"/>
                <w:sz w:val="21"/>
                <w:szCs w:val="21"/>
                <w:lang w:val="en-US" w:eastAsia="zh-CN" w:bidi="ar-SA"/>
              </w:rPr>
              <w:t>□</w:t>
            </w:r>
            <w:r>
              <w:rPr>
                <w:rFonts w:hint="default" w:ascii="Times New Roman" w:hAnsi="Times New Roman" w:eastAsia="宋体" w:cstheme="minorBidi"/>
                <w:color w:val="auto"/>
                <w:kern w:val="0"/>
                <w:sz w:val="21"/>
                <w:szCs w:val="21"/>
                <w:lang w:val="en-US" w:eastAsia="zh-CN" w:bidi="ar-SA"/>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798" w:type="dxa"/>
            <w:tcMar>
              <w:top w:w="16" w:type="dxa"/>
              <w:left w:w="16" w:type="dxa"/>
              <w:right w:w="16" w:type="dxa"/>
            </w:tcMar>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heme="minorBidi"/>
                <w:color w:val="auto"/>
                <w:kern w:val="0"/>
                <w:sz w:val="21"/>
                <w:szCs w:val="21"/>
                <w:lang w:val="en-US" w:eastAsia="zh-CN" w:bidi="ar-SA"/>
              </w:rPr>
            </w:pPr>
            <w:r>
              <w:rPr>
                <w:rFonts w:hint="default" w:ascii="Times New Roman" w:hAnsi="Times New Roman" w:eastAsia="宋体" w:cstheme="minorBidi"/>
                <w:color w:val="auto"/>
                <w:kern w:val="0"/>
                <w:sz w:val="21"/>
                <w:szCs w:val="21"/>
                <w:lang w:val="en-US" w:eastAsia="zh-CN" w:bidi="ar-SA"/>
              </w:rPr>
              <w:t>项目审批（核准/</w:t>
            </w:r>
          </w:p>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heme="minorBidi"/>
                <w:color w:val="auto"/>
                <w:kern w:val="0"/>
                <w:sz w:val="21"/>
                <w:szCs w:val="21"/>
                <w:lang w:val="en-US" w:eastAsia="zh-CN" w:bidi="ar-SA"/>
              </w:rPr>
            </w:pPr>
            <w:r>
              <w:rPr>
                <w:rFonts w:hint="default" w:ascii="Times New Roman" w:hAnsi="Times New Roman" w:eastAsia="宋体" w:cstheme="minorBidi"/>
                <w:color w:val="auto"/>
                <w:kern w:val="0"/>
                <w:sz w:val="21"/>
                <w:szCs w:val="21"/>
                <w:lang w:val="en-US" w:eastAsia="zh-CN" w:bidi="ar-SA"/>
              </w:rPr>
              <w:t>备案）部门（选填）</w:t>
            </w:r>
          </w:p>
        </w:tc>
        <w:tc>
          <w:tcPr>
            <w:tcW w:w="2157" w:type="dxa"/>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heme="minorBidi"/>
                <w:color w:val="auto"/>
                <w:kern w:val="0"/>
                <w:sz w:val="21"/>
                <w:szCs w:val="21"/>
                <w:lang w:val="en-US" w:eastAsia="zh-CN" w:bidi="ar-SA"/>
              </w:rPr>
            </w:pPr>
            <w:r>
              <w:rPr>
                <w:rFonts w:hint="eastAsia" w:ascii="Times New Roman" w:hAnsi="Times New Roman" w:eastAsia="宋体" w:cstheme="minorBidi"/>
                <w:color w:val="auto"/>
                <w:kern w:val="0"/>
                <w:sz w:val="21"/>
                <w:szCs w:val="21"/>
                <w:lang w:val="en-US" w:eastAsia="zh-CN" w:bidi="ar-SA"/>
              </w:rPr>
              <w:t>乌鲁木齐市发展和改革委员会</w:t>
            </w:r>
          </w:p>
        </w:tc>
        <w:tc>
          <w:tcPr>
            <w:tcW w:w="2276" w:type="dxa"/>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heme="minorBidi"/>
                <w:color w:val="auto"/>
                <w:kern w:val="0"/>
                <w:sz w:val="21"/>
                <w:szCs w:val="21"/>
                <w:lang w:val="en-US" w:eastAsia="zh-CN" w:bidi="ar-SA"/>
              </w:rPr>
            </w:pPr>
            <w:r>
              <w:rPr>
                <w:rFonts w:hint="default" w:ascii="Times New Roman" w:hAnsi="Times New Roman" w:eastAsia="宋体" w:cstheme="minorBidi"/>
                <w:color w:val="auto"/>
                <w:kern w:val="0"/>
                <w:sz w:val="21"/>
                <w:szCs w:val="21"/>
                <w:lang w:val="en-US" w:eastAsia="zh-CN" w:bidi="ar-SA"/>
              </w:rPr>
              <w:t>项目审批（核准/</w:t>
            </w:r>
          </w:p>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heme="minorBidi"/>
                <w:color w:val="auto"/>
                <w:kern w:val="0"/>
                <w:sz w:val="21"/>
                <w:szCs w:val="21"/>
                <w:lang w:val="en-US" w:eastAsia="zh-CN" w:bidi="ar-SA"/>
              </w:rPr>
            </w:pPr>
            <w:r>
              <w:rPr>
                <w:rFonts w:hint="default" w:ascii="Times New Roman" w:hAnsi="Times New Roman" w:eastAsia="宋体" w:cstheme="minorBidi"/>
                <w:color w:val="auto"/>
                <w:kern w:val="0"/>
                <w:sz w:val="21"/>
                <w:szCs w:val="21"/>
                <w:lang w:val="en-US" w:eastAsia="zh-CN" w:bidi="ar-SA"/>
              </w:rPr>
              <w:t>备案）文号（选填）</w:t>
            </w:r>
          </w:p>
        </w:tc>
        <w:tc>
          <w:tcPr>
            <w:tcW w:w="2639" w:type="dxa"/>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heme="minorBidi"/>
                <w:color w:val="auto"/>
                <w:kern w:val="0"/>
                <w:sz w:val="21"/>
                <w:szCs w:val="21"/>
                <w:lang w:val="en-US" w:eastAsia="zh-CN" w:bidi="ar-SA"/>
              </w:rPr>
            </w:pPr>
            <w:r>
              <w:rPr>
                <w:rFonts w:hint="eastAsia" w:ascii="Times New Roman" w:hAnsi="Times New Roman" w:eastAsia="宋体" w:cstheme="minorBidi"/>
                <w:color w:val="auto"/>
                <w:kern w:val="0"/>
                <w:sz w:val="21"/>
                <w:szCs w:val="21"/>
                <w:lang w:val="en-US" w:eastAsia="zh-CN" w:bidi="ar-SA"/>
              </w:rPr>
              <w:t>乌发改函〔2020 〕 96号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798" w:type="dxa"/>
            <w:tcMar>
              <w:top w:w="16" w:type="dxa"/>
              <w:left w:w="16" w:type="dxa"/>
              <w:right w:w="16" w:type="dxa"/>
            </w:tcMar>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heme="minorBidi"/>
                <w:color w:val="auto"/>
                <w:kern w:val="0"/>
                <w:sz w:val="21"/>
                <w:szCs w:val="21"/>
                <w:lang w:val="en-US" w:eastAsia="zh-CN" w:bidi="ar-SA"/>
              </w:rPr>
            </w:pPr>
            <w:r>
              <w:rPr>
                <w:rFonts w:hint="default" w:ascii="Times New Roman" w:hAnsi="Times New Roman" w:eastAsia="宋体" w:cstheme="minorBidi"/>
                <w:color w:val="auto"/>
                <w:kern w:val="0"/>
                <w:sz w:val="21"/>
                <w:szCs w:val="21"/>
                <w:lang w:val="en-US" w:eastAsia="zh-CN" w:bidi="ar-SA"/>
              </w:rPr>
              <w:t>总投资（万元）</w:t>
            </w:r>
          </w:p>
        </w:tc>
        <w:tc>
          <w:tcPr>
            <w:tcW w:w="2157" w:type="dxa"/>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heme="minorBidi"/>
                <w:color w:val="auto"/>
                <w:kern w:val="0"/>
                <w:sz w:val="21"/>
                <w:szCs w:val="21"/>
                <w:lang w:val="en-US" w:eastAsia="zh-CN" w:bidi="ar-SA"/>
              </w:rPr>
            </w:pPr>
            <w:r>
              <w:rPr>
                <w:rFonts w:hint="eastAsia" w:ascii="Times New Roman" w:hAnsi="Times New Roman" w:eastAsia="宋体" w:cstheme="minorBidi"/>
                <w:color w:val="auto"/>
                <w:kern w:val="0"/>
                <w:sz w:val="21"/>
                <w:szCs w:val="21"/>
                <w:highlight w:val="none"/>
                <w:lang w:val="en-US" w:eastAsia="zh-CN" w:bidi="ar-SA"/>
              </w:rPr>
              <w:t>800</w:t>
            </w:r>
          </w:p>
        </w:tc>
        <w:tc>
          <w:tcPr>
            <w:tcW w:w="2276" w:type="dxa"/>
            <w:tcMar>
              <w:top w:w="16" w:type="dxa"/>
              <w:left w:w="16" w:type="dxa"/>
              <w:right w:w="16" w:type="dxa"/>
            </w:tcMar>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heme="minorBidi"/>
                <w:color w:val="auto"/>
                <w:kern w:val="0"/>
                <w:sz w:val="21"/>
                <w:szCs w:val="21"/>
                <w:lang w:val="en-US" w:eastAsia="zh-CN" w:bidi="ar-SA"/>
              </w:rPr>
            </w:pPr>
            <w:r>
              <w:rPr>
                <w:rFonts w:hint="default" w:ascii="Times New Roman" w:hAnsi="Times New Roman" w:eastAsia="宋体" w:cstheme="minorBidi"/>
                <w:color w:val="auto"/>
                <w:kern w:val="0"/>
                <w:sz w:val="21"/>
                <w:szCs w:val="21"/>
                <w:lang w:val="en-US" w:eastAsia="zh-CN" w:bidi="ar-SA"/>
              </w:rPr>
              <w:t>环保投资（万元）</w:t>
            </w:r>
          </w:p>
        </w:tc>
        <w:tc>
          <w:tcPr>
            <w:tcW w:w="2639" w:type="dxa"/>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heme="minorBidi"/>
                <w:color w:val="auto"/>
                <w:kern w:val="0"/>
                <w:sz w:val="21"/>
                <w:szCs w:val="21"/>
                <w:lang w:val="en-US" w:eastAsia="zh-CN" w:bidi="ar-SA"/>
              </w:rPr>
            </w:pPr>
            <w:r>
              <w:rPr>
                <w:rFonts w:hint="eastAsia" w:ascii="Times New Roman" w:hAnsi="Times New Roman" w:eastAsia="宋体" w:cstheme="minorBidi"/>
                <w:color w:val="auto"/>
                <w:kern w:val="0"/>
                <w:sz w:val="21"/>
                <w:szCs w:val="21"/>
                <w:lang w:val="en-US" w:eastAsia="zh-CN" w:bidi="ar-SA"/>
              </w:rPr>
              <w:t>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798" w:type="dxa"/>
            <w:tcMar>
              <w:top w:w="16" w:type="dxa"/>
              <w:left w:w="16" w:type="dxa"/>
              <w:right w:w="16" w:type="dxa"/>
            </w:tcMar>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heme="minorBidi"/>
                <w:color w:val="auto"/>
                <w:kern w:val="0"/>
                <w:sz w:val="21"/>
                <w:szCs w:val="21"/>
                <w:lang w:val="en-US" w:eastAsia="zh-CN" w:bidi="ar-SA"/>
              </w:rPr>
            </w:pPr>
            <w:r>
              <w:rPr>
                <w:rFonts w:hint="default" w:ascii="Times New Roman" w:hAnsi="Times New Roman" w:eastAsia="宋体" w:cstheme="minorBidi"/>
                <w:color w:val="auto"/>
                <w:kern w:val="0"/>
                <w:sz w:val="21"/>
                <w:szCs w:val="21"/>
                <w:lang w:val="en-US" w:eastAsia="zh-CN" w:bidi="ar-SA"/>
              </w:rPr>
              <w:t>环保投资占比（%）</w:t>
            </w:r>
          </w:p>
        </w:tc>
        <w:tc>
          <w:tcPr>
            <w:tcW w:w="2157" w:type="dxa"/>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heme="minorBidi"/>
                <w:color w:val="auto"/>
                <w:kern w:val="0"/>
                <w:sz w:val="21"/>
                <w:szCs w:val="21"/>
                <w:lang w:val="en-US" w:eastAsia="zh-CN" w:bidi="ar-SA"/>
              </w:rPr>
            </w:pPr>
            <w:r>
              <w:rPr>
                <w:rFonts w:hint="eastAsia" w:ascii="Times New Roman" w:hAnsi="Times New Roman" w:eastAsia="宋体" w:cstheme="minorBidi"/>
                <w:color w:val="auto"/>
                <w:kern w:val="0"/>
                <w:sz w:val="21"/>
                <w:szCs w:val="21"/>
                <w:lang w:val="en-US" w:eastAsia="zh-CN" w:bidi="ar-SA"/>
              </w:rPr>
              <w:t>7.5</w:t>
            </w:r>
            <w:r>
              <w:rPr>
                <w:rFonts w:hint="default" w:ascii="Times New Roman" w:hAnsi="Times New Roman" w:eastAsia="宋体" w:cstheme="minorBidi"/>
                <w:color w:val="auto"/>
                <w:kern w:val="0"/>
                <w:sz w:val="21"/>
                <w:szCs w:val="21"/>
                <w:lang w:val="en-US" w:eastAsia="zh-CN" w:bidi="ar-SA"/>
              </w:rPr>
              <w:t>%</w:t>
            </w:r>
          </w:p>
        </w:tc>
        <w:tc>
          <w:tcPr>
            <w:tcW w:w="2276" w:type="dxa"/>
            <w:tcMar>
              <w:top w:w="16" w:type="dxa"/>
              <w:left w:w="16" w:type="dxa"/>
              <w:right w:w="16" w:type="dxa"/>
            </w:tcMar>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heme="minorBidi"/>
                <w:color w:val="auto"/>
                <w:kern w:val="0"/>
                <w:sz w:val="21"/>
                <w:szCs w:val="21"/>
                <w:lang w:val="en-US" w:eastAsia="zh-CN" w:bidi="ar-SA"/>
              </w:rPr>
            </w:pPr>
            <w:r>
              <w:rPr>
                <w:rFonts w:hint="default" w:ascii="Times New Roman" w:hAnsi="Times New Roman" w:eastAsia="宋体" w:cstheme="minorBidi"/>
                <w:color w:val="auto"/>
                <w:kern w:val="0"/>
                <w:sz w:val="21"/>
                <w:szCs w:val="21"/>
                <w:lang w:val="en-US" w:eastAsia="zh-CN" w:bidi="ar-SA"/>
              </w:rPr>
              <w:t>施工工期</w:t>
            </w:r>
          </w:p>
        </w:tc>
        <w:tc>
          <w:tcPr>
            <w:tcW w:w="2639" w:type="dxa"/>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heme="minorBidi"/>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2023年4月</w:t>
            </w:r>
            <w:r>
              <w:rPr>
                <w:rFonts w:hint="eastAsia" w:cs="Times New Roman" w:eastAsiaTheme="minorEastAsia"/>
                <w:color w:val="auto"/>
                <w:kern w:val="0"/>
                <w:sz w:val="21"/>
                <w:szCs w:val="21"/>
                <w:lang w:val="en-US" w:eastAsia="zh-CN" w:bidi="ar-SA"/>
              </w:rPr>
              <w:t>～</w:t>
            </w:r>
            <w:r>
              <w:rPr>
                <w:rFonts w:hint="eastAsia" w:ascii="Times New Roman" w:hAnsi="Times New Roman" w:cs="Times New Roman" w:eastAsiaTheme="minorEastAsia"/>
                <w:color w:val="auto"/>
                <w:kern w:val="0"/>
                <w:sz w:val="21"/>
                <w:szCs w:val="21"/>
                <w:lang w:val="en-US" w:eastAsia="zh-CN" w:bidi="ar-SA"/>
              </w:rPr>
              <w:t>10月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798" w:type="dxa"/>
            <w:tcMar>
              <w:top w:w="16" w:type="dxa"/>
              <w:left w:w="16" w:type="dxa"/>
              <w:right w:w="16" w:type="dxa"/>
            </w:tcMar>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heme="minorBidi"/>
                <w:color w:val="auto"/>
                <w:kern w:val="0"/>
                <w:sz w:val="21"/>
                <w:szCs w:val="21"/>
                <w:lang w:val="en-US" w:eastAsia="zh-CN" w:bidi="ar-SA"/>
              </w:rPr>
            </w:pPr>
            <w:r>
              <w:rPr>
                <w:rFonts w:hint="default" w:ascii="Times New Roman" w:hAnsi="Times New Roman" w:eastAsia="宋体" w:cstheme="minorBidi"/>
                <w:color w:val="auto"/>
                <w:kern w:val="0"/>
                <w:sz w:val="21"/>
                <w:szCs w:val="21"/>
                <w:lang w:val="en-US" w:eastAsia="zh-CN" w:bidi="ar-SA"/>
              </w:rPr>
              <w:t>是否开工建设</w:t>
            </w:r>
          </w:p>
        </w:tc>
        <w:tc>
          <w:tcPr>
            <w:tcW w:w="2157" w:type="dxa"/>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both"/>
              <w:rPr>
                <w:rFonts w:hint="default" w:ascii="Times New Roman" w:hAnsi="Times New Roman" w:eastAsia="宋体" w:cstheme="minorBidi"/>
                <w:color w:val="auto"/>
                <w:kern w:val="0"/>
                <w:sz w:val="21"/>
                <w:szCs w:val="21"/>
                <w:lang w:val="en-US" w:eastAsia="zh-CN" w:bidi="ar-SA"/>
              </w:rPr>
            </w:pPr>
            <w:r>
              <w:rPr>
                <w:rFonts w:hint="eastAsia" w:ascii="Times New Roman" w:hAnsi="Times New Roman" w:eastAsia="宋体" w:cstheme="minorBidi"/>
                <w:color w:val="auto"/>
                <w:kern w:val="0"/>
                <w:sz w:val="21"/>
                <w:szCs w:val="21"/>
                <w:lang w:val="en-US" w:eastAsia="zh-CN" w:bidi="ar-SA"/>
              </w:rPr>
              <w:t>■</w:t>
            </w:r>
            <w:r>
              <w:rPr>
                <w:rFonts w:hint="default" w:ascii="Times New Roman" w:hAnsi="Times New Roman" w:eastAsia="宋体" w:cstheme="minorBidi"/>
                <w:color w:val="auto"/>
                <w:kern w:val="0"/>
                <w:sz w:val="21"/>
                <w:szCs w:val="21"/>
                <w:lang w:val="en-US" w:eastAsia="zh-CN" w:bidi="ar-SA"/>
              </w:rPr>
              <w:t>否</w:t>
            </w:r>
          </w:p>
          <w:p>
            <w:pPr>
              <w:keepNext w:val="0"/>
              <w:keepLines w:val="0"/>
              <w:widowControl w:val="0"/>
              <w:suppressLineNumbers w:val="0"/>
              <w:adjustRightInd/>
              <w:snapToGrid/>
              <w:spacing w:before="0" w:beforeAutospacing="0" w:after="0" w:afterAutospacing="0" w:line="240" w:lineRule="auto"/>
              <w:ind w:left="0" w:right="0" w:firstLine="0" w:firstLineChars="0"/>
              <w:jc w:val="both"/>
              <w:rPr>
                <w:rFonts w:hint="default" w:ascii="Times New Roman" w:hAnsi="Times New Roman" w:eastAsia="宋体" w:cstheme="minorBidi"/>
                <w:color w:val="auto"/>
                <w:kern w:val="0"/>
                <w:sz w:val="21"/>
                <w:szCs w:val="21"/>
                <w:lang w:val="en-US" w:eastAsia="zh-CN" w:bidi="ar-SA"/>
              </w:rPr>
            </w:pPr>
            <w:bookmarkStart w:id="1" w:name="OLE_LINK10"/>
            <w:r>
              <w:rPr>
                <w:rFonts w:hint="eastAsia" w:ascii="Times New Roman" w:hAnsi="Times New Roman" w:eastAsia="宋体" w:cstheme="minorBidi"/>
                <w:color w:val="auto"/>
                <w:kern w:val="0"/>
                <w:sz w:val="21"/>
                <w:szCs w:val="21"/>
                <w:lang w:val="en-US" w:eastAsia="zh-CN" w:bidi="ar-SA"/>
              </w:rPr>
              <w:t>□</w:t>
            </w:r>
            <w:bookmarkEnd w:id="1"/>
            <w:r>
              <w:rPr>
                <w:rFonts w:hint="default" w:ascii="Times New Roman" w:hAnsi="Times New Roman" w:eastAsia="宋体" w:cstheme="minorBidi"/>
                <w:color w:val="auto"/>
                <w:kern w:val="0"/>
                <w:sz w:val="21"/>
                <w:szCs w:val="21"/>
                <w:lang w:val="en-US" w:eastAsia="zh-CN" w:bidi="ar-SA"/>
              </w:rPr>
              <w:t xml:space="preserve">是：             </w:t>
            </w:r>
          </w:p>
        </w:tc>
        <w:tc>
          <w:tcPr>
            <w:tcW w:w="2276" w:type="dxa"/>
            <w:tcMar>
              <w:top w:w="16" w:type="dxa"/>
              <w:left w:w="16" w:type="dxa"/>
              <w:right w:w="16" w:type="dxa"/>
            </w:tcMar>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heme="minorBidi"/>
                <w:color w:val="auto"/>
                <w:kern w:val="0"/>
                <w:sz w:val="21"/>
                <w:szCs w:val="21"/>
                <w:lang w:val="en-US" w:eastAsia="zh-CN" w:bidi="ar-SA"/>
              </w:rPr>
            </w:pPr>
            <w:r>
              <w:rPr>
                <w:rFonts w:hint="default" w:ascii="Times New Roman" w:hAnsi="Times New Roman" w:eastAsia="宋体" w:cstheme="minorBidi"/>
                <w:color w:val="auto"/>
                <w:kern w:val="0"/>
                <w:sz w:val="21"/>
                <w:szCs w:val="21"/>
                <w:lang w:val="en-US" w:eastAsia="zh-CN" w:bidi="ar-SA"/>
              </w:rPr>
              <w:t>用地（用海）面积（m</w:t>
            </w:r>
            <w:r>
              <w:rPr>
                <w:rFonts w:hint="default" w:ascii="Times New Roman" w:hAnsi="Times New Roman" w:eastAsia="宋体" w:cstheme="minorBidi"/>
                <w:color w:val="auto"/>
                <w:kern w:val="0"/>
                <w:sz w:val="21"/>
                <w:szCs w:val="21"/>
                <w:vertAlign w:val="superscript"/>
                <w:lang w:val="en-US" w:eastAsia="zh-CN" w:bidi="ar-SA"/>
              </w:rPr>
              <w:t>2</w:t>
            </w:r>
            <w:r>
              <w:rPr>
                <w:rFonts w:hint="default" w:ascii="Times New Roman" w:hAnsi="Times New Roman" w:eastAsia="宋体" w:cstheme="minorBidi"/>
                <w:color w:val="auto"/>
                <w:kern w:val="0"/>
                <w:sz w:val="21"/>
                <w:szCs w:val="21"/>
                <w:lang w:val="en-US" w:eastAsia="zh-CN" w:bidi="ar-SA"/>
              </w:rPr>
              <w:t>）</w:t>
            </w:r>
          </w:p>
        </w:tc>
        <w:tc>
          <w:tcPr>
            <w:tcW w:w="2639" w:type="dxa"/>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heme="minorBidi"/>
                <w:color w:val="auto"/>
                <w:kern w:val="0"/>
                <w:sz w:val="21"/>
                <w:szCs w:val="21"/>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690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98" w:type="dxa"/>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heme="minorBidi"/>
                <w:color w:val="auto"/>
                <w:kern w:val="0"/>
                <w:sz w:val="21"/>
                <w:szCs w:val="21"/>
                <w:lang w:val="en-US" w:eastAsia="zh-CN" w:bidi="ar-SA"/>
              </w:rPr>
            </w:pPr>
            <w:r>
              <w:rPr>
                <w:rFonts w:hint="default" w:ascii="Times New Roman" w:hAnsi="Times New Roman" w:eastAsia="宋体" w:cstheme="minorBidi"/>
                <w:color w:val="auto"/>
                <w:kern w:val="0"/>
                <w:sz w:val="21"/>
                <w:szCs w:val="21"/>
                <w:lang w:val="en-US" w:eastAsia="zh-CN" w:bidi="ar-SA"/>
              </w:rPr>
              <w:t>专项评价设置情况</w:t>
            </w:r>
          </w:p>
        </w:tc>
        <w:tc>
          <w:tcPr>
            <w:tcW w:w="7072" w:type="dxa"/>
            <w:gridSpan w:val="3"/>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heme="minorBidi"/>
                <w:color w:val="auto"/>
                <w:kern w:val="0"/>
                <w:sz w:val="21"/>
                <w:szCs w:val="21"/>
                <w:lang w:val="en-US" w:eastAsia="zh-CN" w:bidi="ar-SA"/>
              </w:rPr>
            </w:pPr>
            <w:r>
              <w:rPr>
                <w:rFonts w:hint="default" w:ascii="Times New Roman" w:hAnsi="Times New Roman" w:eastAsia="宋体" w:cstheme="minorBidi"/>
                <w:color w:val="auto"/>
                <w:kern w:val="0"/>
                <w:sz w:val="21"/>
                <w:szCs w:val="21"/>
                <w:lang w:val="en-US" w:eastAsia="zh-CN" w:bidi="ar-SA"/>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798" w:type="dxa"/>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heme="minorBidi"/>
                <w:color w:val="auto"/>
                <w:kern w:val="0"/>
                <w:sz w:val="21"/>
                <w:szCs w:val="21"/>
                <w:lang w:val="en-US" w:eastAsia="zh-CN" w:bidi="ar-SA"/>
              </w:rPr>
            </w:pPr>
            <w:r>
              <w:rPr>
                <w:rFonts w:hint="default" w:ascii="Times New Roman" w:hAnsi="Times New Roman" w:eastAsia="宋体" w:cstheme="minorBidi"/>
                <w:color w:val="auto"/>
                <w:kern w:val="0"/>
                <w:sz w:val="21"/>
                <w:szCs w:val="21"/>
                <w:lang w:val="en-US" w:eastAsia="zh-CN" w:bidi="ar-SA"/>
              </w:rPr>
              <w:t>规划情况</w:t>
            </w:r>
          </w:p>
        </w:tc>
        <w:tc>
          <w:tcPr>
            <w:tcW w:w="7072" w:type="dxa"/>
            <w:gridSpan w:val="3"/>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both"/>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规划名称</w:t>
            </w:r>
            <w:r>
              <w:rPr>
                <w:rFonts w:hint="eastAsia" w:ascii="Times New Roman" w:hAnsi="Times New Roman" w:eastAsia="宋体" w:cs="Times New Roman"/>
                <w:b/>
                <w:bCs/>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乌鲁木齐市高新技术产业开发区北区控制性详细规划</w:t>
            </w:r>
            <w:r>
              <w:rPr>
                <w:rFonts w:hint="eastAsia"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乌鲁木齐市高新技术产业开发区北区工业园西拓园区控制性详细规划</w:t>
            </w:r>
            <w:r>
              <w:rPr>
                <w:rFonts w:hint="eastAsia" w:ascii="Times New Roman" w:hAnsi="Times New Roman" w:eastAsia="宋体" w:cs="Times New Roman"/>
                <w:color w:val="auto"/>
                <w:kern w:val="0"/>
                <w:sz w:val="21"/>
                <w:szCs w:val="21"/>
                <w:lang w:val="en-US" w:eastAsia="zh-CN" w:bidi="ar-SA"/>
              </w:rPr>
              <w:t>》</w:t>
            </w: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审批机关</w:t>
            </w:r>
            <w:r>
              <w:rPr>
                <w:rFonts w:hint="eastAsia" w:ascii="Times New Roman" w:hAnsi="Times New Roman" w:eastAsia="宋体" w:cs="Times New Roman"/>
                <w:b/>
                <w:bCs/>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乌</w:t>
            </w:r>
            <w:r>
              <w:rPr>
                <w:rFonts w:hint="default" w:ascii="Times New Roman" w:hAnsi="Times New Roman" w:eastAsia="宋体" w:cs="Times New Roman"/>
                <w:color w:val="auto"/>
                <w:kern w:val="0"/>
                <w:sz w:val="21"/>
                <w:szCs w:val="21"/>
                <w:lang w:val="en-US" w:eastAsia="zh-CN" w:bidi="ar-SA"/>
              </w:rPr>
              <w:t>鲁木齐市人民政府</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olor w:val="auto"/>
                <w:kern w:val="0"/>
                <w:szCs w:val="21"/>
              </w:rPr>
            </w:pPr>
            <w:r>
              <w:rPr>
                <w:rFonts w:hint="default" w:ascii="Times New Roman" w:hAnsi="Times New Roman" w:eastAsia="宋体"/>
                <w:b/>
                <w:bCs/>
                <w:color w:val="auto"/>
                <w:kern w:val="0"/>
                <w:szCs w:val="21"/>
              </w:rPr>
              <w:t>审批文件名称及文号</w:t>
            </w:r>
            <w:r>
              <w:rPr>
                <w:rFonts w:hint="eastAsia" w:ascii="Times New Roman" w:hAnsi="Times New Roman" w:eastAsia="宋体"/>
                <w:b/>
                <w:bCs/>
                <w:color w:val="auto"/>
                <w:kern w:val="0"/>
                <w:szCs w:val="21"/>
              </w:rPr>
              <w:t>：</w:t>
            </w:r>
            <w:r>
              <w:rPr>
                <w:rFonts w:hint="default" w:ascii="Times New Roman" w:hAnsi="Times New Roman" w:eastAsia="宋体"/>
                <w:color w:val="auto"/>
                <w:kern w:val="0"/>
                <w:szCs w:val="21"/>
              </w:rPr>
              <w:t>《关于对乌鲁木齐市规划和土地管理领导小组2015年第4次会议涉及用地性质规划控制指标调整等事项的批复》</w:t>
            </w:r>
            <w:r>
              <w:rPr>
                <w:rFonts w:hint="eastAsia"/>
                <w:color w:val="auto"/>
                <w:kern w:val="0"/>
                <w:szCs w:val="21"/>
                <w:lang w:eastAsia="zh-CN"/>
              </w:rPr>
              <w:t>（</w:t>
            </w:r>
            <w:r>
              <w:rPr>
                <w:rFonts w:hint="default" w:ascii="Times New Roman" w:hAnsi="Times New Roman" w:eastAsia="宋体"/>
                <w:color w:val="auto"/>
                <w:kern w:val="0"/>
                <w:szCs w:val="21"/>
              </w:rPr>
              <w:t>乌政函[2015] 114号</w:t>
            </w:r>
            <w:r>
              <w:rPr>
                <w:rFonts w:hint="eastAsia"/>
                <w:color w:val="auto"/>
                <w:kern w:val="0"/>
                <w:szCs w:val="21"/>
                <w:lang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olor w:val="auto"/>
                <w:lang w:val="en-US" w:eastAsia="zh-CN"/>
              </w:rPr>
            </w:pPr>
            <w:r>
              <w:rPr>
                <w:rFonts w:hint="eastAsia" w:ascii="Times New Roman" w:hAnsi="Times New Roman" w:eastAsia="宋体"/>
                <w:color w:val="auto"/>
                <w:kern w:val="0"/>
                <w:szCs w:val="21"/>
              </w:rPr>
              <w:t>说明：</w:t>
            </w:r>
            <w:r>
              <w:rPr>
                <w:rFonts w:hint="default" w:ascii="Times New Roman" w:hAnsi="Times New Roman" w:eastAsia="宋体"/>
                <w:color w:val="auto"/>
                <w:kern w:val="0"/>
                <w:szCs w:val="21"/>
              </w:rPr>
              <w:t>为了满足后期入驻企业的需求，且便于北区工业园管理办公室的统一管理，将两个园区合并统称为乌鲁木齐高新区</w:t>
            </w:r>
            <w:r>
              <w:rPr>
                <w:rFonts w:hint="eastAsia"/>
                <w:color w:val="auto"/>
                <w:kern w:val="0"/>
                <w:szCs w:val="21"/>
                <w:lang w:eastAsia="zh-CN"/>
              </w:rPr>
              <w:t>（</w:t>
            </w:r>
            <w:r>
              <w:rPr>
                <w:rFonts w:hint="default" w:ascii="Times New Roman" w:hAnsi="Times New Roman" w:eastAsia="宋体"/>
                <w:color w:val="auto"/>
                <w:kern w:val="0"/>
                <w:szCs w:val="21"/>
              </w:rPr>
              <w:t>新市区</w:t>
            </w:r>
            <w:r>
              <w:rPr>
                <w:rFonts w:hint="eastAsia"/>
                <w:color w:val="auto"/>
                <w:kern w:val="0"/>
                <w:szCs w:val="21"/>
                <w:lang w:eastAsia="zh-CN"/>
              </w:rPr>
              <w:t>）</w:t>
            </w:r>
            <w:r>
              <w:rPr>
                <w:rFonts w:hint="default" w:ascii="Times New Roman" w:hAnsi="Times New Roman" w:eastAsia="宋体"/>
                <w:color w:val="auto"/>
                <w:kern w:val="0"/>
                <w:szCs w:val="21"/>
              </w:rPr>
              <w:t>高新科技园。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98" w:type="dxa"/>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heme="minorBidi"/>
                <w:color w:val="auto"/>
                <w:kern w:val="0"/>
                <w:sz w:val="21"/>
                <w:szCs w:val="21"/>
                <w:lang w:val="en-US" w:eastAsia="zh-CN" w:bidi="ar-SA"/>
              </w:rPr>
            </w:pPr>
            <w:r>
              <w:rPr>
                <w:rFonts w:hint="default" w:ascii="Times New Roman" w:hAnsi="Times New Roman" w:eastAsia="宋体" w:cstheme="minorBidi"/>
                <w:color w:val="auto"/>
                <w:kern w:val="0"/>
                <w:sz w:val="21"/>
                <w:szCs w:val="21"/>
                <w:lang w:val="en-US" w:eastAsia="zh-CN" w:bidi="ar-SA"/>
              </w:rPr>
              <w:t>规划环境影响</w:t>
            </w:r>
          </w:p>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heme="minorBidi"/>
                <w:color w:val="auto"/>
                <w:kern w:val="0"/>
                <w:sz w:val="21"/>
                <w:szCs w:val="21"/>
                <w:lang w:val="en-US" w:eastAsia="zh-CN" w:bidi="ar-SA"/>
              </w:rPr>
            </w:pPr>
            <w:r>
              <w:rPr>
                <w:rFonts w:hint="default" w:ascii="Times New Roman" w:hAnsi="Times New Roman" w:eastAsia="宋体" w:cstheme="minorBidi"/>
                <w:color w:val="auto"/>
                <w:kern w:val="0"/>
                <w:sz w:val="21"/>
                <w:szCs w:val="21"/>
                <w:lang w:val="en-US" w:eastAsia="zh-CN" w:bidi="ar-SA"/>
              </w:rPr>
              <w:t>评价情况</w:t>
            </w:r>
          </w:p>
        </w:tc>
        <w:tc>
          <w:tcPr>
            <w:tcW w:w="7072" w:type="dxa"/>
            <w:gridSpan w:val="3"/>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both"/>
              <w:textAlignment w:val="auto"/>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（1）</w:t>
            </w:r>
            <w:r>
              <w:rPr>
                <w:rFonts w:hint="default" w:ascii="Times New Roman" w:hAnsi="Times New Roman" w:eastAsia="宋体" w:cs="Times New Roman"/>
                <w:b/>
                <w:bCs/>
                <w:color w:val="auto"/>
                <w:kern w:val="2"/>
                <w:sz w:val="21"/>
                <w:szCs w:val="21"/>
                <w:lang w:val="en-US" w:eastAsia="zh-CN" w:bidi="ar-SA"/>
              </w:rPr>
              <w:t>园区规划环境影响评价情况</w:t>
            </w: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both"/>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规划环境影响评价名称</w:t>
            </w:r>
            <w:r>
              <w:rPr>
                <w:rFonts w:hint="eastAsia" w:ascii="Times New Roman" w:hAnsi="Times New Roman" w:eastAsia="宋体" w:cs="Times New Roman"/>
                <w:b/>
                <w:bCs/>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乌鲁木齐高新区（新市区）高新科技园规划环境影响报告书</w:t>
            </w: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审批机关</w:t>
            </w:r>
            <w:r>
              <w:rPr>
                <w:rFonts w:hint="eastAsia" w:ascii="Times New Roman" w:hAnsi="Times New Roman" w:eastAsia="宋体" w:cs="Times New Roman"/>
                <w:b/>
                <w:bCs/>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乌鲁木齐市生态环境局</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0" w:firstLineChars="0"/>
              <w:jc w:val="left"/>
              <w:textAlignment w:val="auto"/>
              <w:rPr>
                <w:rFonts w:hint="default" w:ascii="Times New Roman" w:hAnsi="Times New Roman" w:eastAsia="宋体"/>
                <w:color w:val="auto"/>
                <w:kern w:val="0"/>
                <w:szCs w:val="21"/>
              </w:rPr>
            </w:pPr>
            <w:r>
              <w:rPr>
                <w:rFonts w:hint="default" w:ascii="Times New Roman" w:hAnsi="Times New Roman" w:eastAsia="宋体"/>
                <w:b/>
                <w:bCs/>
                <w:color w:val="auto"/>
                <w:kern w:val="0"/>
                <w:szCs w:val="21"/>
              </w:rPr>
              <w:t>审批文件名称及文号</w:t>
            </w:r>
            <w:r>
              <w:rPr>
                <w:rFonts w:hint="eastAsia" w:ascii="Times New Roman" w:hAnsi="Times New Roman" w:eastAsia="宋体"/>
                <w:b/>
                <w:bCs/>
                <w:color w:val="auto"/>
                <w:kern w:val="0"/>
                <w:szCs w:val="21"/>
              </w:rPr>
              <w:t>：</w:t>
            </w:r>
            <w:r>
              <w:rPr>
                <w:rFonts w:hint="default" w:ascii="Times New Roman" w:hAnsi="Times New Roman" w:eastAsia="宋体"/>
                <w:color w:val="auto"/>
                <w:kern w:val="0"/>
                <w:szCs w:val="21"/>
              </w:rPr>
              <w:t>关于《乌鲁木齐高新区（新市区）高新科技园规划环境影响报告书》的审查意见乌环评函</w:t>
            </w:r>
            <w:r>
              <w:rPr>
                <w:rFonts w:hint="eastAsia"/>
                <w:color w:val="auto"/>
                <w:kern w:val="0"/>
                <w:szCs w:val="21"/>
                <w:lang w:eastAsia="zh-CN"/>
              </w:rPr>
              <w:t>〔</w:t>
            </w:r>
            <w:r>
              <w:rPr>
                <w:rFonts w:hint="default" w:ascii="Times New Roman" w:hAnsi="Times New Roman" w:eastAsia="宋体"/>
                <w:color w:val="auto"/>
                <w:kern w:val="0"/>
                <w:szCs w:val="21"/>
              </w:rPr>
              <w:t>2019</w:t>
            </w:r>
            <w:r>
              <w:rPr>
                <w:rFonts w:hint="eastAsia"/>
                <w:color w:val="auto"/>
                <w:kern w:val="0"/>
                <w:szCs w:val="21"/>
                <w:lang w:eastAsia="zh-CN"/>
              </w:rPr>
              <w:t>〕</w:t>
            </w:r>
            <w:r>
              <w:rPr>
                <w:rFonts w:hint="default" w:ascii="Times New Roman" w:hAnsi="Times New Roman" w:eastAsia="宋体"/>
                <w:color w:val="auto"/>
                <w:kern w:val="0"/>
                <w:szCs w:val="21"/>
              </w:rPr>
              <w:t>42号</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olor w:val="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1798" w:type="dxa"/>
            <w:vAlign w:val="center"/>
          </w:tcPr>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heme="minorBidi"/>
                <w:color w:val="auto"/>
                <w:kern w:val="0"/>
                <w:sz w:val="21"/>
                <w:szCs w:val="21"/>
                <w:lang w:val="en-US" w:eastAsia="zh-CN" w:bidi="ar-SA"/>
              </w:rPr>
            </w:pPr>
            <w:r>
              <w:rPr>
                <w:rFonts w:hint="default" w:ascii="Times New Roman" w:hAnsi="Times New Roman" w:eastAsia="宋体" w:cstheme="minorBidi"/>
                <w:color w:val="auto"/>
                <w:kern w:val="0"/>
                <w:sz w:val="21"/>
                <w:szCs w:val="21"/>
                <w:lang w:val="en-US" w:eastAsia="zh-CN" w:bidi="ar-SA"/>
              </w:rPr>
              <w:t>规划及规划环境</w:t>
            </w:r>
          </w:p>
          <w:p>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heme="minorBidi"/>
                <w:color w:val="auto"/>
                <w:kern w:val="0"/>
                <w:sz w:val="21"/>
                <w:szCs w:val="21"/>
                <w:lang w:val="en-US" w:eastAsia="zh-CN" w:bidi="ar-SA"/>
              </w:rPr>
            </w:pPr>
            <w:r>
              <w:rPr>
                <w:rFonts w:hint="default" w:ascii="Times New Roman" w:hAnsi="Times New Roman" w:eastAsia="宋体" w:cstheme="minorBidi"/>
                <w:color w:val="auto"/>
                <w:kern w:val="0"/>
                <w:sz w:val="21"/>
                <w:szCs w:val="21"/>
                <w:lang w:val="en-US" w:eastAsia="zh-CN" w:bidi="ar-SA"/>
              </w:rPr>
              <w:t>影响评价符合性分析</w:t>
            </w:r>
          </w:p>
        </w:tc>
        <w:tc>
          <w:tcPr>
            <w:tcW w:w="7072" w:type="dxa"/>
            <w:gridSpan w:val="3"/>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0" w:firstLineChars="0"/>
              <w:jc w:val="left"/>
              <w:textAlignment w:val="auto"/>
              <w:rPr>
                <w:rFonts w:hint="default" w:ascii="Times New Roman" w:hAnsi="Times New Roman" w:eastAsia="宋体"/>
                <w:color w:val="auto"/>
                <w:lang w:val="en-US" w:eastAsia="zh-CN"/>
              </w:rPr>
            </w:pPr>
            <w:r>
              <w:rPr>
                <w:rFonts w:hint="eastAsia" w:ascii="Times New Roman" w:hAnsi="Times New Roman" w:eastAsia="宋体"/>
                <w:color w:val="auto"/>
                <w:kern w:val="0"/>
                <w:szCs w:val="21"/>
              </w:rPr>
              <w:t>乌鲁木齐市工业物联网产业园基础设施及配套项目</w:t>
            </w:r>
            <w:r>
              <w:rPr>
                <w:rFonts w:hint="eastAsia" w:ascii="Times New Roman" w:hAnsi="Times New Roman" w:eastAsia="宋体"/>
                <w:color w:val="auto"/>
                <w:kern w:val="0"/>
                <w:szCs w:val="21"/>
                <w:lang w:eastAsia="zh-CN"/>
              </w:rPr>
              <w:t>，</w:t>
            </w:r>
            <w:r>
              <w:rPr>
                <w:rFonts w:hint="eastAsia" w:ascii="Times New Roman" w:hAnsi="Times New Roman" w:eastAsia="宋体"/>
                <w:color w:val="auto"/>
                <w:kern w:val="0"/>
                <w:szCs w:val="21"/>
                <w:lang w:val="en-US" w:eastAsia="zh-CN"/>
              </w:rPr>
              <w:t>由乌鲁木齐工投创新投资有限公司投资建设，总建筑面积为</w:t>
            </w:r>
            <w:r>
              <w:rPr>
                <w:rFonts w:hint="default" w:ascii="Times New Roman" w:hAnsi="Times New Roman" w:eastAsia="宋体"/>
                <w:color w:val="auto"/>
                <w:kern w:val="0"/>
                <w:szCs w:val="21"/>
                <w:lang w:val="en-US" w:eastAsia="zh-CN"/>
              </w:rPr>
              <w:t>147743.77</w:t>
            </w:r>
            <w:r>
              <w:rPr>
                <w:rFonts w:hint="eastAsia" w:ascii="Times New Roman" w:hAnsi="Times New Roman" w:eastAsia="宋体"/>
                <w:color w:val="auto"/>
                <w:kern w:val="0"/>
                <w:szCs w:val="21"/>
                <w:lang w:val="en-US" w:eastAsia="zh-CN"/>
              </w:rPr>
              <w:t>平方米。总计建设4栋新式厂房及配套设施，</w:t>
            </w:r>
            <w:r>
              <w:rPr>
                <w:rFonts w:hint="eastAsia" w:ascii="Times New Roman" w:hAnsi="Times New Roman" w:eastAsia="宋体"/>
                <w:color w:val="auto"/>
                <w:kern w:val="0"/>
                <w:szCs w:val="21"/>
              </w:rPr>
              <w:t>位于乌鲁木齐高新区（新市区）高新科技园中的</w:t>
            </w:r>
            <w:r>
              <w:rPr>
                <w:rFonts w:hint="eastAsia" w:ascii="Times New Roman" w:hAnsi="Times New Roman" w:eastAsia="宋体"/>
                <w:color w:val="auto"/>
                <w:kern w:val="0"/>
                <w:szCs w:val="21"/>
                <w:lang w:val="en-US" w:eastAsia="zh-CN"/>
              </w:rPr>
              <w:t>西拓园区，已取得《建设项目环境影响登记表》（备案号：202065010400000240），“</w:t>
            </w:r>
            <w:r>
              <w:rPr>
                <w:rFonts w:hint="default" w:ascii="Times New Roman" w:hAnsi="Times New Roman" w:eastAsia="宋体"/>
                <w:color w:val="auto"/>
                <w:kern w:val="0"/>
                <w:szCs w:val="21"/>
              </w:rPr>
              <w:t>《乌鲁木齐高新区（新市区）高新科技园规划环境影响报告书》的审查意见</w:t>
            </w:r>
            <w:r>
              <w:rPr>
                <w:rFonts w:hint="eastAsia" w:ascii="Times New Roman" w:hAnsi="Times New Roman" w:eastAsia="宋体"/>
                <w:color w:val="auto"/>
                <w:kern w:val="0"/>
                <w:szCs w:val="21"/>
                <w:lang w:eastAsia="zh-CN"/>
              </w:rPr>
              <w:t>”【</w:t>
            </w:r>
            <w:r>
              <w:rPr>
                <w:rFonts w:hint="default" w:ascii="Times New Roman" w:hAnsi="Times New Roman" w:eastAsia="宋体"/>
                <w:color w:val="auto"/>
                <w:kern w:val="0"/>
                <w:szCs w:val="21"/>
              </w:rPr>
              <w:t>乌环评函</w:t>
            </w:r>
            <w:r>
              <w:rPr>
                <w:rFonts w:hint="eastAsia"/>
                <w:color w:val="auto"/>
                <w:kern w:val="0"/>
                <w:szCs w:val="21"/>
                <w:lang w:eastAsia="zh-CN"/>
              </w:rPr>
              <w:t>〔</w:t>
            </w:r>
            <w:r>
              <w:rPr>
                <w:rFonts w:hint="default" w:ascii="Times New Roman" w:hAnsi="Times New Roman" w:eastAsia="宋体"/>
                <w:color w:val="auto"/>
                <w:kern w:val="0"/>
                <w:szCs w:val="21"/>
              </w:rPr>
              <w:t>2019</w:t>
            </w:r>
            <w:r>
              <w:rPr>
                <w:rFonts w:hint="eastAsia"/>
                <w:color w:val="auto"/>
                <w:kern w:val="0"/>
                <w:szCs w:val="21"/>
                <w:lang w:eastAsia="zh-CN"/>
              </w:rPr>
              <w:t>〕</w:t>
            </w:r>
            <w:r>
              <w:rPr>
                <w:rFonts w:hint="default" w:ascii="Times New Roman" w:hAnsi="Times New Roman" w:eastAsia="宋体"/>
                <w:color w:val="auto"/>
                <w:kern w:val="0"/>
                <w:szCs w:val="21"/>
              </w:rPr>
              <w:t>42号</w:t>
            </w:r>
            <w:r>
              <w:rPr>
                <w:rFonts w:hint="eastAsia" w:ascii="Times New Roman" w:hAnsi="Times New Roman" w:eastAsia="宋体"/>
                <w:color w:val="auto"/>
                <w:kern w:val="0"/>
                <w:szCs w:val="21"/>
                <w:lang w:eastAsia="zh-CN"/>
              </w:rPr>
              <w:t>】</w:t>
            </w:r>
            <w:r>
              <w:rPr>
                <w:rFonts w:hint="eastAsia" w:ascii="Times New Roman" w:hAnsi="Times New Roman" w:eastAsia="宋体"/>
                <w:color w:val="auto"/>
                <w:kern w:val="0"/>
                <w:szCs w:val="21"/>
                <w:lang w:val="en-US" w:eastAsia="zh-CN"/>
              </w:rPr>
              <w:t>要求，按照“宜电则电、宜气则气”的原则，解决园区供暖问题。本项目是基础设施配套的供暖工程，采用天然气锅炉解决整个</w:t>
            </w:r>
            <w:r>
              <w:rPr>
                <w:rFonts w:hint="eastAsia" w:ascii="Times New Roman" w:hAnsi="Times New Roman" w:eastAsia="宋体"/>
                <w:color w:val="auto"/>
                <w:kern w:val="0"/>
                <w:szCs w:val="21"/>
              </w:rPr>
              <w:t>物联网产业园</w:t>
            </w:r>
            <w:r>
              <w:rPr>
                <w:rFonts w:hint="eastAsia" w:ascii="Times New Roman" w:hAnsi="Times New Roman" w:eastAsia="宋体"/>
                <w:color w:val="auto"/>
                <w:kern w:val="0"/>
                <w:szCs w:val="21"/>
                <w:lang w:val="en-US" w:eastAsia="zh-CN"/>
              </w:rPr>
              <w:t>供暖，符合规划及规划环评审查意见的要求。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98" w:type="dxa"/>
            <w:vAlign w:val="center"/>
          </w:tcPr>
          <w:p>
            <w:pPr>
              <w:keepNext w:val="0"/>
              <w:keepLines w:val="0"/>
              <w:suppressLineNumbers w:val="0"/>
              <w:autoSpaceDE w:val="0"/>
              <w:autoSpaceDN w:val="0"/>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其他符合性分析</w:t>
            </w:r>
          </w:p>
        </w:tc>
        <w:tc>
          <w:tcPr>
            <w:tcW w:w="7072" w:type="dxa"/>
            <w:gridSpan w:val="3"/>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0" w:firstLineChars="0"/>
              <w:jc w:val="left"/>
              <w:textAlignment w:val="auto"/>
              <w:rPr>
                <w:rFonts w:hint="default" w:ascii="Times New Roman" w:hAnsi="Times New Roman" w:eastAsia="宋体"/>
                <w:color w:val="auto"/>
                <w:kern w:val="0"/>
                <w:szCs w:val="21"/>
              </w:rPr>
            </w:pPr>
            <w:r>
              <w:rPr>
                <w:rFonts w:hint="eastAsia" w:ascii="Times New Roman" w:hAnsi="Times New Roman" w:eastAsia="宋体"/>
                <w:color w:val="auto"/>
                <w:lang w:val="en-US" w:eastAsia="zh-CN"/>
              </w:rPr>
              <w:t>1</w:t>
            </w:r>
            <w:r>
              <w:rPr>
                <w:rFonts w:hint="eastAsia" w:ascii="Times New Roman" w:hAnsi="Times New Roman" w:eastAsia="宋体"/>
                <w:color w:val="auto"/>
                <w:kern w:val="0"/>
                <w:szCs w:val="21"/>
                <w:lang w:val="en-US" w:eastAsia="zh-CN"/>
              </w:rPr>
              <w:t>、</w:t>
            </w:r>
            <w:r>
              <w:rPr>
                <w:rFonts w:hint="default" w:ascii="Times New Roman" w:hAnsi="Times New Roman" w:eastAsia="宋体"/>
                <w:color w:val="auto"/>
                <w:kern w:val="0"/>
                <w:szCs w:val="21"/>
              </w:rPr>
              <w:t>产业政策相符性</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20" w:firstLineChars="200"/>
              <w:jc w:val="left"/>
              <w:textAlignment w:val="auto"/>
              <w:rPr>
                <w:rFonts w:hint="default" w:ascii="Times New Roman" w:hAnsi="Times New Roman" w:eastAsia="宋体"/>
                <w:color w:val="auto"/>
                <w:kern w:val="0"/>
                <w:szCs w:val="21"/>
              </w:rPr>
            </w:pPr>
            <w:r>
              <w:rPr>
                <w:rFonts w:hint="default" w:ascii="Times New Roman" w:hAnsi="Times New Roman" w:eastAsia="宋体"/>
                <w:color w:val="auto"/>
                <w:kern w:val="0"/>
                <w:szCs w:val="21"/>
              </w:rPr>
              <w:t>根据发改委发布的</w:t>
            </w:r>
            <w:r>
              <w:rPr>
                <w:rFonts w:hint="default" w:ascii="Times New Roman" w:hAnsi="Times New Roman" w:eastAsia="宋体"/>
                <w:color w:val="auto"/>
                <w:kern w:val="0"/>
                <w:szCs w:val="21"/>
                <w:lang w:val="en-US" w:eastAsia="zh-CN"/>
              </w:rPr>
              <w:t>《产业结构调整目录》（2019 年本，2021年修订）</w:t>
            </w:r>
            <w:r>
              <w:rPr>
                <w:rFonts w:hint="default" w:ascii="Times New Roman" w:hAnsi="Times New Roman" w:eastAsia="宋体"/>
                <w:color w:val="auto"/>
                <w:kern w:val="0"/>
                <w:szCs w:val="21"/>
              </w:rPr>
              <w:t>中相关内容，本项目不属于鼓励类、限制类、淘汰类建设项目，视为允许类建设项目</w:t>
            </w:r>
            <w:r>
              <w:rPr>
                <w:rFonts w:hint="eastAsia" w:ascii="Times New Roman" w:hAnsi="Times New Roman" w:eastAsia="宋体"/>
                <w:color w:val="auto"/>
                <w:kern w:val="0"/>
                <w:szCs w:val="21"/>
                <w:lang w:eastAsia="zh-CN"/>
              </w:rPr>
              <w:t>，</w:t>
            </w:r>
            <w:r>
              <w:rPr>
                <w:rFonts w:hint="default" w:ascii="Times New Roman" w:hAnsi="Times New Roman" w:eastAsia="宋体"/>
                <w:color w:val="auto"/>
                <w:kern w:val="0"/>
                <w:szCs w:val="21"/>
              </w:rPr>
              <w:t>因此，项目符合国家产业政策。</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0" w:firstLineChars="0"/>
              <w:jc w:val="left"/>
              <w:textAlignment w:val="auto"/>
              <w:rPr>
                <w:rFonts w:hint="eastAsia" w:ascii="Times New Roman" w:hAnsi="Times New Roman" w:eastAsia="宋体"/>
                <w:color w:val="auto"/>
                <w:kern w:val="0"/>
                <w:szCs w:val="21"/>
              </w:rPr>
            </w:pPr>
            <w:r>
              <w:rPr>
                <w:rFonts w:hint="eastAsia" w:ascii="Times New Roman" w:hAnsi="Times New Roman" w:eastAsia="宋体"/>
                <w:color w:val="auto"/>
                <w:kern w:val="0"/>
                <w:szCs w:val="21"/>
                <w:lang w:val="en-US" w:eastAsia="zh-CN"/>
              </w:rPr>
              <w:t>2、</w:t>
            </w:r>
            <w:r>
              <w:rPr>
                <w:rFonts w:hint="eastAsia" w:ascii="Times New Roman" w:hAnsi="Times New Roman" w:eastAsia="宋体"/>
                <w:color w:val="auto"/>
                <w:kern w:val="0"/>
                <w:szCs w:val="21"/>
              </w:rPr>
              <w:t>与</w:t>
            </w:r>
            <w:r>
              <w:rPr>
                <w:rFonts w:hint="eastAsia"/>
                <w:color w:val="auto"/>
                <w:kern w:val="0"/>
                <w:szCs w:val="21"/>
                <w:lang w:eastAsia="zh-CN"/>
              </w:rPr>
              <w:t>〈</w:t>
            </w:r>
            <w:r>
              <w:rPr>
                <w:rFonts w:hint="default" w:ascii="Times New Roman" w:hAnsi="Times New Roman" w:eastAsia="宋体"/>
                <w:color w:val="auto"/>
                <w:kern w:val="0"/>
                <w:szCs w:val="21"/>
              </w:rPr>
              <w:t>乌鲁木齐市“三线一单”生态环境分区管控方案</w:t>
            </w:r>
            <w:r>
              <w:rPr>
                <w:rFonts w:hint="eastAsia"/>
                <w:color w:val="auto"/>
                <w:kern w:val="0"/>
                <w:szCs w:val="21"/>
                <w:lang w:eastAsia="zh-CN"/>
              </w:rPr>
              <w:t>〉</w:t>
            </w:r>
            <w:r>
              <w:rPr>
                <w:rFonts w:hint="eastAsia" w:ascii="Times New Roman" w:hAnsi="Times New Roman" w:eastAsia="宋体"/>
                <w:color w:val="auto"/>
                <w:kern w:val="0"/>
                <w:szCs w:val="21"/>
              </w:rPr>
              <w:t>的符合性分析</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0" w:firstLineChars="0"/>
              <w:jc w:val="left"/>
              <w:textAlignment w:val="auto"/>
              <w:rPr>
                <w:rFonts w:hint="eastAsia" w:ascii="Times New Roman" w:hAnsi="Times New Roman" w:eastAsia="宋体"/>
                <w:color w:val="auto"/>
                <w:kern w:val="0"/>
                <w:szCs w:val="21"/>
              </w:rPr>
            </w:pPr>
            <w:r>
              <w:rPr>
                <w:rFonts w:hint="eastAsia" w:ascii="Times New Roman" w:hAnsi="Times New Roman" w:eastAsia="宋体"/>
                <w:color w:val="auto"/>
                <w:kern w:val="0"/>
                <w:szCs w:val="21"/>
              </w:rPr>
              <w:t xml:space="preserve"> 与</w:t>
            </w:r>
            <w:r>
              <w:rPr>
                <w:rFonts w:hint="eastAsia"/>
                <w:color w:val="auto"/>
                <w:kern w:val="0"/>
                <w:szCs w:val="21"/>
                <w:lang w:eastAsia="zh-CN"/>
              </w:rPr>
              <w:t>〈</w:t>
            </w:r>
            <w:r>
              <w:rPr>
                <w:rFonts w:hint="default" w:ascii="Times New Roman" w:hAnsi="Times New Roman" w:eastAsia="宋体"/>
                <w:color w:val="auto"/>
                <w:kern w:val="0"/>
                <w:szCs w:val="21"/>
              </w:rPr>
              <w:t>乌鲁木齐市“三线一单”生态环境分区管控方案</w:t>
            </w:r>
            <w:r>
              <w:rPr>
                <w:rFonts w:hint="eastAsia"/>
                <w:color w:val="auto"/>
                <w:kern w:val="0"/>
                <w:szCs w:val="21"/>
                <w:lang w:eastAsia="zh-CN"/>
              </w:rPr>
              <w:t>〉</w:t>
            </w:r>
            <w:r>
              <w:rPr>
                <w:rFonts w:hint="eastAsia" w:ascii="Times New Roman" w:hAnsi="Times New Roman" w:eastAsia="宋体"/>
                <w:color w:val="auto"/>
                <w:kern w:val="0"/>
                <w:szCs w:val="21"/>
              </w:rPr>
              <w:t>符合性</w:t>
            </w:r>
          </w:p>
          <w:tbl>
            <w:tblPr>
              <w:tblStyle w:val="1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63"/>
              <w:gridCol w:w="1766"/>
              <w:gridCol w:w="8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6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heme="minorBidi"/>
                      <w:color w:val="auto"/>
                      <w:kern w:val="0"/>
                      <w:sz w:val="21"/>
                      <w:szCs w:val="21"/>
                      <w:lang w:val="en-US" w:eastAsia="zh-CN" w:bidi="ar-SA"/>
                    </w:rPr>
                  </w:pPr>
                  <w:r>
                    <w:rPr>
                      <w:rFonts w:hint="eastAsia" w:ascii="Times New Roman" w:hAnsi="Times New Roman" w:eastAsia="宋体" w:cstheme="minorBidi"/>
                      <w:color w:val="auto"/>
                      <w:kern w:val="0"/>
                      <w:sz w:val="21"/>
                      <w:szCs w:val="21"/>
                      <w:lang w:val="en-US" w:eastAsia="zh-CN" w:bidi="ar-SA"/>
                    </w:rPr>
                    <w:t>文件要求</w:t>
                  </w:r>
                </w:p>
              </w:tc>
              <w:tc>
                <w:tcPr>
                  <w:tcW w:w="176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eastAsia" w:ascii="Times New Roman" w:hAnsi="Times New Roman" w:eastAsia="宋体" w:cstheme="minorBidi"/>
                      <w:color w:val="auto"/>
                      <w:kern w:val="0"/>
                      <w:sz w:val="21"/>
                      <w:szCs w:val="21"/>
                      <w:lang w:val="en-US" w:eastAsia="zh-CN" w:bidi="ar-SA"/>
                    </w:rPr>
                  </w:pPr>
                  <w:r>
                    <w:rPr>
                      <w:rFonts w:hint="eastAsia" w:ascii="Times New Roman" w:hAnsi="Times New Roman" w:eastAsia="宋体" w:cstheme="minorBidi"/>
                      <w:color w:val="auto"/>
                      <w:kern w:val="0"/>
                      <w:sz w:val="21"/>
                      <w:szCs w:val="21"/>
                      <w:lang w:val="en-US" w:eastAsia="zh-CN" w:bidi="ar-SA"/>
                    </w:rPr>
                    <w:t>本项目</w:t>
                  </w:r>
                </w:p>
              </w:tc>
              <w:tc>
                <w:tcPr>
                  <w:tcW w:w="893" w:type="dxa"/>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both"/>
                    <w:textAlignment w:val="auto"/>
                    <w:rPr>
                      <w:rFonts w:hint="eastAsia" w:ascii="Times New Roman" w:hAnsi="Times New Roman" w:eastAsia="宋体" w:cstheme="minorBidi"/>
                      <w:color w:val="auto"/>
                      <w:kern w:val="2"/>
                      <w:sz w:val="21"/>
                      <w:szCs w:val="21"/>
                      <w:lang w:val="en-US" w:eastAsia="zh-CN" w:bidi="ar-SA"/>
                    </w:rPr>
                  </w:pPr>
                  <w:r>
                    <w:rPr>
                      <w:rFonts w:hint="eastAsia" w:ascii="Times New Roman" w:hAnsi="Times New Roman" w:eastAsia="宋体" w:cstheme="minorBidi"/>
                      <w:color w:val="auto"/>
                      <w:kern w:val="2"/>
                      <w:sz w:val="21"/>
                      <w:szCs w:val="21"/>
                      <w:lang w:val="en-US" w:eastAsia="zh-CN" w:bidi="ar-SA"/>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6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auto"/>
                    <w:rPr>
                      <w:rFonts w:hint="default" w:ascii="Times New Roman" w:hAnsi="Times New Roman" w:eastAsia="宋体" w:cstheme="minorBidi"/>
                      <w:color w:val="auto"/>
                      <w:kern w:val="0"/>
                      <w:sz w:val="21"/>
                      <w:szCs w:val="21"/>
                      <w:lang w:val="en-US" w:eastAsia="zh-CN" w:bidi="ar-SA"/>
                    </w:rPr>
                  </w:pPr>
                  <w:r>
                    <w:rPr>
                      <w:rFonts w:hint="default" w:ascii="Times New Roman" w:hAnsi="Times New Roman" w:eastAsia="宋体" w:cstheme="minorBidi"/>
                      <w:color w:val="auto"/>
                      <w:kern w:val="0"/>
                      <w:sz w:val="21"/>
                      <w:szCs w:val="21"/>
                      <w:lang w:val="en-US" w:eastAsia="zh-CN" w:bidi="ar-SA"/>
                    </w:rPr>
                    <w:t>乌鲁木齐市共划定环境管控单元87个，分为优先保护单元、重点管控单元和一般管控单元三类，实施分类管控。</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auto"/>
                    <w:rPr>
                      <w:rFonts w:hint="default" w:ascii="Times New Roman" w:hAnsi="Times New Roman" w:eastAsia="宋体" w:cstheme="minorBidi"/>
                      <w:color w:val="auto"/>
                      <w:kern w:val="0"/>
                      <w:sz w:val="21"/>
                      <w:szCs w:val="21"/>
                      <w:lang w:val="en-US" w:eastAsia="zh-CN" w:bidi="ar-SA"/>
                    </w:rPr>
                  </w:pPr>
                  <w:r>
                    <w:rPr>
                      <w:rFonts w:hint="default" w:ascii="Times New Roman" w:hAnsi="Times New Roman" w:eastAsia="宋体" w:cstheme="minorBidi"/>
                      <w:color w:val="auto"/>
                      <w:kern w:val="0"/>
                      <w:sz w:val="21"/>
                      <w:szCs w:val="21"/>
                      <w:lang w:val="en-US" w:eastAsia="zh-CN" w:bidi="ar-SA"/>
                    </w:rPr>
                    <w:t>高新区工业园区重点管控单元管控要求：②西拓园区主导产业：先进制造区、文化创意与高新技术区、科技研发与商务核心区、电子信息区和生物医药区等 5 个分区。③对入区产业进行严格控制，鼓励低耗、低污、高效的加工工艺。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auto"/>
                    <w:rPr>
                      <w:rFonts w:hint="default" w:ascii="Times New Roman" w:hAnsi="Times New Roman" w:eastAsia="宋体" w:cstheme="minorBidi"/>
                      <w:color w:val="auto"/>
                      <w:kern w:val="0"/>
                      <w:sz w:val="21"/>
                      <w:szCs w:val="21"/>
                      <w:lang w:val="en-US" w:eastAsia="zh-CN" w:bidi="ar-SA"/>
                    </w:rPr>
                  </w:pPr>
                  <w:r>
                    <w:rPr>
                      <w:rFonts w:hint="default" w:ascii="Times New Roman" w:hAnsi="Times New Roman" w:eastAsia="宋体" w:cstheme="minorBidi"/>
                      <w:color w:val="auto"/>
                      <w:kern w:val="0"/>
                      <w:sz w:val="21"/>
                      <w:szCs w:val="21"/>
                      <w:lang w:val="en-US" w:eastAsia="zh-CN" w:bidi="ar-SA"/>
                    </w:rPr>
                    <w:t>④企业和建筑建设需要考虑临空经济区限高因素。集中供热规模根据限高因素合理规划，部分区域可以采用分散式供热。⑤按照以水定供、以供定需的原则，严格限制高取水工业项目，禁止“三高”项目入区，鼓励发展用水效率高的高新技术产业；严格禁止淘汰的高耗水工艺和设备重新进入生产领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both"/>
                    <w:textAlignment w:val="auto"/>
                    <w:rPr>
                      <w:rFonts w:hint="default" w:ascii="Times New Roman" w:hAnsi="Times New Roman" w:eastAsia="宋体" w:cstheme="minorBidi"/>
                      <w:color w:val="auto"/>
                      <w:kern w:val="0"/>
                      <w:sz w:val="21"/>
                      <w:szCs w:val="21"/>
                      <w:lang w:val="en-US" w:eastAsia="zh-CN" w:bidi="ar-SA"/>
                    </w:rPr>
                  </w:pPr>
                  <w:r>
                    <w:rPr>
                      <w:rFonts w:hint="default" w:ascii="Times New Roman" w:hAnsi="Times New Roman" w:eastAsia="宋体" w:cstheme="minorBidi"/>
                      <w:color w:val="auto"/>
                      <w:kern w:val="0"/>
                      <w:sz w:val="21"/>
                      <w:szCs w:val="21"/>
                      <w:lang w:val="en-US" w:eastAsia="zh-CN" w:bidi="ar-SA"/>
                    </w:rPr>
                    <w:t>工业园区及大气环境高排放区区域内执行以下管控要求：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both"/>
                    <w:textAlignment w:val="auto"/>
                    <w:rPr>
                      <w:rFonts w:hint="default" w:ascii="Times New Roman" w:hAnsi="Times New Roman" w:eastAsia="宋体" w:cstheme="minorBidi"/>
                      <w:color w:val="auto"/>
                      <w:kern w:val="0"/>
                      <w:sz w:val="21"/>
                      <w:szCs w:val="21"/>
                      <w:lang w:val="en-US" w:eastAsia="zh-CN" w:bidi="ar-SA"/>
                    </w:rPr>
                  </w:pPr>
                  <w:r>
                    <w:rPr>
                      <w:rFonts w:hint="default" w:ascii="Times New Roman" w:hAnsi="Times New Roman" w:eastAsia="宋体" w:cstheme="minorBidi"/>
                      <w:color w:val="auto"/>
                      <w:kern w:val="0"/>
                      <w:sz w:val="21"/>
                      <w:szCs w:val="21"/>
                      <w:lang w:val="en-US" w:eastAsia="zh-CN" w:bidi="ar-SA"/>
                    </w:rPr>
                    <w:t>①园区用能逐步采用清洁能源。②加强工业园区重型运输车辆污染物排放管理。③园区内主干道路实行硬化或生态型硬化，严格控制道路扬尘污染排放。④严格执行废气排放标准，严格控制生产过程中无组织排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both"/>
                    <w:textAlignment w:val="auto"/>
                    <w:rPr>
                      <w:rFonts w:hint="default" w:ascii="Times New Roman" w:hAnsi="Times New Roman" w:eastAsia="宋体" w:cstheme="minorBidi"/>
                      <w:color w:val="auto"/>
                      <w:kern w:val="0"/>
                      <w:sz w:val="21"/>
                      <w:szCs w:val="21"/>
                      <w:lang w:val="en-US" w:eastAsia="zh-CN" w:bidi="ar-SA"/>
                    </w:rPr>
                  </w:pPr>
                  <w:r>
                    <w:rPr>
                      <w:rFonts w:hint="default" w:ascii="Times New Roman" w:hAnsi="Times New Roman" w:eastAsia="宋体" w:cstheme="minorBidi"/>
                      <w:color w:val="auto"/>
                      <w:kern w:val="0"/>
                      <w:sz w:val="21"/>
                      <w:szCs w:val="21"/>
                      <w:lang w:val="en-US" w:eastAsia="zh-CN" w:bidi="ar-SA"/>
                    </w:rPr>
                    <w:t>固体废物环境影响减缓措施：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auto"/>
                    <w:rPr>
                      <w:rFonts w:hint="eastAsia" w:ascii="Times New Roman" w:hAnsi="Times New Roman" w:eastAsia="宋体" w:cstheme="minorBidi"/>
                      <w:color w:val="auto"/>
                      <w:kern w:val="0"/>
                      <w:sz w:val="21"/>
                      <w:szCs w:val="21"/>
                      <w:lang w:val="en-US" w:eastAsia="zh-CN" w:bidi="ar-SA"/>
                    </w:rPr>
                  </w:pPr>
                  <w:r>
                    <w:rPr>
                      <w:rFonts w:hint="default" w:ascii="Times New Roman" w:hAnsi="Times New Roman" w:eastAsia="宋体" w:cstheme="minorBidi"/>
                      <w:color w:val="auto"/>
                      <w:kern w:val="0"/>
                      <w:sz w:val="21"/>
                      <w:szCs w:val="21"/>
                      <w:lang w:val="en-US" w:eastAsia="zh-CN" w:bidi="ar-SA"/>
                    </w:rPr>
                    <w:t>①生活垃圾：工业园区产生的生活垃圾集中收集后由城市管理部门统一送往生活垃圾填埋场进行填埋或垃圾焚烧工程处置。园区设置垃圾转运站，配置垃圾运输车辆，做到及时收集、清运。推广垃圾袋装化，实行垃圾分类处理，对垃圾中可利用的物质尽可能回收。不能回用的，依法合理处置。②一般固体废物：工业垃圾由企业按处理标准自行处理，园区一般工业固体废物可进行资源化利用，无毒无害工业垃圾危害性不大，若不能回收或利用，依法处置。</w:t>
                  </w:r>
                </w:p>
              </w:tc>
              <w:tc>
                <w:tcPr>
                  <w:tcW w:w="176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heme="minorBidi"/>
                      <w:color w:val="auto"/>
                      <w:kern w:val="0"/>
                      <w:sz w:val="21"/>
                      <w:szCs w:val="21"/>
                      <w:lang w:val="en-US" w:eastAsia="zh-CN" w:bidi="ar-SA"/>
                    </w:rPr>
                  </w:pPr>
                  <w:r>
                    <w:rPr>
                      <w:rFonts w:hint="default" w:ascii="Times New Roman" w:hAnsi="Times New Roman" w:eastAsia="宋体" w:cstheme="minorBidi"/>
                      <w:color w:val="auto"/>
                      <w:kern w:val="0"/>
                      <w:sz w:val="21"/>
                      <w:szCs w:val="21"/>
                      <w:lang w:val="en-US" w:eastAsia="zh-CN" w:bidi="ar-SA"/>
                    </w:rPr>
                    <w:t>本项目位于高新区工业园区重点管控单元，环境管控单元编码为：ZH65010420001</w:t>
                  </w:r>
                  <w:r>
                    <w:rPr>
                      <w:rFonts w:hint="eastAsia" w:ascii="Times New Roman" w:hAnsi="Times New Roman" w:eastAsia="宋体" w:cstheme="minorBidi"/>
                      <w:color w:val="auto"/>
                      <w:kern w:val="0"/>
                      <w:sz w:val="21"/>
                      <w:szCs w:val="21"/>
                      <w:lang w:val="en-US" w:eastAsia="zh-CN" w:bidi="ar-SA"/>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heme="minorBidi"/>
                      <w:color w:val="auto"/>
                      <w:kern w:val="0"/>
                      <w:sz w:val="21"/>
                      <w:szCs w:val="21"/>
                      <w:lang w:val="en-US" w:eastAsia="zh-CN" w:bidi="ar-SA"/>
                    </w:rPr>
                  </w:pPr>
                  <w:r>
                    <w:rPr>
                      <w:rFonts w:hint="default" w:ascii="Times New Roman" w:hAnsi="Times New Roman" w:eastAsia="宋体" w:cstheme="minorBidi"/>
                      <w:color w:val="auto"/>
                      <w:kern w:val="0"/>
                      <w:sz w:val="21"/>
                      <w:szCs w:val="21"/>
                      <w:lang w:val="en-US" w:eastAsia="zh-CN" w:bidi="ar-SA"/>
                    </w:rPr>
                    <w:t>项目位于高新区工业园区中的</w:t>
                  </w:r>
                  <w:r>
                    <w:rPr>
                      <w:rFonts w:hint="eastAsia" w:ascii="Times New Roman" w:hAnsi="Times New Roman" w:eastAsia="宋体" w:cstheme="minorBidi"/>
                      <w:color w:val="auto"/>
                      <w:kern w:val="0"/>
                      <w:sz w:val="21"/>
                      <w:szCs w:val="21"/>
                      <w:lang w:val="en-US" w:eastAsia="zh-CN" w:bidi="ar-SA"/>
                    </w:rPr>
                    <w:t>西拓园区</w:t>
                  </w:r>
                  <w:r>
                    <w:rPr>
                      <w:rFonts w:hint="default" w:ascii="Times New Roman" w:hAnsi="Times New Roman" w:eastAsia="宋体" w:cstheme="minorBidi"/>
                      <w:color w:val="auto"/>
                      <w:kern w:val="0"/>
                      <w:sz w:val="21"/>
                      <w:szCs w:val="21"/>
                      <w:lang w:val="en-US" w:eastAsia="zh-CN" w:bidi="ar-SA"/>
                    </w:rPr>
                    <w:t>，</w:t>
                  </w:r>
                  <w:r>
                    <w:rPr>
                      <w:rFonts w:hint="eastAsia" w:ascii="Times New Roman" w:hAnsi="Times New Roman" w:eastAsia="宋体" w:cstheme="minorBidi"/>
                      <w:color w:val="auto"/>
                      <w:kern w:val="0"/>
                      <w:sz w:val="21"/>
                      <w:szCs w:val="21"/>
                      <w:lang w:val="en-US" w:eastAsia="zh-CN" w:bidi="ar-SA"/>
                    </w:rPr>
                    <w:t xml:space="preserve">是工业物联网产业园配套采暖设施，燃料使用天然气属于清洁能源，并采用了低氮燃烧器+FGR烟气外循环燃烧技术，烟气通过22米烟囱排放，运行期间锅炉软化和排污废水降温沉淀后排入园区排水管网。废树脂属于一般工业固体废物，由厂家更换后回收。生活垃圾设置垃圾收集箱，集中收集后由环卫部门定期清运。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eastAsia" w:ascii="Times New Roman" w:hAnsi="Times New Roman" w:eastAsia="宋体" w:cstheme="minorBidi"/>
                      <w:color w:val="auto"/>
                      <w:kern w:val="0"/>
                      <w:sz w:val="21"/>
                      <w:szCs w:val="21"/>
                      <w:lang w:val="en-US" w:eastAsia="zh-CN" w:bidi="ar-SA"/>
                    </w:rPr>
                  </w:pPr>
                </w:p>
              </w:tc>
              <w:tc>
                <w:tcPr>
                  <w:tcW w:w="893" w:type="dxa"/>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both"/>
                    <w:textAlignment w:val="auto"/>
                    <w:rPr>
                      <w:rFonts w:hint="eastAsia" w:ascii="Times New Roman" w:hAnsi="Times New Roman" w:eastAsia="宋体" w:cstheme="minorBidi"/>
                      <w:color w:val="auto"/>
                      <w:kern w:val="2"/>
                      <w:sz w:val="21"/>
                      <w:szCs w:val="21"/>
                      <w:lang w:val="en-US" w:eastAsia="zh-CN" w:bidi="ar-SA"/>
                    </w:rPr>
                  </w:pPr>
                  <w:r>
                    <w:rPr>
                      <w:rFonts w:hint="eastAsia" w:ascii="Times New Roman" w:hAnsi="Times New Roman" w:eastAsia="宋体" w:cstheme="minorBidi"/>
                      <w:color w:val="auto"/>
                      <w:kern w:val="2"/>
                      <w:sz w:val="21"/>
                      <w:szCs w:val="21"/>
                      <w:lang w:val="en-US" w:eastAsia="zh-CN" w:bidi="ar-SA"/>
                    </w:rPr>
                    <w:t>符合</w:t>
                  </w:r>
                </w:p>
              </w:tc>
            </w:tr>
          </w:tbl>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jc w:val="both"/>
              <w:textAlignment w:val="auto"/>
              <w:outlineLvl w:val="9"/>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3、与《新疆生态环境保护“十四五”规划》符合性分析</w:t>
            </w:r>
          </w:p>
          <w:p>
            <w:pPr>
              <w:keepNext w:val="0"/>
              <w:keepLines w:val="0"/>
              <w:suppressLineNumbers w:val="0"/>
              <w:spacing w:before="0" w:beforeAutospacing="0" w:after="0" w:afterAutospacing="0"/>
              <w:ind w:left="0" w:right="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新疆生态环境保护“十四五”规划中提出：</w:t>
            </w:r>
          </w:p>
          <w:p>
            <w:pPr>
              <w:keepNext w:val="0"/>
              <w:keepLines w:val="0"/>
              <w:suppressLineNumbers w:val="0"/>
              <w:spacing w:before="0" w:beforeAutospacing="0" w:after="0" w:afterAutospacing="0"/>
              <w:ind w:left="0" w:right="0"/>
              <w:rPr>
                <w:rFonts w:hint="default" w:ascii="Times New Roman" w:hAnsi="Times New Roman" w:eastAsia="宋体"/>
                <w:color w:val="auto"/>
                <w:lang w:val="en-US" w:eastAsia="zh-CN"/>
              </w:rPr>
            </w:pPr>
            <w:r>
              <w:rPr>
                <w:rFonts w:hint="eastAsia" w:ascii="Times New Roman" w:hAnsi="Times New Roman" w:eastAsia="宋体"/>
                <w:color w:val="auto"/>
              </w:rPr>
              <w:t>建设清洁低碳能源体系</w:t>
            </w:r>
            <w:r>
              <w:rPr>
                <w:rFonts w:hint="eastAsia" w:ascii="Times New Roman" w:hAnsi="Times New Roman" w:eastAsia="宋体"/>
                <w:color w:val="auto"/>
                <w:lang w:eastAsia="zh-CN"/>
              </w:rPr>
              <w:t>：</w:t>
            </w:r>
            <w:r>
              <w:rPr>
                <w:rFonts w:hint="eastAsia" w:ascii="Times New Roman" w:hAnsi="Times New Roman" w:eastAsia="宋体"/>
                <w:color w:val="auto"/>
              </w:rPr>
              <w:t>严格控制煤炭消费。加强能耗“双控”管理，合理控制能源消费增量，优化能源消费结构，对“乌—昌—石”“奎—独—乌”等重点区域实施新建用煤项目等量或减量替代。</w:t>
            </w:r>
          </w:p>
          <w:tbl>
            <w:tblPr>
              <w:tblStyle w:val="16"/>
              <w:tblW w:w="6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9"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专栏2大气污染防治工程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420" w:firstLineChars="200"/>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2、燃煤燃气锅炉污染及工业炉窑综合整治工程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县级及以上城市建成区加快淘汰35蒸吨/小时以下的燃煤锅炉，推动65蒸吨/小时以上燃煤锅炉实施超低排放改造，实施燃气锅炉低氮改造。加快淘汰落后产能及不达标工业炉窑，实施电、天然气等清洁能源替代或采用集中供热，推进工业炉窑的升级改造及无组织排放深度治理。</w:t>
                  </w:r>
                </w:p>
              </w:tc>
            </w:tr>
          </w:tbl>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20" w:firstLineChars="200"/>
              <w:jc w:val="both"/>
              <w:textAlignment w:val="auto"/>
              <w:outlineLvl w:val="9"/>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本项目新建三台ZKW4.2-80/60-YQ锅炉，燃料使用天然气并采用了低氮燃烧器+FGR烟气外循环燃烧技术，符合自治区生态环境保护“十四五”规划的要求。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jc w:val="both"/>
              <w:textAlignment w:val="auto"/>
              <w:outlineLvl w:val="9"/>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4、与《乌鲁木齐市生态环境保护“十四五”规划》（2021-2025）符合性分析</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jc w:val="both"/>
              <w:textAlignment w:val="auto"/>
              <w:outlineLvl w:val="9"/>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《乌鲁木齐市生态环境保护“十四五”规划》（2021-2025）：</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jc w:val="both"/>
              <w:textAlignment w:val="auto"/>
              <w:outlineLvl w:val="9"/>
              <w:rPr>
                <w:rFonts w:hint="eastAsia" w:ascii="Times New Roman" w:hAnsi="Times New Roman" w:eastAsia="宋体"/>
                <w:color w:val="auto"/>
                <w:lang w:val="en-US" w:eastAsia="zh-CN"/>
              </w:rPr>
            </w:pPr>
            <w:r>
              <w:rPr>
                <w:rFonts w:hint="default" w:ascii="Times New Roman" w:hAnsi="Times New Roman" w:eastAsia="宋体"/>
                <w:color w:val="auto"/>
                <w:lang w:val="en-US" w:eastAsia="zh-CN"/>
              </w:rPr>
              <w:t>（四）</w:t>
            </w:r>
            <w:r>
              <w:rPr>
                <w:rFonts w:hint="eastAsia" w:ascii="Times New Roman" w:hAnsi="Times New Roman" w:eastAsia="宋体"/>
                <w:color w:val="auto"/>
                <w:lang w:val="en-US" w:eastAsia="zh-CN"/>
              </w:rPr>
              <w:t>实施冬季清洁取暖</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firstLine="420" w:firstLineChars="200"/>
              <w:jc w:val="both"/>
              <w:textAlignment w:val="auto"/>
              <w:outlineLvl w:val="9"/>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充分利用电能、天然气、锅炉尾气余热、地源热泵、生物质能等清洁能源，因地制宜地选择清洁取暖方式分步骤推进清洁取暖计划。</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firstLine="420" w:firstLineChars="200"/>
              <w:jc w:val="both"/>
              <w:textAlignment w:val="auto"/>
              <w:outlineLvl w:val="9"/>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本项目锅炉燃料使用天然气，并采用了低氮燃烧器+FGR烟气外循环燃烧技术，项目的建设符合《乌鲁木齐市生态环境保护“十四五”规划》（2021-2025）要求。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jc w:val="both"/>
              <w:textAlignment w:val="auto"/>
              <w:outlineLvl w:val="9"/>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5、与《关于“乌-昌-石”区域执行大气污染物特别排放限值的公告》（公告〔2023〕 20号）符合性分析</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420" w:leftChars="200" w:right="0" w:rightChars="0"/>
              <w:jc w:val="both"/>
              <w:textAlignment w:val="auto"/>
              <w:outlineLvl w:val="9"/>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公告要求：（一）新建企业（项目</w:t>
            </w:r>
            <w:r>
              <w:rPr>
                <w:rFonts w:hint="eastAsia"/>
                <w:color w:val="auto"/>
                <w:lang w:val="en-US" w:eastAsia="zh-CN"/>
              </w:rPr>
              <w:t>）</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420" w:leftChars="200" w:right="0" w:rightChars="0"/>
              <w:jc w:val="both"/>
              <w:textAlignment w:val="auto"/>
              <w:outlineLvl w:val="9"/>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对于国家排放标准及修改单中已规定大气污染物特别排放限值或特别</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jc w:val="both"/>
              <w:textAlignment w:val="auto"/>
              <w:outlineLvl w:val="9"/>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控制要求的行业以及锅炉，自本公告发布之日起，新受理环评的建设项目执行国家排放标准及修改单中特别排放限值和特别控制要求。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420" w:leftChars="200" w:right="0" w:rightChars="0"/>
              <w:jc w:val="both"/>
              <w:textAlignment w:val="auto"/>
              <w:outlineLvl w:val="9"/>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本项目是燃气锅炉氮氧化物、二氧化硫、一氧化碳、烟气黑度（林格曼，</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jc w:val="both"/>
              <w:textAlignment w:val="auto"/>
              <w:outlineLvl w:val="9"/>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级）执行</w:t>
            </w:r>
            <w:r>
              <w:rPr>
                <w:rFonts w:hint="default" w:ascii="Times New Roman" w:hAnsi="Times New Roman" w:eastAsia="宋体"/>
                <w:color w:val="auto"/>
                <w:lang w:val="en-US" w:eastAsia="zh-CN"/>
              </w:rPr>
              <w:t>《燃气锅炉大气污染物排放标准</w:t>
            </w:r>
            <w:r>
              <w:rPr>
                <w:rFonts w:hint="eastAsia" w:ascii="Times New Roman" w:hAnsi="Times New Roman" w:eastAsia="宋体"/>
                <w:color w:val="auto"/>
                <w:lang w:val="en-US" w:eastAsia="zh-CN"/>
              </w:rPr>
              <w:t>》（</w:t>
            </w:r>
            <w:r>
              <w:rPr>
                <w:rFonts w:hint="default" w:ascii="Times New Roman" w:hAnsi="Times New Roman" w:eastAsia="宋体"/>
                <w:color w:val="auto"/>
                <w:lang w:val="en-US" w:eastAsia="zh-CN"/>
              </w:rPr>
              <w:t>DB6501/T</w:t>
            </w:r>
            <w:r>
              <w:rPr>
                <w:rFonts w:hint="eastAsia" w:ascii="Times New Roman" w:hAnsi="Times New Roman" w:eastAsia="宋体"/>
                <w:color w:val="auto"/>
                <w:lang w:val="en-US" w:eastAsia="zh-CN"/>
              </w:rPr>
              <w:t>0</w:t>
            </w:r>
            <w:r>
              <w:rPr>
                <w:rFonts w:hint="default" w:ascii="Times New Roman" w:hAnsi="Times New Roman" w:eastAsia="宋体"/>
                <w:color w:val="auto"/>
                <w:lang w:val="en-US" w:eastAsia="zh-CN"/>
              </w:rPr>
              <w:t>01-2018</w:t>
            </w:r>
            <w:r>
              <w:rPr>
                <w:rFonts w:hint="eastAsia"/>
                <w:color w:val="auto"/>
                <w:lang w:val="en-US" w:eastAsia="zh-CN"/>
              </w:rPr>
              <w:t>）</w:t>
            </w:r>
            <w:r>
              <w:rPr>
                <w:rFonts w:hint="eastAsia" w:ascii="Times New Roman" w:hAnsi="Times New Roman" w:eastAsia="宋体"/>
                <w:color w:val="auto"/>
                <w:lang w:val="en-US" w:eastAsia="zh-CN"/>
              </w:rPr>
              <w:t>表1大气污染物排放浓度</w:t>
            </w:r>
            <w:r>
              <w:rPr>
                <w:rFonts w:hint="default" w:ascii="Times New Roman" w:hAnsi="Times New Roman" w:eastAsia="宋体"/>
                <w:color w:val="auto"/>
                <w:lang w:val="en-US" w:eastAsia="zh-CN"/>
              </w:rPr>
              <w:t>限值</w:t>
            </w:r>
            <w:r>
              <w:rPr>
                <w:rFonts w:hint="eastAsia" w:ascii="Times New Roman" w:hAnsi="Times New Roman" w:eastAsia="宋体"/>
                <w:color w:val="auto"/>
                <w:lang w:val="en-US" w:eastAsia="zh-CN"/>
              </w:rPr>
              <w:t>，颗粒物执行《锅炉大气污染物排放标准》（GB13271-2014）表3大气污染物特别排放限值，满足公告要求。</w:t>
            </w:r>
          </w:p>
          <w:p>
            <w:pPr>
              <w:keepNext w:val="0"/>
              <w:keepLines w:val="0"/>
              <w:widowControl w:val="0"/>
              <w:numPr>
                <w:ilvl w:val="0"/>
                <w:numId w:val="2"/>
              </w:numPr>
              <w:suppressLineNumbers w:val="0"/>
              <w:adjustRightInd/>
              <w:spacing w:before="0" w:beforeAutospacing="0" w:after="120" w:afterAutospacing="0" w:line="240" w:lineRule="auto"/>
              <w:ind w:left="0" w:leftChars="0" w:right="0" w:firstLine="0" w:firstLineChars="0"/>
              <w:jc w:val="both"/>
              <w:textAlignment w:val="auto"/>
              <w:rPr>
                <w:rFonts w:hint="eastAsia" w:ascii="Times New Roman" w:hAnsi="Times New Roman" w:eastAsia="宋体" w:cstheme="minorBidi"/>
                <w:color w:val="auto"/>
                <w:kern w:val="2"/>
                <w:sz w:val="21"/>
                <w:szCs w:val="20"/>
                <w:lang w:val="en-US" w:eastAsia="zh-CN" w:bidi="ar-SA"/>
              </w:rPr>
            </w:pPr>
            <w:r>
              <w:rPr>
                <w:rFonts w:hint="eastAsia" w:ascii="Times New Roman" w:hAnsi="Times New Roman" w:eastAsia="宋体" w:cstheme="minorBidi"/>
                <w:color w:val="auto"/>
                <w:kern w:val="2"/>
                <w:sz w:val="21"/>
                <w:szCs w:val="20"/>
                <w:lang w:val="en-US" w:eastAsia="zh-CN" w:bidi="ar-SA"/>
              </w:rPr>
              <w:t>项目选址符合性分析</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420" w:leftChars="200" w:right="0" w:rightChars="0"/>
              <w:jc w:val="both"/>
              <w:textAlignment w:val="auto"/>
              <w:outlineLvl w:val="9"/>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根据《燃油燃气锅炉房设计手册》</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420" w:leftChars="200" w:right="0" w:rightChars="0"/>
              <w:jc w:val="both"/>
              <w:textAlignment w:val="auto"/>
              <w:outlineLvl w:val="9"/>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(1）热水锅炉设置在多层或高层建筑的地下室、半地下室、底层、楼层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jc w:val="both"/>
              <w:textAlignment w:val="auto"/>
              <w:outlineLvl w:val="9"/>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中间技术火层或顶层时</w:t>
            </w:r>
            <w:r>
              <w:rPr>
                <w:rFonts w:hint="eastAsia"/>
                <w:color w:val="auto"/>
                <w:lang w:val="en-US" w:eastAsia="zh-CN"/>
              </w:rPr>
              <w:t>，</w:t>
            </w:r>
            <w:r>
              <w:rPr>
                <w:rFonts w:hint="eastAsia" w:ascii="Times New Roman" w:hAnsi="Times New Roman" w:eastAsia="宋体"/>
                <w:color w:val="auto"/>
                <w:lang w:val="en-US" w:eastAsia="zh-CN"/>
              </w:rPr>
              <w:t>单台锅炉的额定热功率应小于或等于7MW，锅炉的额定出口热水温度低于或等于95℃。</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420" w:leftChars="200" w:right="0" w:rightChars="0"/>
              <w:jc w:val="both"/>
              <w:textAlignment w:val="auto"/>
              <w:outlineLvl w:val="9"/>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（2）锅炉台数设定取决于技术经济、安全生产、热负荷适应性和总体</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jc w:val="both"/>
              <w:textAlignment w:val="auto"/>
              <w:outlineLvl w:val="9"/>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布置等因素，一般不宜超过4台。</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firstLine="420" w:firstLineChars="200"/>
              <w:jc w:val="both"/>
              <w:textAlignment w:val="auto"/>
              <w:outlineLvl w:val="9"/>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本项目安装三台真空热水锅炉，单台出力4.2MW，锅炉的额定出口热水温度80℃，满足手册要求。</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firstLine="420" w:firstLineChars="200"/>
              <w:jc w:val="both"/>
              <w:textAlignment w:val="auto"/>
              <w:outlineLvl w:val="9"/>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锅炉房若和住宅、其它民用建筑、生产厂房相连或设在民用建筑的地下室、半地下室、第一层中，应符合《蒸汽锅炉安全技术监察规程》,《热水锅炉安全技术监察规程》《建筑设计防火规范》《高层民用建筑设计防火规范》及《锅炉房设计规范》的有关规定。应事先征得地市级和地区级以上安全监察部门和消防部门的同意﹐有正式申报、审批文件。</w:t>
            </w:r>
          </w:p>
          <w:p>
            <w:pPr>
              <w:keepNext w:val="0"/>
              <w:keepLines w:val="0"/>
              <w:widowControl w:val="0"/>
              <w:suppressLineNumbers w:val="0"/>
              <w:adjustRightInd/>
              <w:spacing w:before="0" w:beforeAutospacing="0" w:after="120" w:afterAutospacing="0" w:line="240" w:lineRule="auto"/>
              <w:ind w:left="420" w:leftChars="200" w:right="0" w:firstLine="420" w:firstLineChars="200"/>
              <w:jc w:val="both"/>
              <w:textAlignment w:val="auto"/>
              <w:rPr>
                <w:rFonts w:hint="default" w:ascii="Times New Roman" w:hAnsi="Times New Roman" w:eastAsia="宋体" w:cstheme="minorBidi"/>
                <w:color w:val="auto"/>
                <w:kern w:val="2"/>
                <w:sz w:val="21"/>
                <w:szCs w:val="20"/>
                <w:lang w:val="en-US" w:eastAsia="zh-CN" w:bidi="ar-SA"/>
              </w:rPr>
            </w:pPr>
          </w:p>
          <w:p>
            <w:pPr>
              <w:keepNext w:val="0"/>
              <w:keepLines w:val="0"/>
              <w:widowControl w:val="0"/>
              <w:suppressLineNumbers w:val="0"/>
              <w:adjustRightInd/>
              <w:spacing w:before="0" w:beforeAutospacing="0" w:after="120" w:afterAutospacing="0" w:line="240" w:lineRule="auto"/>
              <w:ind w:left="420" w:leftChars="200" w:right="0" w:firstLine="420" w:firstLineChars="200"/>
              <w:jc w:val="both"/>
              <w:textAlignment w:val="auto"/>
              <w:rPr>
                <w:rFonts w:hint="eastAsia" w:ascii="Times New Roman" w:hAnsi="Times New Roman" w:eastAsia="宋体" w:cstheme="minorBidi"/>
                <w:color w:val="auto"/>
                <w:kern w:val="2"/>
                <w:sz w:val="21"/>
                <w:szCs w:val="20"/>
                <w:lang w:val="en-US" w:eastAsia="zh-CN" w:bidi="ar-SA"/>
              </w:rPr>
            </w:pPr>
          </w:p>
          <w:p>
            <w:pPr>
              <w:keepNext w:val="0"/>
              <w:keepLines w:val="0"/>
              <w:widowControl w:val="0"/>
              <w:suppressLineNumbers w:val="0"/>
              <w:spacing w:before="0" w:beforeAutospacing="0" w:after="0" w:afterAutospacing="0" w:line="300" w:lineRule="exact"/>
              <w:ind w:left="0" w:right="0" w:firstLine="420" w:firstLineChars="200"/>
              <w:jc w:val="center"/>
              <w:textAlignment w:val="center"/>
              <w:rPr>
                <w:rFonts w:hint="eastAsia" w:ascii="Times New Roman" w:hAnsi="Times New Roman" w:eastAsia="宋体" w:cstheme="minorBidi"/>
                <w:color w:val="auto"/>
                <w:kern w:val="2"/>
                <w:sz w:val="21"/>
                <w:szCs w:val="22"/>
                <w:lang w:val="en-US" w:eastAsia="zh-CN" w:bidi="ar-SA"/>
              </w:rPr>
            </w:pPr>
          </w:p>
          <w:p>
            <w:pPr>
              <w:keepNext w:val="0"/>
              <w:keepLines w:val="0"/>
              <w:widowControl w:val="0"/>
              <w:suppressLineNumbers w:val="0"/>
              <w:spacing w:before="0" w:beforeAutospacing="0" w:after="0" w:afterAutospacing="0" w:line="300" w:lineRule="exact"/>
              <w:ind w:left="0" w:right="0" w:firstLine="420" w:firstLineChars="200"/>
              <w:jc w:val="center"/>
              <w:textAlignment w:val="center"/>
              <w:rPr>
                <w:rFonts w:hint="eastAsia" w:ascii="Times New Roman" w:hAnsi="Times New Roman" w:eastAsia="宋体" w:cstheme="minorBidi"/>
                <w:color w:val="auto"/>
                <w:kern w:val="2"/>
                <w:sz w:val="21"/>
                <w:szCs w:val="22"/>
                <w:lang w:val="en-US" w:eastAsia="zh-CN" w:bidi="ar-SA"/>
              </w:rPr>
            </w:pPr>
          </w:p>
          <w:p>
            <w:pPr>
              <w:keepNext w:val="0"/>
              <w:keepLines w:val="0"/>
              <w:widowControl w:val="0"/>
              <w:suppressLineNumbers w:val="0"/>
              <w:spacing w:before="0" w:beforeAutospacing="0" w:after="0" w:afterAutospacing="0" w:line="300" w:lineRule="exact"/>
              <w:ind w:left="0" w:right="0" w:firstLine="420" w:firstLineChars="200"/>
              <w:jc w:val="center"/>
              <w:textAlignment w:val="center"/>
              <w:rPr>
                <w:rFonts w:hint="eastAsia" w:cstheme="minorBidi"/>
                <w:color w:val="auto"/>
                <w:kern w:val="2"/>
                <w:sz w:val="21"/>
                <w:szCs w:val="22"/>
                <w:lang w:val="en-US" w:eastAsia="zh-CN" w:bidi="ar-SA"/>
              </w:rPr>
            </w:pPr>
          </w:p>
          <w:p>
            <w:pPr>
              <w:keepNext w:val="0"/>
              <w:keepLines w:val="0"/>
              <w:widowControl w:val="0"/>
              <w:suppressLineNumbers w:val="0"/>
              <w:spacing w:before="0" w:beforeAutospacing="0" w:after="0" w:afterAutospacing="0" w:line="300" w:lineRule="exact"/>
              <w:ind w:left="0" w:right="0" w:firstLine="420" w:firstLineChars="200"/>
              <w:jc w:val="center"/>
              <w:textAlignment w:val="center"/>
              <w:rPr>
                <w:rFonts w:hint="eastAsia" w:cstheme="minorBidi"/>
                <w:color w:val="auto"/>
                <w:kern w:val="2"/>
                <w:sz w:val="21"/>
                <w:szCs w:val="22"/>
                <w:lang w:val="en-US" w:eastAsia="zh-CN" w:bidi="ar-SA"/>
              </w:rPr>
            </w:pPr>
          </w:p>
          <w:p>
            <w:pPr>
              <w:keepNext w:val="0"/>
              <w:keepLines w:val="0"/>
              <w:widowControl w:val="0"/>
              <w:suppressLineNumbers w:val="0"/>
              <w:spacing w:before="0" w:beforeAutospacing="0" w:after="0" w:afterAutospacing="0" w:line="300" w:lineRule="exact"/>
              <w:ind w:left="0" w:right="0" w:firstLine="420" w:firstLineChars="200"/>
              <w:jc w:val="center"/>
              <w:textAlignment w:val="center"/>
              <w:rPr>
                <w:rFonts w:hint="eastAsia" w:cstheme="minorBidi"/>
                <w:color w:val="auto"/>
                <w:kern w:val="2"/>
                <w:sz w:val="21"/>
                <w:szCs w:val="22"/>
                <w:lang w:val="en-US" w:eastAsia="zh-CN" w:bidi="ar-SA"/>
              </w:rPr>
            </w:pPr>
          </w:p>
          <w:p>
            <w:pPr>
              <w:keepNext w:val="0"/>
              <w:keepLines w:val="0"/>
              <w:widowControl w:val="0"/>
              <w:suppressLineNumbers w:val="0"/>
              <w:spacing w:before="0" w:beforeAutospacing="0" w:after="0" w:afterAutospacing="0" w:line="300" w:lineRule="exact"/>
              <w:ind w:left="0" w:right="0" w:firstLine="420" w:firstLineChars="200"/>
              <w:jc w:val="center"/>
              <w:textAlignment w:val="center"/>
              <w:rPr>
                <w:rFonts w:hint="eastAsia" w:cstheme="minorBidi"/>
                <w:color w:val="auto"/>
                <w:kern w:val="2"/>
                <w:sz w:val="21"/>
                <w:szCs w:val="22"/>
                <w:lang w:val="en-US" w:eastAsia="zh-CN" w:bidi="ar-SA"/>
              </w:rPr>
            </w:pPr>
          </w:p>
          <w:p>
            <w:pPr>
              <w:keepNext w:val="0"/>
              <w:keepLines w:val="0"/>
              <w:widowControl w:val="0"/>
              <w:suppressLineNumbers w:val="0"/>
              <w:spacing w:before="0" w:beforeAutospacing="0" w:after="0" w:afterAutospacing="0" w:line="300" w:lineRule="exact"/>
              <w:ind w:left="0" w:right="0" w:firstLine="420" w:firstLineChars="200"/>
              <w:jc w:val="center"/>
              <w:textAlignment w:val="center"/>
              <w:rPr>
                <w:rFonts w:hint="eastAsia" w:cstheme="minorBidi"/>
                <w:color w:val="auto"/>
                <w:kern w:val="2"/>
                <w:sz w:val="21"/>
                <w:szCs w:val="22"/>
                <w:lang w:val="en-US" w:eastAsia="zh-CN" w:bidi="ar-SA"/>
              </w:rPr>
            </w:pPr>
          </w:p>
          <w:p>
            <w:pPr>
              <w:keepNext w:val="0"/>
              <w:keepLines w:val="0"/>
              <w:widowControl w:val="0"/>
              <w:suppressLineNumbers w:val="0"/>
              <w:spacing w:before="0" w:beforeAutospacing="0" w:after="0" w:afterAutospacing="0" w:line="300" w:lineRule="exact"/>
              <w:ind w:left="0" w:right="0" w:firstLine="420" w:firstLineChars="200"/>
              <w:jc w:val="center"/>
              <w:textAlignment w:val="center"/>
              <w:rPr>
                <w:rFonts w:hint="eastAsia" w:cstheme="minorBidi"/>
                <w:color w:val="auto"/>
                <w:kern w:val="2"/>
                <w:sz w:val="21"/>
                <w:szCs w:val="22"/>
                <w:lang w:val="en-US" w:eastAsia="zh-CN" w:bidi="ar-SA"/>
              </w:rPr>
            </w:pPr>
          </w:p>
          <w:p>
            <w:pPr>
              <w:keepNext w:val="0"/>
              <w:keepLines w:val="0"/>
              <w:widowControl w:val="0"/>
              <w:suppressLineNumbers w:val="0"/>
              <w:spacing w:before="0" w:beforeAutospacing="0" w:after="0" w:afterAutospacing="0" w:line="300" w:lineRule="exact"/>
              <w:ind w:left="0" w:right="0" w:firstLine="420" w:firstLineChars="200"/>
              <w:jc w:val="center"/>
              <w:textAlignment w:val="center"/>
              <w:rPr>
                <w:rFonts w:hint="eastAsia" w:cstheme="minorBidi"/>
                <w:color w:val="auto"/>
                <w:kern w:val="2"/>
                <w:sz w:val="21"/>
                <w:szCs w:val="22"/>
                <w:lang w:val="en-US" w:eastAsia="zh-CN" w:bidi="ar-SA"/>
              </w:rPr>
            </w:pPr>
          </w:p>
          <w:p>
            <w:pPr>
              <w:keepNext w:val="0"/>
              <w:keepLines w:val="0"/>
              <w:widowControl w:val="0"/>
              <w:suppressLineNumbers w:val="0"/>
              <w:spacing w:before="0" w:beforeAutospacing="0" w:after="0" w:afterAutospacing="0" w:line="300" w:lineRule="exact"/>
              <w:ind w:left="0" w:right="0" w:firstLine="420" w:firstLineChars="200"/>
              <w:jc w:val="center"/>
              <w:textAlignment w:val="center"/>
              <w:rPr>
                <w:rFonts w:hint="eastAsia" w:cstheme="minorBidi"/>
                <w:color w:val="auto"/>
                <w:kern w:val="2"/>
                <w:sz w:val="21"/>
                <w:szCs w:val="22"/>
                <w:lang w:val="en-US" w:eastAsia="zh-CN" w:bidi="ar-SA"/>
              </w:rPr>
            </w:pPr>
          </w:p>
          <w:p>
            <w:pPr>
              <w:keepNext w:val="0"/>
              <w:keepLines w:val="0"/>
              <w:widowControl w:val="0"/>
              <w:suppressLineNumbers w:val="0"/>
              <w:spacing w:before="0" w:beforeAutospacing="0" w:after="0" w:afterAutospacing="0" w:line="300" w:lineRule="exact"/>
              <w:ind w:left="0" w:right="0" w:firstLine="420" w:firstLineChars="200"/>
              <w:jc w:val="center"/>
              <w:textAlignment w:val="center"/>
              <w:rPr>
                <w:rFonts w:hint="eastAsia" w:cstheme="minorBidi"/>
                <w:color w:val="auto"/>
                <w:kern w:val="2"/>
                <w:sz w:val="21"/>
                <w:szCs w:val="22"/>
                <w:lang w:val="en-US" w:eastAsia="zh-CN" w:bidi="ar-SA"/>
              </w:rPr>
            </w:pPr>
          </w:p>
          <w:p>
            <w:pPr>
              <w:keepNext w:val="0"/>
              <w:keepLines w:val="0"/>
              <w:widowControl w:val="0"/>
              <w:suppressLineNumbers w:val="0"/>
              <w:spacing w:before="0" w:beforeAutospacing="0" w:after="0" w:afterAutospacing="0" w:line="300" w:lineRule="exact"/>
              <w:ind w:left="0" w:right="0" w:firstLine="420" w:firstLineChars="200"/>
              <w:jc w:val="center"/>
              <w:textAlignment w:val="center"/>
              <w:rPr>
                <w:rFonts w:hint="eastAsia" w:cstheme="minorBidi"/>
                <w:color w:val="auto"/>
                <w:kern w:val="2"/>
                <w:sz w:val="21"/>
                <w:szCs w:val="22"/>
                <w:lang w:val="en-US" w:eastAsia="zh-CN" w:bidi="ar-SA"/>
              </w:rPr>
            </w:pPr>
          </w:p>
          <w:p>
            <w:pPr>
              <w:keepNext w:val="0"/>
              <w:keepLines w:val="0"/>
              <w:widowControl w:val="0"/>
              <w:suppressLineNumbers w:val="0"/>
              <w:spacing w:before="0" w:beforeAutospacing="0" w:after="0" w:afterAutospacing="0" w:line="300" w:lineRule="exact"/>
              <w:ind w:left="0" w:right="0" w:firstLine="420" w:firstLineChars="200"/>
              <w:jc w:val="center"/>
              <w:textAlignment w:val="center"/>
              <w:rPr>
                <w:rFonts w:hint="eastAsia" w:cstheme="minorBidi"/>
                <w:color w:val="auto"/>
                <w:kern w:val="2"/>
                <w:sz w:val="21"/>
                <w:szCs w:val="22"/>
                <w:lang w:val="en-US" w:eastAsia="zh-CN" w:bidi="ar-SA"/>
              </w:rPr>
            </w:pPr>
          </w:p>
          <w:p>
            <w:pPr>
              <w:keepNext w:val="0"/>
              <w:keepLines w:val="0"/>
              <w:widowControl w:val="0"/>
              <w:suppressLineNumbers w:val="0"/>
              <w:spacing w:before="0" w:beforeAutospacing="0" w:after="0" w:afterAutospacing="0" w:line="300" w:lineRule="exact"/>
              <w:ind w:left="0" w:right="0" w:firstLine="420" w:firstLineChars="200"/>
              <w:jc w:val="center"/>
              <w:textAlignment w:val="center"/>
              <w:rPr>
                <w:rFonts w:hint="eastAsia" w:cstheme="minorBidi"/>
                <w:color w:val="auto"/>
                <w:kern w:val="2"/>
                <w:sz w:val="21"/>
                <w:szCs w:val="22"/>
                <w:lang w:val="en-US" w:eastAsia="zh-CN" w:bidi="ar-SA"/>
              </w:rPr>
            </w:pPr>
          </w:p>
          <w:p>
            <w:pPr>
              <w:keepNext w:val="0"/>
              <w:keepLines w:val="0"/>
              <w:widowControl w:val="0"/>
              <w:suppressLineNumbers w:val="0"/>
              <w:spacing w:before="0" w:beforeAutospacing="0" w:after="0" w:afterAutospacing="0" w:line="300" w:lineRule="exact"/>
              <w:ind w:left="0" w:right="0" w:firstLine="420" w:firstLineChars="200"/>
              <w:jc w:val="center"/>
              <w:textAlignment w:val="center"/>
              <w:rPr>
                <w:rFonts w:hint="eastAsia" w:cstheme="minorBidi"/>
                <w:color w:val="auto"/>
                <w:kern w:val="2"/>
                <w:sz w:val="21"/>
                <w:szCs w:val="22"/>
                <w:lang w:val="en-US" w:eastAsia="zh-CN" w:bidi="ar-SA"/>
              </w:rPr>
            </w:pPr>
          </w:p>
          <w:p>
            <w:pPr>
              <w:keepNext w:val="0"/>
              <w:keepLines w:val="0"/>
              <w:widowControl w:val="0"/>
              <w:suppressLineNumbers w:val="0"/>
              <w:spacing w:before="0" w:beforeAutospacing="0" w:after="0" w:afterAutospacing="0" w:line="300" w:lineRule="exact"/>
              <w:ind w:left="0" w:right="0" w:firstLine="420" w:firstLineChars="200"/>
              <w:jc w:val="center"/>
              <w:textAlignment w:val="center"/>
              <w:rPr>
                <w:rFonts w:hint="eastAsia" w:cstheme="minorBidi"/>
                <w:color w:val="auto"/>
                <w:kern w:val="2"/>
                <w:sz w:val="21"/>
                <w:szCs w:val="22"/>
                <w:lang w:val="en-US" w:eastAsia="zh-CN" w:bidi="ar-SA"/>
              </w:rPr>
            </w:pPr>
          </w:p>
          <w:p>
            <w:pPr>
              <w:keepNext w:val="0"/>
              <w:keepLines w:val="0"/>
              <w:widowControl w:val="0"/>
              <w:suppressLineNumbers w:val="0"/>
              <w:spacing w:before="0" w:beforeAutospacing="0" w:after="0" w:afterAutospacing="0" w:line="300" w:lineRule="exact"/>
              <w:ind w:left="0" w:right="0" w:firstLine="420" w:firstLineChars="200"/>
              <w:jc w:val="center"/>
              <w:textAlignment w:val="center"/>
              <w:rPr>
                <w:rFonts w:hint="eastAsia" w:cstheme="minorBidi"/>
                <w:color w:val="auto"/>
                <w:kern w:val="2"/>
                <w:sz w:val="21"/>
                <w:szCs w:val="22"/>
                <w:lang w:val="en-US" w:eastAsia="zh-CN" w:bidi="ar-SA"/>
              </w:rPr>
            </w:pPr>
          </w:p>
          <w:p>
            <w:pPr>
              <w:keepNext w:val="0"/>
              <w:keepLines w:val="0"/>
              <w:widowControl w:val="0"/>
              <w:suppressLineNumbers w:val="0"/>
              <w:spacing w:before="0" w:beforeAutospacing="0" w:after="0" w:afterAutospacing="0" w:line="300" w:lineRule="exact"/>
              <w:ind w:left="0" w:right="0" w:firstLine="420" w:firstLineChars="200"/>
              <w:jc w:val="center"/>
              <w:textAlignment w:val="center"/>
              <w:rPr>
                <w:rFonts w:hint="eastAsia" w:cstheme="minorBidi"/>
                <w:color w:val="auto"/>
                <w:kern w:val="2"/>
                <w:sz w:val="21"/>
                <w:szCs w:val="22"/>
                <w:lang w:val="en-US" w:eastAsia="zh-CN" w:bidi="ar-SA"/>
              </w:rPr>
            </w:pPr>
          </w:p>
          <w:p>
            <w:pPr>
              <w:keepNext w:val="0"/>
              <w:keepLines w:val="0"/>
              <w:widowControl w:val="0"/>
              <w:suppressLineNumbers w:val="0"/>
              <w:spacing w:before="0" w:beforeAutospacing="0" w:after="0" w:afterAutospacing="0" w:line="300" w:lineRule="exact"/>
              <w:ind w:left="0" w:right="0" w:firstLine="420" w:firstLineChars="200"/>
              <w:jc w:val="center"/>
              <w:textAlignment w:val="center"/>
              <w:rPr>
                <w:rFonts w:hint="eastAsia" w:cstheme="minorBidi"/>
                <w:color w:val="auto"/>
                <w:kern w:val="2"/>
                <w:sz w:val="21"/>
                <w:szCs w:val="22"/>
                <w:lang w:val="en-US" w:eastAsia="zh-CN" w:bidi="ar-SA"/>
              </w:rPr>
            </w:pPr>
          </w:p>
          <w:p>
            <w:pPr>
              <w:keepNext w:val="0"/>
              <w:keepLines w:val="0"/>
              <w:widowControl w:val="0"/>
              <w:suppressLineNumbers w:val="0"/>
              <w:spacing w:before="0" w:beforeAutospacing="0" w:after="0" w:afterAutospacing="0" w:line="300" w:lineRule="exact"/>
              <w:ind w:left="0" w:right="0" w:firstLine="420" w:firstLineChars="200"/>
              <w:jc w:val="center"/>
              <w:textAlignment w:val="center"/>
              <w:rPr>
                <w:rFonts w:hint="eastAsia" w:cstheme="minorBidi"/>
                <w:color w:val="auto"/>
                <w:kern w:val="2"/>
                <w:sz w:val="21"/>
                <w:szCs w:val="22"/>
                <w:lang w:val="en-US" w:eastAsia="zh-CN" w:bidi="ar-SA"/>
              </w:rPr>
            </w:pPr>
          </w:p>
          <w:p>
            <w:pPr>
              <w:keepNext w:val="0"/>
              <w:keepLines w:val="0"/>
              <w:widowControl w:val="0"/>
              <w:suppressLineNumbers w:val="0"/>
              <w:spacing w:before="0" w:beforeAutospacing="0" w:after="0" w:afterAutospacing="0" w:line="300" w:lineRule="exact"/>
              <w:ind w:left="0" w:right="0" w:firstLine="420" w:firstLineChars="200"/>
              <w:jc w:val="center"/>
              <w:textAlignment w:val="center"/>
              <w:rPr>
                <w:rFonts w:hint="eastAsia" w:ascii="Times New Roman" w:hAnsi="Times New Roman" w:eastAsia="宋体" w:cstheme="minorBidi"/>
                <w:color w:val="auto"/>
                <w:kern w:val="2"/>
                <w:sz w:val="21"/>
                <w:szCs w:val="22"/>
                <w:lang w:val="en-US" w:eastAsia="zh-CN" w:bidi="ar-SA"/>
              </w:rPr>
            </w:pPr>
          </w:p>
          <w:p>
            <w:pPr>
              <w:keepNext w:val="0"/>
              <w:keepLines w:val="0"/>
              <w:widowControl w:val="0"/>
              <w:suppressLineNumbers w:val="0"/>
              <w:spacing w:before="0" w:beforeAutospacing="0" w:after="0" w:afterAutospacing="0" w:line="300" w:lineRule="exact"/>
              <w:ind w:left="0" w:right="0" w:firstLine="420" w:firstLineChars="200"/>
              <w:jc w:val="center"/>
              <w:textAlignment w:val="center"/>
              <w:rPr>
                <w:rFonts w:hint="eastAsia" w:ascii="Times New Roman" w:hAnsi="Times New Roman" w:eastAsia="宋体" w:cstheme="minorBidi"/>
                <w:color w:val="auto"/>
                <w:kern w:val="2"/>
                <w:sz w:val="21"/>
                <w:szCs w:val="22"/>
                <w:lang w:val="en-US" w:eastAsia="zh-CN" w:bidi="ar-SA"/>
              </w:rPr>
            </w:pPr>
          </w:p>
          <w:p>
            <w:pPr>
              <w:keepNext w:val="0"/>
              <w:keepLines w:val="0"/>
              <w:widowControl w:val="0"/>
              <w:suppressLineNumbers w:val="0"/>
              <w:spacing w:before="0" w:beforeAutospacing="0" w:after="0" w:afterAutospacing="0" w:line="300" w:lineRule="exact"/>
              <w:ind w:left="0" w:right="0" w:firstLine="420" w:firstLineChars="200"/>
              <w:jc w:val="center"/>
              <w:textAlignment w:val="center"/>
              <w:rPr>
                <w:rFonts w:hint="eastAsia" w:ascii="Times New Roman" w:hAnsi="Times New Roman" w:eastAsia="宋体" w:cstheme="minorBidi"/>
                <w:color w:val="auto"/>
                <w:kern w:val="2"/>
                <w:sz w:val="21"/>
                <w:szCs w:val="22"/>
                <w:lang w:val="en-US" w:eastAsia="zh-CN" w:bidi="ar-SA"/>
              </w:rPr>
            </w:pPr>
          </w:p>
          <w:p>
            <w:pPr>
              <w:keepNext w:val="0"/>
              <w:keepLines w:val="0"/>
              <w:widowControl w:val="0"/>
              <w:suppressLineNumbers w:val="0"/>
              <w:spacing w:before="0" w:beforeAutospacing="0" w:after="0" w:afterAutospacing="0" w:line="300" w:lineRule="exact"/>
              <w:ind w:left="0" w:right="0" w:firstLine="420" w:firstLineChars="200"/>
              <w:jc w:val="center"/>
              <w:textAlignment w:val="center"/>
              <w:rPr>
                <w:rFonts w:hint="eastAsia" w:ascii="Times New Roman" w:hAnsi="Times New Roman" w:eastAsia="宋体" w:cstheme="minorBidi"/>
                <w:color w:val="auto"/>
                <w:kern w:val="2"/>
                <w:sz w:val="21"/>
                <w:szCs w:val="22"/>
                <w:lang w:val="en-US" w:eastAsia="zh-CN" w:bidi="ar-SA"/>
              </w:rPr>
            </w:pPr>
          </w:p>
          <w:p>
            <w:pPr>
              <w:keepNext w:val="0"/>
              <w:keepLines w:val="0"/>
              <w:widowControl w:val="0"/>
              <w:suppressLineNumbers w:val="0"/>
              <w:spacing w:before="0" w:beforeAutospacing="0" w:after="0" w:afterAutospacing="0" w:line="300" w:lineRule="exact"/>
              <w:ind w:left="0" w:right="0" w:firstLine="420" w:firstLineChars="200"/>
              <w:jc w:val="center"/>
              <w:textAlignment w:val="center"/>
              <w:rPr>
                <w:rFonts w:hint="eastAsia" w:ascii="Times New Roman" w:hAnsi="Times New Roman" w:eastAsia="宋体" w:cstheme="minorBidi"/>
                <w:color w:val="auto"/>
                <w:kern w:val="2"/>
                <w:sz w:val="21"/>
                <w:szCs w:val="22"/>
                <w:lang w:val="en-US" w:eastAsia="zh-CN" w:bidi="ar-SA"/>
              </w:rPr>
            </w:pPr>
          </w:p>
          <w:p>
            <w:pPr>
              <w:keepNext w:val="0"/>
              <w:keepLines w:val="0"/>
              <w:widowControl w:val="0"/>
              <w:suppressLineNumbers w:val="0"/>
              <w:spacing w:before="0" w:beforeAutospacing="0" w:after="0" w:afterAutospacing="0" w:line="300" w:lineRule="exact"/>
              <w:ind w:left="0" w:right="0" w:firstLine="420" w:firstLineChars="200"/>
              <w:jc w:val="center"/>
              <w:textAlignment w:val="center"/>
              <w:rPr>
                <w:rFonts w:hint="eastAsia" w:ascii="Times New Roman" w:hAnsi="Times New Roman" w:eastAsia="宋体" w:cstheme="minorBidi"/>
                <w:color w:val="auto"/>
                <w:kern w:val="2"/>
                <w:sz w:val="21"/>
                <w:szCs w:val="22"/>
                <w:lang w:val="en-US" w:eastAsia="zh-CN" w:bidi="ar-SA"/>
              </w:rPr>
            </w:pPr>
          </w:p>
          <w:p>
            <w:pPr>
              <w:keepNext w:val="0"/>
              <w:keepLines w:val="0"/>
              <w:widowControl w:val="0"/>
              <w:suppressLineNumbers w:val="0"/>
              <w:spacing w:before="0" w:beforeAutospacing="0" w:after="0" w:afterAutospacing="0" w:line="300" w:lineRule="exact"/>
              <w:ind w:left="0" w:right="0" w:firstLine="420" w:firstLineChars="200"/>
              <w:jc w:val="center"/>
              <w:textAlignment w:val="center"/>
              <w:rPr>
                <w:rFonts w:hint="default" w:ascii="Times New Roman" w:hAnsi="Times New Roman" w:eastAsia="宋体" w:cstheme="minorBidi"/>
                <w:color w:val="auto"/>
                <w:kern w:val="2"/>
                <w:sz w:val="21"/>
                <w:szCs w:val="22"/>
                <w:lang w:val="en-US" w:eastAsia="zh-CN" w:bidi="ar-SA"/>
              </w:rPr>
            </w:pPr>
          </w:p>
        </w:tc>
      </w:tr>
    </w:tbl>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0"/>
        <w:rPr>
          <w:rFonts w:hint="eastAsia" w:ascii="黑体" w:hAnsi="黑体" w:eastAsia="黑体"/>
          <w:snapToGrid w:val="0"/>
          <w:color w:val="auto"/>
          <w:sz w:val="30"/>
          <w:szCs w:val="30"/>
        </w:rPr>
      </w:pP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0"/>
        <w:rPr>
          <w:rFonts w:hint="eastAsia" w:ascii="黑体" w:hAnsi="黑体" w:eastAsia="黑体"/>
          <w:snapToGrid w:val="0"/>
          <w:color w:val="auto"/>
          <w:sz w:val="30"/>
          <w:szCs w:val="30"/>
        </w:rPr>
      </w:pP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0"/>
        <w:rPr>
          <w:color w:val="auto"/>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0"/>
        <w:rPr>
          <w:color w:val="auto"/>
        </w:rPr>
      </w:pPr>
      <w:r>
        <w:rPr>
          <w:color w:val="auto"/>
        </w:rPr>
        <w:drawing>
          <wp:inline distT="0" distB="0" distL="114300" distR="114300">
            <wp:extent cx="5913120" cy="8691245"/>
            <wp:effectExtent l="0" t="0" r="5080" b="8255"/>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16"/>
                    <a:stretch>
                      <a:fillRect/>
                    </a:stretch>
                  </pic:blipFill>
                  <pic:spPr>
                    <a:xfrm>
                      <a:off x="0" y="0"/>
                      <a:ext cx="5913120" cy="869124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0"/>
        <w:rPr>
          <w:color w:val="auto"/>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0"/>
        <w:rPr>
          <w:color w:val="auto"/>
        </w:rPr>
      </w:pPr>
      <w:r>
        <w:rPr>
          <w:color w:val="auto"/>
        </w:rPr>
        <w:drawing>
          <wp:inline distT="0" distB="0" distL="114300" distR="114300">
            <wp:extent cx="5756275" cy="7205980"/>
            <wp:effectExtent l="0" t="0" r="9525" b="7620"/>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17"/>
                    <a:stretch>
                      <a:fillRect/>
                    </a:stretch>
                  </pic:blipFill>
                  <pic:spPr>
                    <a:xfrm>
                      <a:off x="0" y="0"/>
                      <a:ext cx="5756275" cy="720598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0"/>
        <w:rPr>
          <w:color w:val="auto"/>
        </w:rPr>
      </w:pP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0"/>
        <w:rPr>
          <w:color w:val="auto"/>
        </w:rPr>
      </w:pP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0"/>
        <w:rPr>
          <w:color w:val="auto"/>
        </w:rPr>
      </w:pP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0"/>
        <w:rPr>
          <w:color w:val="auto"/>
        </w:rPr>
      </w:pP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0"/>
        <w:rPr>
          <w:color w:val="auto"/>
        </w:rPr>
      </w:pP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0"/>
        <w:rPr>
          <w:color w:val="auto"/>
        </w:rPr>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0"/>
        <w:rPr>
          <w:color w:val="auto"/>
        </w:rPr>
      </w:pPr>
      <w:r>
        <w:rPr>
          <w:color w:val="auto"/>
        </w:rPr>
        <w:drawing>
          <wp:inline distT="0" distB="0" distL="114300" distR="114300">
            <wp:extent cx="8289925" cy="5526405"/>
            <wp:effectExtent l="0" t="0" r="10795" b="3175"/>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8"/>
                    <a:stretch>
                      <a:fillRect/>
                    </a:stretch>
                  </pic:blipFill>
                  <pic:spPr>
                    <a:xfrm rot="16200000">
                      <a:off x="0" y="0"/>
                      <a:ext cx="8289925" cy="552640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0"/>
        <w:rPr>
          <w:color w:val="auto"/>
        </w:rPr>
      </w:pP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0"/>
        <w:rPr>
          <w:color w:val="auto"/>
        </w:rPr>
      </w:pP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0"/>
        <w:rPr>
          <w:color w:val="auto"/>
        </w:rPr>
        <w:sectPr>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0"/>
        <w:rPr>
          <w:color w:val="auto"/>
        </w:rPr>
      </w:pPr>
      <w:r>
        <w:rPr>
          <w:color w:val="auto"/>
        </w:rPr>
        <w:drawing>
          <wp:inline distT="0" distB="0" distL="114300" distR="114300">
            <wp:extent cx="8121015" cy="5858510"/>
            <wp:effectExtent l="0" t="0" r="8890" b="6985"/>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19"/>
                    <a:stretch>
                      <a:fillRect/>
                    </a:stretch>
                  </pic:blipFill>
                  <pic:spPr>
                    <a:xfrm rot="16200000">
                      <a:off x="0" y="0"/>
                      <a:ext cx="8121015" cy="585851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0"/>
        <w:rPr>
          <w:color w:val="auto"/>
        </w:rPr>
      </w:pP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0"/>
        <w:rPr>
          <w:color w:val="auto"/>
        </w:rPr>
        <w:sectPr>
          <w:foot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0"/>
        <w:rPr>
          <w:color w:val="auto"/>
        </w:rPr>
      </w:pPr>
      <w:r>
        <w:rPr>
          <w:color w:val="auto"/>
        </w:rPr>
        <w:drawing>
          <wp:inline distT="0" distB="0" distL="114300" distR="114300">
            <wp:extent cx="7524750" cy="5259705"/>
            <wp:effectExtent l="0" t="0" r="10795" b="6350"/>
            <wp:docPr id="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
                    <pic:cNvPicPr>
                      <a:picLocks noChangeAspect="1"/>
                    </pic:cNvPicPr>
                  </pic:nvPicPr>
                  <pic:blipFill>
                    <a:blip r:embed="rId20"/>
                    <a:stretch>
                      <a:fillRect/>
                    </a:stretch>
                  </pic:blipFill>
                  <pic:spPr>
                    <a:xfrm rot="16200000">
                      <a:off x="0" y="0"/>
                      <a:ext cx="7524750" cy="5259705"/>
                    </a:xfrm>
                    <a:prstGeom prst="rect">
                      <a:avLst/>
                    </a:prstGeom>
                    <a:noFill/>
                    <a:ln>
                      <a:noFill/>
                    </a:ln>
                  </pic:spPr>
                </pic:pic>
              </a:graphicData>
            </a:graphic>
          </wp:inline>
        </w:drawing>
      </w:r>
      <w:r>
        <w:rPr>
          <w:color w:val="auto"/>
        </w:rPr>
        <w:drawing>
          <wp:inline distT="0" distB="0" distL="114300" distR="114300">
            <wp:extent cx="6371590" cy="5180330"/>
            <wp:effectExtent l="0" t="0" r="1270" b="3810"/>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21"/>
                    <a:stretch>
                      <a:fillRect/>
                    </a:stretch>
                  </pic:blipFill>
                  <pic:spPr>
                    <a:xfrm rot="16200000">
                      <a:off x="0" y="0"/>
                      <a:ext cx="6371590" cy="518033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0"/>
        <w:rPr>
          <w:color w:val="auto"/>
        </w:rPr>
      </w:pP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0"/>
        <w:rPr>
          <w:color w:val="auto"/>
        </w:rPr>
      </w:pP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0"/>
        <w:rPr>
          <w:color w:val="auto"/>
        </w:rPr>
      </w:pP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0"/>
        <w:rPr>
          <w:color w:val="auto"/>
        </w:rPr>
      </w:pP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0"/>
        <w:rPr>
          <w:rFonts w:hint="eastAsia" w:ascii="黑体" w:hAnsi="黑体" w:eastAsia="黑体"/>
          <w:snapToGrid w:val="0"/>
          <w:color w:val="auto"/>
          <w:sz w:val="30"/>
          <w:szCs w:val="30"/>
        </w:rPr>
        <w:sectPr>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二、建设项目工程分析</w:t>
      </w:r>
    </w:p>
    <w:tbl>
      <w:tblPr>
        <w:tblStyle w:val="15"/>
        <w:tblW w:w="894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3"/>
        <w:gridCol w:w="850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15" w:hRule="atLeast"/>
          <w:jc w:val="center"/>
        </w:trPr>
        <w:tc>
          <w:tcPr>
            <w:tcW w:w="44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宋体"/>
                <w:color w:val="auto"/>
                <w:sz w:val="21"/>
                <w:szCs w:val="21"/>
              </w:rPr>
            </w:pPr>
            <w:r>
              <w:rPr>
                <w:rFonts w:hint="eastAsia" w:cs="宋体"/>
                <w:color w:val="auto"/>
                <w:sz w:val="21"/>
                <w:szCs w:val="21"/>
              </w:rPr>
              <w:t>建设内容</w:t>
            </w:r>
          </w:p>
        </w:tc>
        <w:tc>
          <w:tcPr>
            <w:tcW w:w="8505"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color w:val="auto"/>
              </w:rPr>
            </w:pPr>
            <w:r>
              <w:rPr>
                <w:rFonts w:hint="default"/>
                <w:color w:val="auto"/>
              </w:rPr>
              <w:t>1、项目概况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color w:val="auto"/>
              </w:rPr>
            </w:pPr>
            <w:r>
              <w:rPr>
                <w:rFonts w:hint="default"/>
                <w:color w:val="auto"/>
              </w:rPr>
              <w:t>1.1项目基本情况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color w:val="auto"/>
                <w:lang w:eastAsia="zh-CN"/>
              </w:rPr>
            </w:pPr>
            <w:r>
              <w:rPr>
                <w:rFonts w:hint="default"/>
                <w:color w:val="auto"/>
              </w:rPr>
              <w:t>项目名称：</w:t>
            </w:r>
            <w:r>
              <w:rPr>
                <w:rFonts w:hint="eastAsia"/>
                <w:color w:val="auto"/>
                <w:lang w:eastAsia="zh-CN"/>
              </w:rPr>
              <w:t>乌鲁木齐市工业物联网产业园供热锅炉项目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color w:val="auto"/>
              </w:rPr>
            </w:pPr>
            <w:r>
              <w:rPr>
                <w:rFonts w:hint="default"/>
                <w:color w:val="auto"/>
              </w:rPr>
              <w:t>建设单位：乌鲁木齐工投创新投资有限公司</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color w:val="auto"/>
              </w:rPr>
            </w:pPr>
            <w:r>
              <w:rPr>
                <w:rFonts w:hint="default"/>
                <w:color w:val="auto"/>
              </w:rPr>
              <w:t>项目类型：新建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color w:val="auto"/>
                <w:lang w:eastAsia="zh-CN"/>
              </w:rPr>
            </w:pPr>
            <w:r>
              <w:rPr>
                <w:rFonts w:hint="default"/>
                <w:color w:val="auto"/>
              </w:rPr>
              <w:t>建设地点：本项目位于</w:t>
            </w:r>
            <w:r>
              <w:rPr>
                <w:rFonts w:hint="default"/>
                <w:color w:val="auto"/>
                <w:lang w:val="en-US" w:eastAsia="zh-CN"/>
              </w:rPr>
              <w:t>乌鲁木齐市工业物联网产业园</w:t>
            </w:r>
            <w:r>
              <w:rPr>
                <w:rFonts w:hint="eastAsia"/>
                <w:color w:val="auto"/>
                <w:lang w:val="en-US" w:eastAsia="zh-CN"/>
              </w:rPr>
              <w:t>1#厂房地上一层，地下负一层配套建设热交换站，1#厂房</w:t>
            </w:r>
            <w:r>
              <w:rPr>
                <w:rFonts w:hint="default"/>
                <w:color w:val="auto"/>
              </w:rPr>
              <w:t>东侧</w:t>
            </w:r>
            <w:r>
              <w:rPr>
                <w:rFonts w:hint="eastAsia"/>
                <w:color w:val="auto"/>
                <w:lang w:val="en-US" w:eastAsia="zh-CN"/>
              </w:rPr>
              <w:t>长春路</w:t>
            </w:r>
            <w:r>
              <w:rPr>
                <w:rFonts w:hint="eastAsia"/>
                <w:color w:val="auto"/>
                <w:lang w:eastAsia="zh-CN"/>
              </w:rPr>
              <w:t>；</w:t>
            </w:r>
            <w:r>
              <w:rPr>
                <w:rFonts w:hint="default"/>
                <w:color w:val="auto"/>
              </w:rPr>
              <w:t>南侧为</w:t>
            </w:r>
            <w:r>
              <w:rPr>
                <w:rFonts w:hint="eastAsia"/>
                <w:color w:val="auto"/>
                <w:lang w:val="en-US" w:eastAsia="zh-CN"/>
              </w:rPr>
              <w:t>古牧地路</w:t>
            </w:r>
            <w:r>
              <w:rPr>
                <w:rFonts w:hint="default"/>
                <w:color w:val="auto"/>
              </w:rPr>
              <w:t>，</w:t>
            </w:r>
            <w:r>
              <w:rPr>
                <w:rFonts w:hint="eastAsia"/>
                <w:color w:val="auto"/>
                <w:lang w:val="en-US" w:eastAsia="zh-CN"/>
              </w:rPr>
              <w:t>路对面原来是方舱医院，目前作为廉租房出租；</w:t>
            </w:r>
            <w:r>
              <w:rPr>
                <w:rFonts w:hint="default"/>
                <w:color w:val="auto"/>
              </w:rPr>
              <w:t>西侧</w:t>
            </w:r>
            <w:r>
              <w:rPr>
                <w:rFonts w:hint="eastAsia"/>
                <w:color w:val="auto"/>
                <w:lang w:val="en-US" w:eastAsia="zh-CN"/>
              </w:rPr>
              <w:t>北侧</w:t>
            </w:r>
            <w:r>
              <w:rPr>
                <w:rFonts w:hint="default"/>
                <w:color w:val="auto"/>
              </w:rPr>
              <w:t>为</w:t>
            </w:r>
            <w:r>
              <w:rPr>
                <w:rFonts w:hint="eastAsia"/>
                <w:color w:val="auto"/>
                <w:lang w:val="en-US" w:eastAsia="zh-CN"/>
              </w:rPr>
              <w:t>2#、3#、4#新建</w:t>
            </w:r>
            <w:r>
              <w:rPr>
                <w:rFonts w:hint="default"/>
                <w:color w:val="auto"/>
              </w:rPr>
              <w:t>厂房</w:t>
            </w:r>
            <w:r>
              <w:rPr>
                <w:rFonts w:hint="eastAsia"/>
                <w:color w:val="auto"/>
                <w:lang w:eastAsia="zh-CN"/>
              </w:rPr>
              <w:t>，</w:t>
            </w:r>
            <w:r>
              <w:rPr>
                <w:rFonts w:hint="default"/>
                <w:color w:val="auto"/>
              </w:rPr>
              <w:t>中心地理坐标为</w:t>
            </w:r>
            <w:r>
              <w:rPr>
                <w:rFonts w:hint="default"/>
                <w:color w:val="auto"/>
                <w:lang w:val="en-US" w:eastAsia="zh-CN"/>
              </w:rPr>
              <w:t>E</w:t>
            </w:r>
            <w:r>
              <w:rPr>
                <w:rFonts w:hint="eastAsia"/>
                <w:color w:val="auto"/>
                <w:lang w:val="en-US" w:eastAsia="zh-CN"/>
              </w:rPr>
              <w:t>87°32′47.09040″</w:t>
            </w:r>
            <w:r>
              <w:rPr>
                <w:rFonts w:hint="default"/>
                <w:color w:val="auto"/>
              </w:rPr>
              <w:t>，</w:t>
            </w:r>
            <w:r>
              <w:rPr>
                <w:rFonts w:hint="default"/>
                <w:color w:val="auto"/>
                <w:lang w:val="en-US" w:eastAsia="zh-CN"/>
              </w:rPr>
              <w:t>N</w:t>
            </w:r>
            <w:r>
              <w:rPr>
                <w:rFonts w:hint="eastAsia"/>
                <w:color w:val="auto"/>
                <w:lang w:val="en-US" w:eastAsia="zh-CN"/>
              </w:rPr>
              <w:t>43°56′45.57120″，</w:t>
            </w:r>
            <w:r>
              <w:rPr>
                <w:rFonts w:hint="eastAsia"/>
                <w:color w:val="auto"/>
                <w:lang w:eastAsia="zh-CN"/>
              </w:rPr>
              <w:t>详见</w:t>
            </w:r>
            <w:r>
              <w:rPr>
                <w:rFonts w:hint="eastAsia"/>
                <w:color w:val="auto"/>
                <w:lang w:val="en-US" w:eastAsia="zh-CN"/>
              </w:rPr>
              <w:t>项目</w:t>
            </w:r>
            <w:r>
              <w:rPr>
                <w:rFonts w:hint="default"/>
                <w:color w:val="auto"/>
                <w:lang w:val="en-US" w:eastAsia="zh-CN"/>
              </w:rPr>
              <w:t>地理位置见附图</w:t>
            </w:r>
            <w:r>
              <w:rPr>
                <w:rFonts w:hint="eastAsia"/>
                <w:color w:val="auto"/>
                <w:lang w:val="en-US" w:eastAsia="zh-CN"/>
              </w:rPr>
              <w:t>2</w:t>
            </w:r>
            <w:r>
              <w:rPr>
                <w:rFonts w:hint="default"/>
                <w:color w:val="auto"/>
                <w:lang w:val="en-US" w:eastAsia="zh-CN"/>
              </w:rPr>
              <w:t>，</w:t>
            </w:r>
            <w:r>
              <w:rPr>
                <w:rFonts w:hint="eastAsia"/>
                <w:color w:val="auto"/>
                <w:lang w:val="en-US" w:eastAsia="zh-CN"/>
              </w:rPr>
              <w:t>项目</w:t>
            </w:r>
            <w:r>
              <w:rPr>
                <w:rFonts w:hint="default"/>
                <w:color w:val="auto"/>
                <w:lang w:val="en-US" w:eastAsia="zh-CN"/>
              </w:rPr>
              <w:t>区域位置见附图</w:t>
            </w:r>
            <w:r>
              <w:rPr>
                <w:rFonts w:hint="eastAsia"/>
                <w:color w:val="auto"/>
                <w:lang w:val="en-US" w:eastAsia="zh-CN"/>
              </w:rPr>
              <w:t>3</w:t>
            </w:r>
            <w:r>
              <w:rPr>
                <w:rFonts w:hint="default"/>
                <w:color w:val="auto"/>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color w:val="auto"/>
              </w:rPr>
            </w:pPr>
            <w:r>
              <w:rPr>
                <w:rFonts w:hint="default"/>
                <w:color w:val="auto"/>
              </w:rPr>
              <w:t>总投资金额：项目总投资</w:t>
            </w:r>
            <w:r>
              <w:rPr>
                <w:rFonts w:hint="eastAsia"/>
                <w:color w:val="auto"/>
                <w:lang w:val="en-US" w:eastAsia="zh-CN"/>
              </w:rPr>
              <w:t>8</w:t>
            </w:r>
            <w:r>
              <w:rPr>
                <w:rFonts w:hint="default"/>
                <w:color w:val="auto"/>
              </w:rPr>
              <w:t>00万元，均由企业自筹。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color w:val="auto"/>
              </w:rPr>
            </w:pPr>
            <w:r>
              <w:rPr>
                <w:rFonts w:hint="default"/>
                <w:color w:val="auto"/>
              </w:rPr>
              <w:t>1.2项目建设内容及规模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color w:val="auto"/>
                <w:lang w:val="en-US" w:eastAsia="zh-CN"/>
              </w:rPr>
            </w:pPr>
            <w:r>
              <w:rPr>
                <w:rFonts w:hint="default"/>
                <w:color w:val="auto"/>
              </w:rPr>
              <w:t>本项目投资</w:t>
            </w:r>
            <w:r>
              <w:rPr>
                <w:rFonts w:hint="eastAsia"/>
                <w:color w:val="auto"/>
                <w:lang w:val="en-US" w:eastAsia="zh-CN"/>
              </w:rPr>
              <w:t>8</w:t>
            </w:r>
            <w:r>
              <w:rPr>
                <w:rFonts w:hint="default"/>
                <w:color w:val="auto"/>
              </w:rPr>
              <w:t>00万，</w:t>
            </w:r>
            <w:r>
              <w:rPr>
                <w:rFonts w:hint="eastAsia"/>
                <w:color w:val="auto"/>
                <w:lang w:val="en-US" w:eastAsia="zh-CN"/>
              </w:rPr>
              <w:t>在</w:t>
            </w:r>
            <w:r>
              <w:rPr>
                <w:rFonts w:hint="default"/>
                <w:color w:val="auto"/>
                <w:lang w:val="en-US" w:eastAsia="zh-CN"/>
              </w:rPr>
              <w:t>乌鲁木齐市工业物联网产业园</w:t>
            </w:r>
            <w:r>
              <w:rPr>
                <w:rFonts w:hint="eastAsia"/>
                <w:color w:val="auto"/>
                <w:lang w:val="en-US" w:eastAsia="zh-CN"/>
              </w:rPr>
              <w:t>1#厂房地上一层一间厂房内</w:t>
            </w:r>
            <w:r>
              <w:rPr>
                <w:rFonts w:hint="eastAsia"/>
                <w:color w:val="auto"/>
                <w:lang w:eastAsia="zh-CN"/>
              </w:rPr>
              <w:t>，</w:t>
            </w:r>
            <w:r>
              <w:rPr>
                <w:rFonts w:hint="eastAsia"/>
                <w:color w:val="auto"/>
                <w:lang w:val="en-US" w:eastAsia="zh-CN"/>
              </w:rPr>
              <w:t>安装三台ZKW4.2-80/60-YQ锅炉（单台出力4.2MW），建筑</w:t>
            </w:r>
            <w:r>
              <w:rPr>
                <w:rFonts w:hint="default"/>
                <w:color w:val="auto"/>
                <w:lang w:eastAsia="zh-CN"/>
              </w:rPr>
              <w:t>面积为</w:t>
            </w:r>
            <w:r>
              <w:rPr>
                <w:rFonts w:hint="eastAsia"/>
                <w:color w:val="auto"/>
                <w:lang w:val="en-US" w:eastAsia="zh-CN"/>
              </w:rPr>
              <w:t>322</w:t>
            </w:r>
            <w:r>
              <w:rPr>
                <w:rFonts w:hint="default"/>
                <w:color w:val="auto"/>
                <w:lang w:val="en-US" w:eastAsia="zh-CN"/>
              </w:rPr>
              <w:t>m</w:t>
            </w:r>
            <w:r>
              <w:rPr>
                <w:rFonts w:hint="default"/>
                <w:color w:val="auto"/>
                <w:vertAlign w:val="superscript"/>
                <w:lang w:val="en-US" w:eastAsia="zh-CN"/>
              </w:rPr>
              <w:t>2</w:t>
            </w:r>
            <w:r>
              <w:rPr>
                <w:rFonts w:hint="eastAsia"/>
                <w:color w:val="auto"/>
                <w:lang w:val="en-US" w:eastAsia="zh-CN"/>
              </w:rPr>
              <w:t>，在锅炉间地下一层配套建设热交换站，建筑面积为368</w:t>
            </w:r>
            <w:r>
              <w:rPr>
                <w:rFonts w:hint="default"/>
                <w:color w:val="auto"/>
                <w:lang w:val="en-US" w:eastAsia="zh-CN"/>
              </w:rPr>
              <w:t>m</w:t>
            </w:r>
            <w:r>
              <w:rPr>
                <w:rFonts w:hint="default"/>
                <w:color w:val="auto"/>
                <w:vertAlign w:val="superscript"/>
                <w:lang w:val="en-US" w:eastAsia="zh-CN"/>
              </w:rPr>
              <w:t>2</w:t>
            </w:r>
            <w:r>
              <w:rPr>
                <w:rFonts w:hint="eastAsia"/>
                <w:color w:val="auto"/>
                <w:lang w:val="en-US" w:eastAsia="zh-CN"/>
              </w:rPr>
              <w:t>。项目建成投产后，满足产业园冬季供暖需求。</w:t>
            </w:r>
          </w:p>
          <w:p>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color w:val="auto"/>
              </w:rPr>
            </w:pPr>
            <w:r>
              <w:rPr>
                <w:rFonts w:hint="default"/>
                <w:color w:val="auto"/>
              </w:rPr>
              <w:t>项目主要建设内容及工程组成详见下表。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auto"/>
              <w:outlineLvl w:val="9"/>
              <w:rPr>
                <w:rFonts w:hint="default"/>
                <w:color w:val="auto"/>
              </w:rPr>
            </w:pPr>
            <w:r>
              <w:rPr>
                <w:rFonts w:hint="default"/>
                <w:color w:val="auto"/>
              </w:rPr>
              <w:t>表</w:t>
            </w:r>
            <w:r>
              <w:rPr>
                <w:rFonts w:hint="eastAsia"/>
                <w:color w:val="auto"/>
                <w:lang w:val="en-US" w:eastAsia="zh-CN"/>
              </w:rPr>
              <w:t>1</w:t>
            </w:r>
            <w:r>
              <w:rPr>
                <w:rFonts w:hint="default"/>
                <w:color w:val="auto"/>
              </w:rPr>
              <w:t xml:space="preserve"> </w:t>
            </w:r>
            <w:r>
              <w:rPr>
                <w:rFonts w:hint="eastAsia"/>
                <w:color w:val="auto"/>
                <w:lang w:val="en-US" w:eastAsia="zh-CN"/>
              </w:rPr>
              <w:t xml:space="preserve">                   工程主要建设内容及规模</w:t>
            </w:r>
          </w:p>
          <w:tbl>
            <w:tblPr>
              <w:tblStyle w:val="1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373"/>
              <w:gridCol w:w="60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8" w:type="pc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工程</w:t>
                  </w:r>
                </w:p>
                <w:p>
                  <w:pPr>
                    <w:pStyle w:val="27"/>
                    <w:keepNext w:val="0"/>
                    <w:keepLines w:val="0"/>
                    <w:suppressLineNumbers w:val="0"/>
                    <w:spacing w:before="0" w:beforeAutospacing="0" w:after="0" w:afterAutospacing="0"/>
                    <w:ind w:left="0" w:right="0"/>
                    <w:rPr>
                      <w:rFonts w:hint="default"/>
                      <w:color w:val="auto"/>
                    </w:rPr>
                  </w:pPr>
                  <w:r>
                    <w:rPr>
                      <w:rFonts w:hint="default"/>
                      <w:color w:val="auto"/>
                      <w:lang w:val="en-US" w:eastAsia="zh-CN"/>
                    </w:rPr>
                    <w:t>类别</w:t>
                  </w:r>
                </w:p>
              </w:tc>
              <w:tc>
                <w:tcPr>
                  <w:tcW w:w="828" w:type="pct"/>
                  <w:vAlign w:val="center"/>
                </w:tcPr>
                <w:p>
                  <w:pPr>
                    <w:pStyle w:val="27"/>
                    <w:keepNext w:val="0"/>
                    <w:keepLines w:val="0"/>
                    <w:suppressLineNumbers w:val="0"/>
                    <w:spacing w:before="0" w:beforeAutospacing="0" w:after="0" w:afterAutospacing="0"/>
                    <w:ind w:left="0" w:right="0"/>
                    <w:rPr>
                      <w:rFonts w:hint="default"/>
                      <w:color w:val="auto"/>
                      <w:lang w:eastAsia="zh-CN"/>
                    </w:rPr>
                  </w:pPr>
                  <w:r>
                    <w:rPr>
                      <w:rFonts w:hint="default"/>
                      <w:color w:val="auto"/>
                      <w:lang w:val="en-US" w:eastAsia="zh-CN"/>
                    </w:rPr>
                    <w:t>工程名称</w:t>
                  </w:r>
                </w:p>
              </w:tc>
              <w:tc>
                <w:tcPr>
                  <w:tcW w:w="3673" w:type="pct"/>
                  <w:vAlign w:val="center"/>
                </w:tcPr>
                <w:p>
                  <w:pPr>
                    <w:pStyle w:val="27"/>
                    <w:keepNext w:val="0"/>
                    <w:keepLines w:val="0"/>
                    <w:suppressLineNumbers w:val="0"/>
                    <w:spacing w:before="0" w:beforeAutospacing="0" w:after="0" w:afterAutospacing="0"/>
                    <w:ind w:left="0" w:right="0"/>
                    <w:rPr>
                      <w:rFonts w:hint="default"/>
                      <w:color w:val="auto"/>
                      <w:lang w:eastAsia="zh-CN"/>
                    </w:rPr>
                  </w:pPr>
                  <w:r>
                    <w:rPr>
                      <w:rFonts w:hint="default"/>
                      <w:color w:val="auto"/>
                      <w:lang w:val="en-US" w:eastAsia="zh-CN"/>
                    </w:rPr>
                    <w:t>建设内容及规模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8" w:type="pc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主体</w:t>
                  </w:r>
                </w:p>
                <w:p>
                  <w:pPr>
                    <w:pStyle w:val="27"/>
                    <w:keepNext w:val="0"/>
                    <w:keepLines w:val="0"/>
                    <w:suppressLineNumbers w:val="0"/>
                    <w:spacing w:before="0" w:beforeAutospacing="0" w:after="0" w:afterAutospacing="0"/>
                    <w:ind w:left="0" w:right="0"/>
                    <w:rPr>
                      <w:rFonts w:hint="default"/>
                      <w:color w:val="auto"/>
                    </w:rPr>
                  </w:pPr>
                  <w:r>
                    <w:rPr>
                      <w:rFonts w:hint="default"/>
                      <w:color w:val="auto"/>
                    </w:rPr>
                    <w:t>工程</w:t>
                  </w:r>
                </w:p>
              </w:tc>
              <w:tc>
                <w:tcPr>
                  <w:tcW w:w="828" w:type="pct"/>
                  <w:vAlign w:val="center"/>
                </w:tcPr>
                <w:p>
                  <w:pPr>
                    <w:pStyle w:val="27"/>
                    <w:keepNext w:val="0"/>
                    <w:keepLines w:val="0"/>
                    <w:suppressLineNumbers w:val="0"/>
                    <w:spacing w:before="0" w:beforeAutospacing="0" w:after="0" w:afterAutospacing="0"/>
                    <w:ind w:left="0" w:right="0"/>
                    <w:rPr>
                      <w:rFonts w:hint="eastAsia"/>
                      <w:color w:val="auto"/>
                      <w:lang w:eastAsia="zh-CN"/>
                    </w:rPr>
                  </w:pPr>
                  <w:r>
                    <w:rPr>
                      <w:rFonts w:hint="eastAsia"/>
                      <w:color w:val="auto"/>
                      <w:lang w:val="en-US" w:eastAsia="zh-CN"/>
                    </w:rPr>
                    <w:t>/</w:t>
                  </w:r>
                </w:p>
              </w:tc>
              <w:tc>
                <w:tcPr>
                  <w:tcW w:w="3673" w:type="pct"/>
                  <w:vAlign w:val="center"/>
                </w:tcPr>
                <w:p>
                  <w:pPr>
                    <w:pStyle w:val="27"/>
                    <w:keepNext w:val="0"/>
                    <w:keepLines w:val="0"/>
                    <w:suppressLineNumbers w:val="0"/>
                    <w:spacing w:before="0" w:beforeAutospacing="0" w:after="0" w:afterAutospacing="0"/>
                    <w:ind w:left="0" w:right="0"/>
                    <w:rPr>
                      <w:rFonts w:hint="default"/>
                      <w:color w:val="auto"/>
                      <w:lang w:val="en-US" w:eastAsia="zh-CN"/>
                    </w:rPr>
                  </w:pPr>
                  <w:r>
                    <w:rPr>
                      <w:rFonts w:hint="eastAsia"/>
                      <w:color w:val="auto"/>
                      <w:lang w:val="en-US" w:eastAsia="zh-CN"/>
                    </w:rPr>
                    <w:t>利用</w:t>
                  </w:r>
                  <w:r>
                    <w:rPr>
                      <w:rFonts w:hint="default"/>
                      <w:color w:val="auto"/>
                      <w:lang w:val="en-US" w:eastAsia="zh-CN"/>
                    </w:rPr>
                    <w:t>产业园</w:t>
                  </w:r>
                  <w:r>
                    <w:rPr>
                      <w:rFonts w:hint="eastAsia"/>
                      <w:color w:val="auto"/>
                      <w:lang w:val="en-US" w:eastAsia="zh-CN"/>
                    </w:rPr>
                    <w:t>1#厂房，没有新增建设内容。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98" w:type="pct"/>
                  <w:vMerge w:val="restart"/>
                  <w:vAlign w:val="center"/>
                </w:tcPr>
                <w:p>
                  <w:pPr>
                    <w:pStyle w:val="27"/>
                    <w:keepNext w:val="0"/>
                    <w:keepLines w:val="0"/>
                    <w:suppressLineNumbers w:val="0"/>
                    <w:spacing w:before="0" w:beforeAutospacing="0" w:after="0" w:afterAutospacing="0"/>
                    <w:ind w:left="0" w:right="0"/>
                    <w:rPr>
                      <w:rFonts w:hint="default"/>
                      <w:color w:val="auto"/>
                      <w:lang w:val="en-US" w:eastAsia="zh-CN"/>
                    </w:rPr>
                  </w:pPr>
                  <w:r>
                    <w:rPr>
                      <w:rFonts w:hint="default"/>
                      <w:color w:val="auto"/>
                      <w:lang w:val="en-US" w:eastAsia="zh-CN"/>
                    </w:rPr>
                    <w:t>辅助工程</w:t>
                  </w:r>
                </w:p>
              </w:tc>
              <w:tc>
                <w:tcPr>
                  <w:tcW w:w="828" w:type="pct"/>
                  <w:vAlign w:val="center"/>
                </w:tcPr>
                <w:p>
                  <w:pPr>
                    <w:pStyle w:val="27"/>
                    <w:keepNext w:val="0"/>
                    <w:keepLines w:val="0"/>
                    <w:suppressLineNumbers w:val="0"/>
                    <w:spacing w:before="0" w:beforeAutospacing="0" w:after="0" w:afterAutospacing="0"/>
                    <w:ind w:left="0" w:right="0" w:firstLine="0" w:firstLineChars="0"/>
                    <w:rPr>
                      <w:rFonts w:hint="default"/>
                      <w:color w:val="auto"/>
                      <w:lang w:val="en-US" w:eastAsia="zh-CN"/>
                    </w:rPr>
                  </w:pPr>
                  <w:r>
                    <w:rPr>
                      <w:rFonts w:hint="eastAsia"/>
                      <w:color w:val="auto"/>
                      <w:lang w:val="en-US" w:eastAsia="zh-CN"/>
                    </w:rPr>
                    <w:t>热交换站</w:t>
                  </w:r>
                </w:p>
              </w:tc>
              <w:tc>
                <w:tcPr>
                  <w:tcW w:w="3673" w:type="pct"/>
                  <w:vAlign w:val="center"/>
                </w:tcPr>
                <w:p>
                  <w:pPr>
                    <w:pStyle w:val="27"/>
                    <w:keepNext w:val="0"/>
                    <w:keepLines w:val="0"/>
                    <w:suppressLineNumbers w:val="0"/>
                    <w:spacing w:before="0" w:beforeAutospacing="0" w:after="0" w:afterAutospacing="0"/>
                    <w:ind w:left="0" w:right="0" w:firstLine="0" w:firstLineChars="0"/>
                    <w:rPr>
                      <w:rFonts w:hint="default"/>
                      <w:color w:val="auto"/>
                      <w:lang w:val="en-US" w:eastAsia="zh-CN"/>
                    </w:rPr>
                  </w:pPr>
                  <w:r>
                    <w:rPr>
                      <w:rFonts w:hint="eastAsia"/>
                      <w:color w:val="auto"/>
                      <w:lang w:val="en-US" w:eastAsia="zh-CN"/>
                    </w:rPr>
                    <w:t>利用</w:t>
                  </w:r>
                  <w:r>
                    <w:rPr>
                      <w:rFonts w:hint="default"/>
                      <w:color w:val="auto"/>
                      <w:lang w:val="en-US" w:eastAsia="zh-CN"/>
                    </w:rPr>
                    <w:t>产业园</w:t>
                  </w:r>
                  <w:r>
                    <w:rPr>
                      <w:rFonts w:hint="eastAsia"/>
                      <w:color w:val="auto"/>
                      <w:lang w:val="en-US" w:eastAsia="zh-CN"/>
                    </w:rPr>
                    <w:t>1#厂房地下室，建设换热站，满足不同供热参数需求。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98" w:type="pct"/>
                  <w:vMerge w:val="continue"/>
                  <w:vAlign w:val="center"/>
                </w:tcPr>
                <w:p>
                  <w:pPr>
                    <w:pStyle w:val="27"/>
                    <w:keepNext w:val="0"/>
                    <w:keepLines w:val="0"/>
                    <w:suppressLineNumbers w:val="0"/>
                    <w:spacing w:before="0" w:beforeAutospacing="0" w:after="0" w:afterAutospacing="0"/>
                    <w:ind w:left="0" w:right="0"/>
                    <w:rPr>
                      <w:rFonts w:hint="default"/>
                      <w:color w:val="auto"/>
                      <w:lang w:val="en-US" w:eastAsia="zh-CN"/>
                    </w:rPr>
                  </w:pPr>
                </w:p>
              </w:tc>
              <w:tc>
                <w:tcPr>
                  <w:tcW w:w="828" w:type="pct"/>
                  <w:vAlign w:val="center"/>
                </w:tcPr>
                <w:p>
                  <w:pPr>
                    <w:pStyle w:val="27"/>
                    <w:keepNext w:val="0"/>
                    <w:keepLines w:val="0"/>
                    <w:suppressLineNumbers w:val="0"/>
                    <w:spacing w:before="0" w:beforeAutospacing="0" w:after="0" w:afterAutospacing="0"/>
                    <w:ind w:left="0" w:right="0" w:firstLine="0" w:firstLineChars="0"/>
                    <w:rPr>
                      <w:rFonts w:hint="eastAsia"/>
                      <w:color w:val="auto"/>
                      <w:lang w:val="en-US" w:eastAsia="zh-CN"/>
                    </w:rPr>
                  </w:pPr>
                  <w:r>
                    <w:rPr>
                      <w:rFonts w:hint="eastAsia"/>
                      <w:color w:val="auto"/>
                      <w:lang w:val="en-US" w:eastAsia="zh-CN"/>
                    </w:rPr>
                    <w:t>水处理系统</w:t>
                  </w:r>
                </w:p>
              </w:tc>
              <w:tc>
                <w:tcPr>
                  <w:tcW w:w="3673" w:type="pct"/>
                  <w:vAlign w:val="center"/>
                </w:tcPr>
                <w:p>
                  <w:pPr>
                    <w:pStyle w:val="27"/>
                    <w:keepNext w:val="0"/>
                    <w:keepLines w:val="0"/>
                    <w:suppressLineNumbers w:val="0"/>
                    <w:spacing w:before="0" w:beforeAutospacing="0" w:after="0" w:afterAutospacing="0"/>
                    <w:ind w:left="0" w:right="0" w:firstLine="0" w:firstLineChars="0"/>
                    <w:rPr>
                      <w:rFonts w:hint="eastAsia"/>
                      <w:color w:val="auto"/>
                      <w:lang w:val="en-US" w:eastAsia="zh-CN"/>
                    </w:rPr>
                  </w:pPr>
                  <w:r>
                    <w:rPr>
                      <w:rFonts w:hint="eastAsia"/>
                      <w:color w:val="auto"/>
                      <w:lang w:val="en-US" w:eastAsia="zh-CN"/>
                    </w:rPr>
                    <w:t>配套全自动软化水系统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498" w:type="pct"/>
                  <w:vMerge w:val="restar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公用</w:t>
                  </w:r>
                </w:p>
                <w:p>
                  <w:pPr>
                    <w:pStyle w:val="27"/>
                    <w:keepNext w:val="0"/>
                    <w:keepLines w:val="0"/>
                    <w:suppressLineNumbers w:val="0"/>
                    <w:spacing w:before="0" w:beforeAutospacing="0" w:after="0" w:afterAutospacing="0"/>
                    <w:ind w:left="0" w:right="0"/>
                    <w:rPr>
                      <w:rFonts w:hint="default"/>
                      <w:color w:val="auto"/>
                    </w:rPr>
                  </w:pPr>
                  <w:r>
                    <w:rPr>
                      <w:rFonts w:hint="default"/>
                      <w:color w:val="auto"/>
                    </w:rPr>
                    <w:t>工程</w:t>
                  </w:r>
                </w:p>
              </w:tc>
              <w:tc>
                <w:tcPr>
                  <w:tcW w:w="828" w:type="pc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给水工程</w:t>
                  </w:r>
                </w:p>
              </w:tc>
              <w:tc>
                <w:tcPr>
                  <w:tcW w:w="367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rPr>
                  </w:pPr>
                  <w:r>
                    <w:rPr>
                      <w:rFonts w:hint="eastAsia"/>
                      <w:color w:val="auto"/>
                      <w:lang w:val="en-US" w:eastAsia="zh-CN"/>
                    </w:rPr>
                    <w:t>用水接入产业园供水管网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98" w:type="pct"/>
                  <w:vMerge w:val="continue"/>
                  <w:vAlign w:val="center"/>
                </w:tcPr>
                <w:p>
                  <w:pPr>
                    <w:pStyle w:val="27"/>
                    <w:keepNext w:val="0"/>
                    <w:keepLines w:val="0"/>
                    <w:suppressLineNumbers w:val="0"/>
                    <w:spacing w:before="0" w:beforeAutospacing="0" w:after="0" w:afterAutospacing="0"/>
                    <w:ind w:left="0" w:right="0"/>
                    <w:rPr>
                      <w:rFonts w:hint="default"/>
                      <w:color w:val="auto"/>
                    </w:rPr>
                  </w:pPr>
                </w:p>
              </w:tc>
              <w:tc>
                <w:tcPr>
                  <w:tcW w:w="828" w:type="pc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供电工程</w:t>
                  </w:r>
                </w:p>
              </w:tc>
              <w:tc>
                <w:tcPr>
                  <w:tcW w:w="367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lang w:eastAsia="zh-CN"/>
                    </w:rPr>
                  </w:pPr>
                  <w:r>
                    <w:rPr>
                      <w:rFonts w:hint="default"/>
                      <w:color w:val="auto"/>
                      <w:lang w:val="en-US" w:eastAsia="zh-CN"/>
                    </w:rPr>
                    <w:t>用电接</w:t>
                  </w:r>
                  <w:r>
                    <w:rPr>
                      <w:rFonts w:hint="eastAsia"/>
                      <w:color w:val="auto"/>
                      <w:lang w:val="en-US" w:eastAsia="zh-CN"/>
                    </w:rPr>
                    <w:t>入产业园电网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498" w:type="pct"/>
                  <w:vMerge w:val="continue"/>
                  <w:vAlign w:val="center"/>
                </w:tcPr>
                <w:p>
                  <w:pPr>
                    <w:pStyle w:val="27"/>
                    <w:keepNext w:val="0"/>
                    <w:keepLines w:val="0"/>
                    <w:suppressLineNumbers w:val="0"/>
                    <w:spacing w:before="0" w:beforeAutospacing="0" w:after="0" w:afterAutospacing="0"/>
                    <w:ind w:left="0" w:right="0"/>
                    <w:rPr>
                      <w:rFonts w:hint="default"/>
                      <w:color w:val="auto"/>
                    </w:rPr>
                  </w:pPr>
                </w:p>
              </w:tc>
              <w:tc>
                <w:tcPr>
                  <w:tcW w:w="828" w:type="pct"/>
                  <w:vAlign w:val="center"/>
                </w:tcPr>
                <w:p>
                  <w:pPr>
                    <w:pStyle w:val="27"/>
                    <w:keepNext w:val="0"/>
                    <w:keepLines w:val="0"/>
                    <w:suppressLineNumbers w:val="0"/>
                    <w:spacing w:before="0" w:beforeAutospacing="0" w:after="0" w:afterAutospacing="0"/>
                    <w:ind w:left="0" w:right="0"/>
                    <w:rPr>
                      <w:rFonts w:hint="default"/>
                      <w:color w:val="auto"/>
                      <w:lang w:val="en-US" w:eastAsia="zh-CN"/>
                    </w:rPr>
                  </w:pPr>
                  <w:r>
                    <w:rPr>
                      <w:rFonts w:hint="eastAsia"/>
                      <w:color w:val="auto"/>
                      <w:lang w:val="en-US" w:eastAsia="zh-CN"/>
                    </w:rPr>
                    <w:t>排水工程</w:t>
                  </w:r>
                </w:p>
              </w:tc>
              <w:tc>
                <w:tcPr>
                  <w:tcW w:w="367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lang w:val="en-US" w:eastAsia="zh-CN"/>
                    </w:rPr>
                  </w:pPr>
                  <w:r>
                    <w:rPr>
                      <w:rFonts w:hint="eastAsia"/>
                      <w:color w:val="auto"/>
                      <w:lang w:val="en-US" w:eastAsia="zh-CN"/>
                    </w:rPr>
                    <w:t>排污水接入产业园排水管网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8" w:type="pct"/>
                  <w:vMerge w:val="restar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环保</w:t>
                  </w:r>
                </w:p>
                <w:p>
                  <w:pPr>
                    <w:pStyle w:val="27"/>
                    <w:keepNext w:val="0"/>
                    <w:keepLines w:val="0"/>
                    <w:suppressLineNumbers w:val="0"/>
                    <w:spacing w:before="0" w:beforeAutospacing="0" w:after="0" w:afterAutospacing="0"/>
                    <w:ind w:left="0" w:right="0"/>
                    <w:rPr>
                      <w:rFonts w:hint="default"/>
                      <w:color w:val="auto"/>
                    </w:rPr>
                  </w:pPr>
                  <w:r>
                    <w:rPr>
                      <w:rFonts w:hint="default"/>
                      <w:color w:val="auto"/>
                    </w:rPr>
                    <w:t>工程</w:t>
                  </w:r>
                </w:p>
              </w:tc>
              <w:tc>
                <w:tcPr>
                  <w:tcW w:w="828" w:type="pct"/>
                  <w:vAlign w:val="center"/>
                </w:tcPr>
                <w:p>
                  <w:pPr>
                    <w:pStyle w:val="27"/>
                    <w:keepNext w:val="0"/>
                    <w:keepLines w:val="0"/>
                    <w:suppressLineNumbers w:val="0"/>
                    <w:spacing w:before="0" w:beforeAutospacing="0" w:after="0" w:afterAutospacing="0"/>
                    <w:ind w:left="0" w:right="0"/>
                    <w:rPr>
                      <w:rFonts w:hint="default"/>
                      <w:color w:val="auto"/>
                      <w:lang w:val="en-US" w:eastAsia="zh-CN"/>
                    </w:rPr>
                  </w:pPr>
                  <w:r>
                    <w:rPr>
                      <w:rFonts w:hint="default"/>
                      <w:color w:val="auto"/>
                      <w:lang w:val="en-US" w:eastAsia="zh-CN"/>
                    </w:rPr>
                    <w:t>废气治理</w:t>
                  </w:r>
                </w:p>
              </w:tc>
              <w:tc>
                <w:tcPr>
                  <w:tcW w:w="367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rPr>
                  </w:pPr>
                  <w:r>
                    <w:rPr>
                      <w:rFonts w:hint="eastAsia"/>
                      <w:color w:val="auto"/>
                      <w:lang w:val="en-US" w:eastAsia="zh-CN"/>
                    </w:rPr>
                    <w:t>燃气锅炉采用低氮燃烧器+FGR烟气外循环燃烧技术，烟气经22m烟囱排放。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8" w:type="pct"/>
                  <w:vMerge w:val="continue"/>
                  <w:vAlign w:val="center"/>
                </w:tcPr>
                <w:p>
                  <w:pPr>
                    <w:pStyle w:val="27"/>
                    <w:keepNext w:val="0"/>
                    <w:keepLines w:val="0"/>
                    <w:suppressLineNumbers w:val="0"/>
                    <w:spacing w:before="0" w:beforeAutospacing="0" w:after="0" w:afterAutospacing="0"/>
                    <w:ind w:left="0" w:right="0"/>
                    <w:rPr>
                      <w:rFonts w:hint="default"/>
                      <w:color w:val="auto"/>
                    </w:rPr>
                  </w:pPr>
                </w:p>
              </w:tc>
              <w:tc>
                <w:tcPr>
                  <w:tcW w:w="828" w:type="pct"/>
                  <w:vAlign w:val="center"/>
                </w:tcPr>
                <w:p>
                  <w:pPr>
                    <w:pStyle w:val="27"/>
                    <w:keepNext w:val="0"/>
                    <w:keepLines w:val="0"/>
                    <w:suppressLineNumbers w:val="0"/>
                    <w:spacing w:before="0" w:beforeAutospacing="0" w:after="0" w:afterAutospacing="0"/>
                    <w:ind w:left="0" w:right="0"/>
                    <w:rPr>
                      <w:rFonts w:hint="default"/>
                      <w:color w:val="auto"/>
                      <w:lang w:val="en-US" w:eastAsia="zh-CN"/>
                    </w:rPr>
                  </w:pPr>
                  <w:r>
                    <w:rPr>
                      <w:rFonts w:hint="default"/>
                      <w:color w:val="auto"/>
                      <w:lang w:val="en-US" w:eastAsia="zh-CN"/>
                    </w:rPr>
                    <w:t>废水治理</w:t>
                  </w:r>
                </w:p>
              </w:tc>
              <w:tc>
                <w:tcPr>
                  <w:tcW w:w="367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color w:val="auto"/>
                      <w:lang w:val="en-US" w:eastAsia="zh-CN"/>
                    </w:rPr>
                  </w:pPr>
                  <w:r>
                    <w:rPr>
                      <w:rFonts w:hint="default"/>
                      <w:color w:val="auto"/>
                      <w:lang w:val="en-US" w:eastAsia="zh-CN"/>
                    </w:rPr>
                    <w:t>锅炉排污水、软水设备反冲洗水</w:t>
                  </w:r>
                  <w:r>
                    <w:rPr>
                      <w:rFonts w:hint="eastAsia"/>
                      <w:color w:val="auto"/>
                      <w:lang w:val="en-US" w:eastAsia="zh-CN"/>
                    </w:rPr>
                    <w:t>经园区排水管网汇总后排入市政排水管网。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8" w:type="pct"/>
                  <w:vMerge w:val="continue"/>
                  <w:vAlign w:val="center"/>
                </w:tcPr>
                <w:p>
                  <w:pPr>
                    <w:pStyle w:val="27"/>
                    <w:keepNext w:val="0"/>
                    <w:keepLines w:val="0"/>
                    <w:suppressLineNumbers w:val="0"/>
                    <w:spacing w:before="0" w:beforeAutospacing="0" w:after="0" w:afterAutospacing="0"/>
                    <w:ind w:left="0" w:right="0"/>
                    <w:rPr>
                      <w:rFonts w:hint="default"/>
                      <w:color w:val="auto"/>
                    </w:rPr>
                  </w:pPr>
                </w:p>
              </w:tc>
              <w:tc>
                <w:tcPr>
                  <w:tcW w:w="828" w:type="pct"/>
                  <w:vAlign w:val="center"/>
                </w:tcPr>
                <w:p>
                  <w:pPr>
                    <w:pStyle w:val="27"/>
                    <w:keepNext w:val="0"/>
                    <w:keepLines w:val="0"/>
                    <w:suppressLineNumbers w:val="0"/>
                    <w:spacing w:before="0" w:beforeAutospacing="0" w:after="0" w:afterAutospacing="0"/>
                    <w:ind w:left="0" w:right="0"/>
                    <w:rPr>
                      <w:rFonts w:hint="default"/>
                      <w:color w:val="auto"/>
                      <w:lang w:val="en-US" w:eastAsia="zh-CN"/>
                    </w:rPr>
                  </w:pPr>
                  <w:r>
                    <w:rPr>
                      <w:rFonts w:hint="default"/>
                      <w:color w:val="auto"/>
                      <w:lang w:val="en-US" w:eastAsia="zh-CN"/>
                    </w:rPr>
                    <w:t>固废治理</w:t>
                  </w:r>
                </w:p>
              </w:tc>
              <w:tc>
                <w:tcPr>
                  <w:tcW w:w="367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lang w:val="en-US" w:eastAsia="zh-CN"/>
                    </w:rPr>
                  </w:pPr>
                  <w:r>
                    <w:rPr>
                      <w:rFonts w:hint="default"/>
                      <w:color w:val="auto"/>
                      <w:lang w:val="en-US" w:eastAsia="zh-CN"/>
                    </w:rPr>
                    <w:t>生活垃圾集中收集后</w:t>
                  </w:r>
                  <w:r>
                    <w:rPr>
                      <w:rFonts w:hint="eastAsia"/>
                      <w:color w:val="auto"/>
                      <w:lang w:val="en-US" w:eastAsia="zh-CN"/>
                    </w:rPr>
                    <w:t>由</w:t>
                  </w:r>
                  <w:r>
                    <w:rPr>
                      <w:rFonts w:hint="default"/>
                      <w:color w:val="auto"/>
                      <w:lang w:val="en-US" w:eastAsia="zh-CN"/>
                    </w:rPr>
                    <w:t>环卫</w:t>
                  </w:r>
                  <w:r>
                    <w:rPr>
                      <w:rFonts w:hint="eastAsia"/>
                      <w:color w:val="auto"/>
                      <w:lang w:val="en-US" w:eastAsia="zh-CN"/>
                    </w:rPr>
                    <w:t>部门定期</w:t>
                  </w:r>
                  <w:r>
                    <w:rPr>
                      <w:rFonts w:hint="default"/>
                      <w:color w:val="auto"/>
                      <w:lang w:val="en-US" w:eastAsia="zh-CN"/>
                    </w:rPr>
                    <w:t>清运；</w:t>
                  </w:r>
                  <w:r>
                    <w:rPr>
                      <w:rFonts w:hint="eastAsia"/>
                      <w:color w:val="auto"/>
                      <w:lang w:val="en-US" w:eastAsia="zh-CN"/>
                    </w:rPr>
                    <w:t>废离子交换树脂由厂家更换后回收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8" w:type="pct"/>
                  <w:vMerge w:val="continue"/>
                  <w:vAlign w:val="center"/>
                </w:tcPr>
                <w:p>
                  <w:pPr>
                    <w:pStyle w:val="27"/>
                    <w:keepNext w:val="0"/>
                    <w:keepLines w:val="0"/>
                    <w:suppressLineNumbers w:val="0"/>
                    <w:spacing w:before="0" w:beforeAutospacing="0" w:after="0" w:afterAutospacing="0"/>
                    <w:ind w:left="0" w:right="0"/>
                    <w:rPr>
                      <w:rFonts w:hint="default"/>
                      <w:color w:val="auto"/>
                    </w:rPr>
                  </w:pPr>
                </w:p>
              </w:tc>
              <w:tc>
                <w:tcPr>
                  <w:tcW w:w="828" w:type="pct"/>
                  <w:vAlign w:val="center"/>
                </w:tcPr>
                <w:p>
                  <w:pPr>
                    <w:pStyle w:val="27"/>
                    <w:keepNext w:val="0"/>
                    <w:keepLines w:val="0"/>
                    <w:suppressLineNumbers w:val="0"/>
                    <w:spacing w:before="0" w:beforeAutospacing="0" w:after="0" w:afterAutospacing="0"/>
                    <w:ind w:left="0" w:right="0"/>
                    <w:rPr>
                      <w:rFonts w:hint="default"/>
                      <w:color w:val="auto"/>
                      <w:lang w:val="en-US" w:eastAsia="zh-CN"/>
                    </w:rPr>
                  </w:pPr>
                  <w:r>
                    <w:rPr>
                      <w:rFonts w:hint="default"/>
                      <w:color w:val="auto"/>
                      <w:lang w:val="en-US" w:eastAsia="zh-CN"/>
                    </w:rPr>
                    <w:t>噪声治理</w:t>
                  </w:r>
                </w:p>
              </w:tc>
              <w:tc>
                <w:tcPr>
                  <w:tcW w:w="367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rPr>
                  </w:pPr>
                  <w:r>
                    <w:rPr>
                      <w:rFonts w:hint="default"/>
                      <w:color w:val="auto"/>
                    </w:rPr>
                    <w:t>选用低噪声</w:t>
                  </w:r>
                  <w:r>
                    <w:rPr>
                      <w:rFonts w:hint="eastAsia"/>
                      <w:color w:val="auto"/>
                      <w:lang w:val="en-US" w:eastAsia="zh-CN"/>
                    </w:rPr>
                    <w:t>锅炉</w:t>
                  </w:r>
                  <w:r>
                    <w:rPr>
                      <w:rFonts w:hint="default"/>
                      <w:color w:val="auto"/>
                    </w:rPr>
                    <w:t>设备，合理布置，</w:t>
                  </w:r>
                  <w:r>
                    <w:rPr>
                      <w:rFonts w:hint="eastAsia"/>
                      <w:color w:val="auto"/>
                      <w:lang w:val="en-US" w:eastAsia="zh-CN"/>
                    </w:rPr>
                    <w:t>并采用吸声、消声、隔声、</w:t>
                  </w:r>
                  <w:r>
                    <w:rPr>
                      <w:rFonts w:hint="default"/>
                      <w:color w:val="auto"/>
                    </w:rPr>
                    <w:t>减震</w:t>
                  </w:r>
                  <w:r>
                    <w:rPr>
                      <w:rFonts w:hint="eastAsia"/>
                      <w:color w:val="auto"/>
                      <w:lang w:val="en-US" w:eastAsia="zh-CN"/>
                    </w:rPr>
                    <w:t>等声学控制措施。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8" w:type="pct"/>
                  <w:vMerge w:val="continue"/>
                  <w:vAlign w:val="center"/>
                </w:tcPr>
                <w:p>
                  <w:pPr>
                    <w:pStyle w:val="27"/>
                    <w:keepNext w:val="0"/>
                    <w:keepLines w:val="0"/>
                    <w:suppressLineNumbers w:val="0"/>
                    <w:spacing w:before="0" w:beforeAutospacing="0" w:after="0" w:afterAutospacing="0"/>
                    <w:ind w:left="0" w:right="0"/>
                    <w:rPr>
                      <w:rFonts w:hint="default"/>
                      <w:color w:val="auto"/>
                    </w:rPr>
                  </w:pPr>
                </w:p>
              </w:tc>
              <w:tc>
                <w:tcPr>
                  <w:tcW w:w="828" w:type="pct"/>
                  <w:vAlign w:val="center"/>
                </w:tcPr>
                <w:p>
                  <w:pPr>
                    <w:pStyle w:val="27"/>
                    <w:keepNext w:val="0"/>
                    <w:keepLines w:val="0"/>
                    <w:suppressLineNumbers w:val="0"/>
                    <w:spacing w:before="0" w:beforeAutospacing="0" w:after="0" w:afterAutospacing="0"/>
                    <w:ind w:left="0" w:right="0"/>
                    <w:rPr>
                      <w:rFonts w:hint="default"/>
                      <w:color w:val="auto"/>
                      <w:lang w:val="en-US" w:eastAsia="zh-CN"/>
                    </w:rPr>
                  </w:pPr>
                  <w:r>
                    <w:rPr>
                      <w:rFonts w:hint="eastAsia"/>
                      <w:color w:val="auto"/>
                      <w:lang w:val="en-US" w:eastAsia="zh-CN"/>
                    </w:rPr>
                    <w:t>风险管理</w:t>
                  </w:r>
                </w:p>
              </w:tc>
              <w:tc>
                <w:tcPr>
                  <w:tcW w:w="3673"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auto"/>
                      <w:lang w:val="en-US" w:eastAsia="zh-CN"/>
                    </w:rPr>
                  </w:pPr>
                  <w:r>
                    <w:rPr>
                      <w:rFonts w:hint="eastAsia"/>
                      <w:color w:val="auto"/>
                      <w:lang w:val="en-US" w:eastAsia="zh-CN"/>
                    </w:rPr>
                    <w:t>燃气锅炉房设置可燃气报警装置、编制应急预案并备案、配备物资加强演练</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color w:val="auto"/>
                <w:lang w:val="en-US" w:eastAsia="zh-CN"/>
              </w:rPr>
            </w:pPr>
            <w:r>
              <w:rPr>
                <w:rFonts w:hint="default"/>
                <w:color w:val="auto"/>
                <w:lang w:val="en-US" w:eastAsia="zh-CN"/>
              </w:rPr>
              <w:t>2、主要产品及</w:t>
            </w:r>
            <w:r>
              <w:rPr>
                <w:rFonts w:hint="eastAsia"/>
                <w:color w:val="auto"/>
                <w:lang w:val="en-US" w:eastAsia="zh-CN"/>
              </w:rPr>
              <w:t>供热</w:t>
            </w:r>
            <w:r>
              <w:rPr>
                <w:rFonts w:hint="default"/>
                <w:color w:val="auto"/>
                <w:lang w:val="en-US" w:eastAsia="zh-CN"/>
              </w:rPr>
              <w:t>规模</w:t>
            </w:r>
          </w:p>
          <w:p>
            <w:pPr>
              <w:keepNext w:val="0"/>
              <w:keepLines w:val="0"/>
              <w:suppressLineNumbers w:val="0"/>
              <w:spacing w:before="0" w:beforeAutospacing="0" w:after="0" w:afterAutospacing="0"/>
              <w:ind w:left="0" w:right="0"/>
              <w:rPr>
                <w:rFonts w:hint="eastAsia"/>
                <w:color w:val="auto"/>
                <w:lang w:val="en-US" w:eastAsia="zh-CN"/>
              </w:rPr>
            </w:pPr>
            <w:r>
              <w:rPr>
                <w:rFonts w:hint="default"/>
                <w:color w:val="auto"/>
                <w:lang w:val="en-US" w:eastAsia="zh-CN"/>
              </w:rPr>
              <w:t>本项目主要为</w:t>
            </w:r>
            <w:r>
              <w:rPr>
                <w:rFonts w:hint="eastAsia"/>
                <w:color w:val="auto"/>
                <w:lang w:val="en-US" w:eastAsia="zh-CN"/>
              </w:rPr>
              <w:t>满足</w:t>
            </w:r>
            <w:r>
              <w:rPr>
                <w:rFonts w:hint="default"/>
                <w:color w:val="auto"/>
                <w:lang w:val="en-US" w:eastAsia="zh-CN"/>
              </w:rPr>
              <w:t>乌鲁木齐市工业物联网产业园</w:t>
            </w:r>
            <w:r>
              <w:rPr>
                <w:rFonts w:hint="eastAsia"/>
                <w:color w:val="auto"/>
                <w:lang w:val="en-US" w:eastAsia="zh-CN"/>
              </w:rPr>
              <w:t>采暖，总计供暖面积14.7万平方米。</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color w:val="auto"/>
                <w:lang w:val="en-US" w:eastAsia="zh-CN"/>
              </w:rPr>
            </w:pPr>
            <w:r>
              <w:rPr>
                <w:rFonts w:hint="default"/>
                <w:color w:val="auto"/>
                <w:lang w:val="en-US" w:eastAsia="zh-CN"/>
              </w:rPr>
              <w:t>3、主要生产设备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360" w:lineRule="auto"/>
              <w:ind w:left="0" w:leftChars="0" w:right="0" w:rightChars="0" w:firstLine="420" w:firstLineChars="200"/>
              <w:jc w:val="left"/>
              <w:textAlignment w:val="auto"/>
              <w:outlineLvl w:val="9"/>
              <w:rPr>
                <w:rFonts w:hint="default"/>
                <w:color w:val="auto"/>
                <w:lang w:val="zh-CN"/>
              </w:rPr>
            </w:pPr>
            <w:r>
              <w:rPr>
                <w:rFonts w:hint="default"/>
                <w:color w:val="auto"/>
                <w:lang w:val="zh-CN"/>
              </w:rPr>
              <w:t>本项目</w:t>
            </w:r>
            <w:r>
              <w:rPr>
                <w:rFonts w:hint="default"/>
                <w:color w:val="auto"/>
                <w:lang w:val="en-US" w:eastAsia="zh-CN"/>
              </w:rPr>
              <w:t>主要设备见</w:t>
            </w:r>
            <w:r>
              <w:rPr>
                <w:rFonts w:hint="eastAsia"/>
                <w:color w:val="auto"/>
                <w:lang w:val="en-US" w:eastAsia="zh-CN"/>
              </w:rPr>
              <w:t>下表</w:t>
            </w:r>
            <w:r>
              <w:rPr>
                <w:rFonts w:hint="default"/>
                <w:color w:val="auto"/>
                <w:lang w:val="zh-CN"/>
              </w:rPr>
              <w:t>。</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420" w:firstLineChars="200"/>
              <w:jc w:val="center"/>
              <w:textAlignment w:val="auto"/>
              <w:outlineLvl w:val="9"/>
              <w:rPr>
                <w:rFonts w:hint="default"/>
                <w:color w:val="auto"/>
                <w:lang w:val="zh-CN"/>
              </w:rPr>
            </w:pPr>
            <w:r>
              <w:rPr>
                <w:rFonts w:hint="default"/>
                <w:color w:val="auto"/>
                <w:lang w:val="zh-CN"/>
              </w:rPr>
              <w:t>表</w:t>
            </w:r>
            <w:r>
              <w:rPr>
                <w:rFonts w:hint="eastAsia"/>
                <w:color w:val="auto"/>
                <w:lang w:val="en-US" w:eastAsia="zh-CN"/>
              </w:rPr>
              <w:t xml:space="preserve">2    </w:t>
            </w:r>
            <w:r>
              <w:rPr>
                <w:rFonts w:hint="default"/>
                <w:color w:val="auto"/>
                <w:lang w:val="zh-CN"/>
              </w:rPr>
              <w:t xml:space="preserve"> </w:t>
            </w:r>
            <w:r>
              <w:rPr>
                <w:rFonts w:hint="eastAsia"/>
                <w:color w:val="auto"/>
                <w:lang w:val="en-US" w:eastAsia="zh-CN"/>
              </w:rPr>
              <w:t xml:space="preserve">        燃煤锅炉</w:t>
            </w:r>
            <w:r>
              <w:rPr>
                <w:rFonts w:hint="default"/>
                <w:color w:val="auto"/>
                <w:lang w:val="zh-CN"/>
              </w:rPr>
              <w:t>设备一览表</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755"/>
              <w:gridCol w:w="1943"/>
              <w:gridCol w:w="2554"/>
              <w:gridCol w:w="1022"/>
              <w:gridCol w:w="2002"/>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55"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序号</w:t>
                  </w:r>
                </w:p>
              </w:tc>
              <w:tc>
                <w:tcPr>
                  <w:tcW w:w="1174"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名称</w:t>
                  </w:r>
                </w:p>
              </w:tc>
              <w:tc>
                <w:tcPr>
                  <w:tcW w:w="1543"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规格型号</w:t>
                  </w:r>
                </w:p>
              </w:tc>
              <w:tc>
                <w:tcPr>
                  <w:tcW w:w="617"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数量</w:t>
                  </w:r>
                </w:p>
              </w:tc>
              <w:tc>
                <w:tcPr>
                  <w:tcW w:w="1209"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备注</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000" w:type="pct"/>
                  <w:gridSpan w:val="5"/>
                  <w:tcBorders>
                    <w:tl2br w:val="nil"/>
                    <w:tr2bl w:val="nil"/>
                  </w:tcBorders>
                  <w:noWrap w:val="0"/>
                  <w:vAlign w:val="center"/>
                </w:tcPr>
                <w:p>
                  <w:pPr>
                    <w:pStyle w:val="27"/>
                    <w:keepNext w:val="0"/>
                    <w:keepLines w:val="0"/>
                    <w:suppressLineNumbers w:val="0"/>
                    <w:bidi w:val="0"/>
                    <w:spacing w:before="0" w:beforeAutospacing="0" w:after="0" w:afterAutospacing="0"/>
                    <w:ind w:left="0" w:right="0"/>
                    <w:jc w:val="both"/>
                    <w:rPr>
                      <w:rFonts w:hint="default"/>
                      <w:color w:val="auto"/>
                    </w:rPr>
                  </w:pPr>
                  <w:r>
                    <w:rPr>
                      <w:rFonts w:hint="default"/>
                      <w:color w:val="auto"/>
                    </w:rPr>
                    <w:t>一、锅炉部分</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55" w:type="pct"/>
                  <w:tcBorders>
                    <w:tl2br w:val="nil"/>
                    <w:tr2bl w:val="nil"/>
                  </w:tcBorders>
                  <w:shd w:val="clear" w:color="auto" w:fill="FFFFFF"/>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1</w:t>
                  </w:r>
                </w:p>
              </w:tc>
              <w:tc>
                <w:tcPr>
                  <w:tcW w:w="1174"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燃气真空锅炉</w:t>
                  </w:r>
                </w:p>
              </w:tc>
              <w:tc>
                <w:tcPr>
                  <w:tcW w:w="1543"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WNS 4.2-95/70-Y.Q</w:t>
                  </w:r>
                  <w:r>
                    <w:rPr>
                      <w:rFonts w:hint="eastAsia"/>
                      <w:color w:val="auto"/>
                      <w:lang w:eastAsia="zh-CN"/>
                    </w:rPr>
                    <w:t>，额定供回水温度：95/70℃</w:t>
                  </w:r>
                </w:p>
              </w:tc>
              <w:tc>
                <w:tcPr>
                  <w:tcW w:w="617"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3台</w:t>
                  </w:r>
                </w:p>
              </w:tc>
              <w:tc>
                <w:tcPr>
                  <w:tcW w:w="1209"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两用一备</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55" w:type="pct"/>
                  <w:tcBorders>
                    <w:tl2br w:val="nil"/>
                    <w:tr2bl w:val="nil"/>
                  </w:tcBorders>
                  <w:shd w:val="clear" w:color="auto" w:fill="FFFFFF"/>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2</w:t>
                  </w:r>
                </w:p>
              </w:tc>
              <w:tc>
                <w:tcPr>
                  <w:tcW w:w="1174"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鼓风机</w:t>
                  </w:r>
                </w:p>
              </w:tc>
              <w:tc>
                <w:tcPr>
                  <w:tcW w:w="1543"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p>
              </w:tc>
              <w:tc>
                <w:tcPr>
                  <w:tcW w:w="617"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3台</w:t>
                  </w:r>
                </w:p>
              </w:tc>
              <w:tc>
                <w:tcPr>
                  <w:tcW w:w="1209"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电机功率</w:t>
                  </w:r>
                  <w:r>
                    <w:rPr>
                      <w:rFonts w:hint="eastAsia"/>
                      <w:color w:val="auto"/>
                      <w:lang w:eastAsia="zh-CN"/>
                    </w:rPr>
                    <w:t>：</w:t>
                  </w:r>
                  <w:r>
                    <w:rPr>
                      <w:rFonts w:hint="default"/>
                      <w:color w:val="auto"/>
                    </w:rPr>
                    <w:t>15kW</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55" w:type="pct"/>
                  <w:tcBorders>
                    <w:tl2br w:val="nil"/>
                    <w:tr2bl w:val="nil"/>
                  </w:tcBorders>
                  <w:shd w:val="clear" w:color="auto" w:fill="FFFFFF"/>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3</w:t>
                  </w:r>
                </w:p>
              </w:tc>
              <w:tc>
                <w:tcPr>
                  <w:tcW w:w="1174"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锅炉间事故排风机</w:t>
                  </w:r>
                </w:p>
              </w:tc>
              <w:tc>
                <w:tcPr>
                  <w:tcW w:w="1543"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防爆型轴流风机BT35-11-5.6-1.1</w:t>
                  </w:r>
                </w:p>
              </w:tc>
              <w:tc>
                <w:tcPr>
                  <w:tcW w:w="617"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1台</w:t>
                  </w:r>
                </w:p>
              </w:tc>
              <w:tc>
                <w:tcPr>
                  <w:tcW w:w="1209"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电机功率</w:t>
                  </w:r>
                  <w:r>
                    <w:rPr>
                      <w:rFonts w:hint="eastAsia"/>
                      <w:color w:val="auto"/>
                      <w:lang w:eastAsia="zh-CN"/>
                    </w:rPr>
                    <w:t>：</w:t>
                  </w:r>
                  <w:r>
                    <w:rPr>
                      <w:rFonts w:hint="default"/>
                      <w:color w:val="auto"/>
                    </w:rPr>
                    <w:t>1.10kW</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55" w:type="pct"/>
                  <w:tcBorders>
                    <w:tl2br w:val="nil"/>
                    <w:tr2bl w:val="nil"/>
                  </w:tcBorders>
                  <w:shd w:val="clear" w:color="auto" w:fill="FFFFFF"/>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4</w:t>
                  </w:r>
                </w:p>
              </w:tc>
              <w:tc>
                <w:tcPr>
                  <w:tcW w:w="1174"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锅炉间送风机</w:t>
                  </w:r>
                </w:p>
              </w:tc>
              <w:tc>
                <w:tcPr>
                  <w:tcW w:w="1543"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 xml:space="preserve">防爆型轴流风机SWF(Ⅲ)-4型  </w:t>
                  </w:r>
                </w:p>
              </w:tc>
              <w:tc>
                <w:tcPr>
                  <w:tcW w:w="617"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1</w:t>
                  </w:r>
                  <w:r>
                    <w:rPr>
                      <w:rFonts w:hint="default"/>
                      <w:color w:val="auto"/>
                    </w:rPr>
                    <w:t>台</w:t>
                  </w:r>
                </w:p>
              </w:tc>
              <w:tc>
                <w:tcPr>
                  <w:tcW w:w="1209"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电机功率</w:t>
                  </w:r>
                  <w:r>
                    <w:rPr>
                      <w:rFonts w:hint="eastAsia"/>
                      <w:color w:val="auto"/>
                      <w:lang w:eastAsia="zh-CN"/>
                    </w:rPr>
                    <w:t>：</w:t>
                  </w:r>
                  <w:r>
                    <w:rPr>
                      <w:rFonts w:hint="default"/>
                      <w:color w:val="auto"/>
                    </w:rPr>
                    <w:t>0.55kW</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55" w:type="pct"/>
                  <w:tcBorders>
                    <w:tl2br w:val="nil"/>
                    <w:tr2bl w:val="nil"/>
                  </w:tcBorders>
                  <w:shd w:val="clear" w:color="auto" w:fill="FFFFFF"/>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5</w:t>
                  </w:r>
                </w:p>
              </w:tc>
              <w:tc>
                <w:tcPr>
                  <w:tcW w:w="1174"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计量间事故排风机</w:t>
                  </w:r>
                </w:p>
              </w:tc>
              <w:tc>
                <w:tcPr>
                  <w:tcW w:w="1543"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防爆型轴流风机BT35-11-3.15-0.55</w:t>
                  </w:r>
                </w:p>
              </w:tc>
              <w:tc>
                <w:tcPr>
                  <w:tcW w:w="617"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1</w:t>
                  </w:r>
                  <w:r>
                    <w:rPr>
                      <w:rFonts w:hint="default"/>
                      <w:color w:val="auto"/>
                    </w:rPr>
                    <w:t>台</w:t>
                  </w:r>
                </w:p>
              </w:tc>
              <w:tc>
                <w:tcPr>
                  <w:tcW w:w="1209"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电机功率</w:t>
                  </w:r>
                  <w:r>
                    <w:rPr>
                      <w:rFonts w:hint="eastAsia"/>
                      <w:color w:val="auto"/>
                      <w:lang w:eastAsia="zh-CN"/>
                    </w:rPr>
                    <w:t>：</w:t>
                  </w:r>
                  <w:r>
                    <w:rPr>
                      <w:rFonts w:hint="default"/>
                      <w:color w:val="auto"/>
                    </w:rPr>
                    <w:t>0.55kW</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55" w:type="pct"/>
                  <w:tcBorders>
                    <w:tl2br w:val="nil"/>
                    <w:tr2bl w:val="nil"/>
                  </w:tcBorders>
                  <w:shd w:val="clear" w:color="auto" w:fill="FFFFFF"/>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6</w:t>
                  </w:r>
                </w:p>
              </w:tc>
              <w:tc>
                <w:tcPr>
                  <w:tcW w:w="1174"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锅炉间排风机</w:t>
                  </w:r>
                </w:p>
              </w:tc>
              <w:tc>
                <w:tcPr>
                  <w:tcW w:w="1543"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firstLine="0" w:firstLineChars="0"/>
                    <w:rPr>
                      <w:rFonts w:hint="default"/>
                      <w:color w:val="auto"/>
                    </w:rPr>
                  </w:pPr>
                  <w:r>
                    <w:rPr>
                      <w:rFonts w:hint="default"/>
                      <w:color w:val="auto"/>
                    </w:rPr>
                    <w:t>防爆型轴流风机BT35-11-3.15-0.55</w:t>
                  </w:r>
                </w:p>
              </w:tc>
              <w:tc>
                <w:tcPr>
                  <w:tcW w:w="617"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firstLine="0" w:firstLineChars="0"/>
                    <w:rPr>
                      <w:rFonts w:hint="default"/>
                      <w:color w:val="auto"/>
                    </w:rPr>
                  </w:pPr>
                  <w:r>
                    <w:rPr>
                      <w:rFonts w:hint="eastAsia"/>
                      <w:color w:val="auto"/>
                      <w:lang w:val="en-US" w:eastAsia="zh-CN"/>
                    </w:rPr>
                    <w:t>1</w:t>
                  </w:r>
                  <w:r>
                    <w:rPr>
                      <w:rFonts w:hint="default"/>
                      <w:color w:val="auto"/>
                    </w:rPr>
                    <w:t>台</w:t>
                  </w:r>
                </w:p>
              </w:tc>
              <w:tc>
                <w:tcPr>
                  <w:tcW w:w="1209"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firstLine="0" w:firstLineChars="0"/>
                    <w:rPr>
                      <w:rFonts w:hint="default"/>
                      <w:color w:val="auto"/>
                    </w:rPr>
                  </w:pPr>
                  <w:r>
                    <w:rPr>
                      <w:rFonts w:hint="default"/>
                      <w:color w:val="auto"/>
                    </w:rPr>
                    <w:t>电机功率</w:t>
                  </w:r>
                  <w:r>
                    <w:rPr>
                      <w:rFonts w:hint="eastAsia"/>
                      <w:color w:val="auto"/>
                      <w:lang w:eastAsia="zh-CN"/>
                    </w:rPr>
                    <w:t>：</w:t>
                  </w:r>
                  <w:r>
                    <w:rPr>
                      <w:rFonts w:hint="default"/>
                      <w:color w:val="auto"/>
                    </w:rPr>
                    <w:t>0.55kW</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000" w:type="pct"/>
                  <w:gridSpan w:val="5"/>
                  <w:tcBorders>
                    <w:tl2br w:val="nil"/>
                    <w:tr2bl w:val="nil"/>
                  </w:tcBorders>
                  <w:noWrap w:val="0"/>
                  <w:vAlign w:val="center"/>
                </w:tcPr>
                <w:p>
                  <w:pPr>
                    <w:pStyle w:val="27"/>
                    <w:keepNext w:val="0"/>
                    <w:keepLines w:val="0"/>
                    <w:suppressLineNumbers w:val="0"/>
                    <w:bidi w:val="0"/>
                    <w:spacing w:before="0" w:beforeAutospacing="0" w:after="0" w:afterAutospacing="0"/>
                    <w:ind w:left="0" w:right="0"/>
                    <w:jc w:val="both"/>
                    <w:rPr>
                      <w:rFonts w:hint="default"/>
                      <w:color w:val="auto"/>
                    </w:rPr>
                  </w:pPr>
                  <w:r>
                    <w:rPr>
                      <w:rFonts w:hint="default"/>
                      <w:color w:val="auto"/>
                    </w:rPr>
                    <w:t>二、水处理部分</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55"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1</w:t>
                  </w:r>
                </w:p>
              </w:tc>
              <w:tc>
                <w:tcPr>
                  <w:tcW w:w="1174"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自控式软水器</w:t>
                  </w:r>
                </w:p>
              </w:tc>
              <w:tc>
                <w:tcPr>
                  <w:tcW w:w="1543"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15</w:t>
                  </w:r>
                  <w:r>
                    <w:rPr>
                      <w:rFonts w:hint="default"/>
                      <w:color w:val="auto"/>
                    </w:rPr>
                    <w:t>t/h</w:t>
                  </w:r>
                  <w:r>
                    <w:rPr>
                      <w:rFonts w:hint="eastAsia"/>
                      <w:color w:val="auto"/>
                      <w:lang w:eastAsia="zh-CN"/>
                    </w:rPr>
                    <w:t>，</w:t>
                  </w:r>
                  <w:r>
                    <w:rPr>
                      <w:rFonts w:hint="default"/>
                      <w:color w:val="auto"/>
                    </w:rPr>
                    <w:t>出水满足工业锅炉要求</w:t>
                  </w:r>
                </w:p>
              </w:tc>
              <w:tc>
                <w:tcPr>
                  <w:tcW w:w="617"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套</w:t>
                  </w:r>
                </w:p>
              </w:tc>
              <w:tc>
                <w:tcPr>
                  <w:tcW w:w="1209"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55"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2</w:t>
                  </w:r>
                </w:p>
              </w:tc>
              <w:tc>
                <w:tcPr>
                  <w:tcW w:w="1174"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软水箱</w:t>
                  </w:r>
                </w:p>
              </w:tc>
              <w:tc>
                <w:tcPr>
                  <w:tcW w:w="1543"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V=</w:t>
                  </w:r>
                  <w:r>
                    <w:rPr>
                      <w:rFonts w:hint="eastAsia"/>
                      <w:color w:val="auto"/>
                      <w:lang w:val="en-US" w:eastAsia="zh-CN"/>
                    </w:rPr>
                    <w:t>18</w:t>
                  </w:r>
                  <w:r>
                    <w:rPr>
                      <w:rFonts w:hint="default"/>
                      <w:color w:val="auto"/>
                    </w:rPr>
                    <w:t>m3</w:t>
                  </w:r>
                  <w:r>
                    <w:rPr>
                      <w:rFonts w:hint="eastAsia"/>
                      <w:color w:val="auto"/>
                      <w:lang w:eastAsia="zh-CN"/>
                    </w:rPr>
                    <w:t>，</w:t>
                  </w:r>
                  <w:r>
                    <w:rPr>
                      <w:rFonts w:hint="eastAsia"/>
                      <w:color w:val="auto"/>
                      <w:lang w:val="en-US" w:eastAsia="zh-CN"/>
                    </w:rPr>
                    <w:t>3</w:t>
                  </w:r>
                  <w:r>
                    <w:rPr>
                      <w:rFonts w:hint="default"/>
                      <w:color w:val="auto"/>
                    </w:rPr>
                    <w:t>*</w:t>
                  </w:r>
                  <w:r>
                    <w:rPr>
                      <w:rFonts w:hint="eastAsia"/>
                      <w:color w:val="auto"/>
                      <w:lang w:val="en-US" w:eastAsia="zh-CN"/>
                    </w:rPr>
                    <w:t>3</w:t>
                  </w:r>
                  <w:r>
                    <w:rPr>
                      <w:rFonts w:hint="default"/>
                      <w:color w:val="auto"/>
                    </w:rPr>
                    <w:t>*</w:t>
                  </w:r>
                  <w:r>
                    <w:rPr>
                      <w:rFonts w:hint="eastAsia"/>
                      <w:color w:val="auto"/>
                      <w:lang w:val="en-US" w:eastAsia="zh-CN"/>
                    </w:rPr>
                    <w:t>2</w:t>
                  </w:r>
                  <w:r>
                    <w:rPr>
                      <w:rFonts w:hint="default"/>
                      <w:color w:val="auto"/>
                    </w:rPr>
                    <w:t>，材质</w:t>
                  </w:r>
                  <w:r>
                    <w:rPr>
                      <w:rFonts w:hint="eastAsia"/>
                      <w:color w:val="auto"/>
                      <w:lang w:val="en-US" w:eastAsia="zh-CN"/>
                    </w:rPr>
                    <w:t>不锈钢</w:t>
                  </w:r>
                </w:p>
              </w:tc>
              <w:tc>
                <w:tcPr>
                  <w:tcW w:w="617"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val="en-US" w:eastAsia="zh-CN"/>
                    </w:rPr>
                    <w:t>个</w:t>
                  </w:r>
                </w:p>
              </w:tc>
              <w:tc>
                <w:tcPr>
                  <w:tcW w:w="1209"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000" w:type="pct"/>
                  <w:gridSpan w:val="5"/>
                  <w:tcBorders>
                    <w:tl2br w:val="nil"/>
                    <w:tr2bl w:val="nil"/>
                  </w:tcBorders>
                  <w:noWrap w:val="0"/>
                  <w:vAlign w:val="center"/>
                </w:tcPr>
                <w:p>
                  <w:pPr>
                    <w:pStyle w:val="27"/>
                    <w:keepNext w:val="0"/>
                    <w:keepLines w:val="0"/>
                    <w:suppressLineNumbers w:val="0"/>
                    <w:bidi w:val="0"/>
                    <w:spacing w:before="0" w:beforeAutospacing="0" w:after="0" w:afterAutospacing="0"/>
                    <w:ind w:left="0" w:right="0"/>
                    <w:jc w:val="both"/>
                    <w:rPr>
                      <w:rFonts w:hint="default"/>
                      <w:color w:val="auto"/>
                    </w:rPr>
                  </w:pPr>
                  <w:r>
                    <w:rPr>
                      <w:rFonts w:hint="default"/>
                      <w:color w:val="auto"/>
                    </w:rPr>
                    <w:t>三、</w:t>
                  </w:r>
                  <w:r>
                    <w:rPr>
                      <w:rFonts w:hint="eastAsia"/>
                      <w:color w:val="auto"/>
                      <w:lang w:val="en-US" w:eastAsia="zh-CN"/>
                    </w:rPr>
                    <w:t>换热站</w:t>
                  </w:r>
                  <w:r>
                    <w:rPr>
                      <w:rFonts w:hint="default"/>
                      <w:color w:val="auto"/>
                    </w:rPr>
                    <w:t>部分</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55"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1</w:t>
                  </w:r>
                </w:p>
              </w:tc>
              <w:tc>
                <w:tcPr>
                  <w:tcW w:w="1174"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一网循环水泵</w:t>
                  </w:r>
                </w:p>
              </w:tc>
              <w:tc>
                <w:tcPr>
                  <w:tcW w:w="1543"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 xml:space="preserve"> Q=187m /h;H=28mH O; N=22KW</w:t>
                  </w:r>
                </w:p>
              </w:tc>
              <w:tc>
                <w:tcPr>
                  <w:tcW w:w="617"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3</w:t>
                  </w:r>
                  <w:r>
                    <w:rPr>
                      <w:rFonts w:hint="default"/>
                      <w:color w:val="auto"/>
                    </w:rPr>
                    <w:t>台</w:t>
                  </w:r>
                </w:p>
              </w:tc>
              <w:tc>
                <w:tcPr>
                  <w:tcW w:w="1209"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两用一备，</w:t>
                  </w:r>
                </w:p>
                <w:p>
                  <w:pPr>
                    <w:pStyle w:val="27"/>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val="en-US" w:eastAsia="zh-CN"/>
                    </w:rPr>
                    <w:t>屏蔽静音泵</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55"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val="en-US" w:eastAsia="zh-CN"/>
                    </w:rPr>
                    <w:t>2</w:t>
                  </w:r>
                </w:p>
              </w:tc>
              <w:tc>
                <w:tcPr>
                  <w:tcW w:w="1174"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一网补水泵</w:t>
                  </w:r>
                </w:p>
              </w:tc>
              <w:tc>
                <w:tcPr>
                  <w:tcW w:w="1543"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Q=8.3m /h;H=30.2mH O;N=2.2KW</w:t>
                  </w:r>
                </w:p>
              </w:tc>
              <w:tc>
                <w:tcPr>
                  <w:tcW w:w="617"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2台</w:t>
                  </w:r>
                </w:p>
              </w:tc>
              <w:tc>
                <w:tcPr>
                  <w:tcW w:w="1209"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一用一备，</w:t>
                  </w:r>
                </w:p>
                <w:p>
                  <w:pPr>
                    <w:pStyle w:val="27"/>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屏蔽静音泵</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55"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2</w:t>
                  </w:r>
                </w:p>
              </w:tc>
              <w:tc>
                <w:tcPr>
                  <w:tcW w:w="1174" w:type="pct"/>
                  <w:tcBorders>
                    <w:tl2br w:val="nil"/>
                    <w:tr2bl w:val="nil"/>
                  </w:tcBorders>
                  <w:noWrap w:val="0"/>
                  <w:vAlign w:val="top"/>
                </w:tcPr>
                <w:p>
                  <w:pPr>
                    <w:pStyle w:val="27"/>
                    <w:keepNext w:val="0"/>
                    <w:keepLines w:val="0"/>
                    <w:suppressLineNumbers w:val="0"/>
                    <w:bidi w:val="0"/>
                    <w:spacing w:before="0" w:beforeAutospacing="0" w:after="0" w:afterAutospacing="0"/>
                    <w:ind w:left="0" w:right="0"/>
                    <w:rPr>
                      <w:rFonts w:hint="default"/>
                      <w:color w:val="auto"/>
                    </w:rPr>
                  </w:pPr>
                  <w:r>
                    <w:rPr>
                      <w:rFonts w:hint="eastAsia"/>
                      <w:color w:val="auto"/>
                    </w:rPr>
                    <w:t>地暖循环水泵</w:t>
                  </w:r>
                </w:p>
              </w:tc>
              <w:tc>
                <w:tcPr>
                  <w:tcW w:w="1543" w:type="pct"/>
                  <w:tcBorders>
                    <w:tl2br w:val="nil"/>
                    <w:tr2bl w:val="nil"/>
                  </w:tcBorders>
                  <w:noWrap w:val="0"/>
                  <w:vAlign w:val="top"/>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 xml:space="preserve"> Q=108m /h;H=37mH O; N=18.5KW</w:t>
                  </w:r>
                </w:p>
              </w:tc>
              <w:tc>
                <w:tcPr>
                  <w:tcW w:w="617"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2</w:t>
                  </w:r>
                  <w:r>
                    <w:rPr>
                      <w:rFonts w:hint="default"/>
                      <w:color w:val="auto"/>
                    </w:rPr>
                    <w:t>台</w:t>
                  </w:r>
                </w:p>
              </w:tc>
              <w:tc>
                <w:tcPr>
                  <w:tcW w:w="1209"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一用一备，</w:t>
                  </w:r>
                </w:p>
                <w:p>
                  <w:pPr>
                    <w:pStyle w:val="27"/>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屏蔽静音泵</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55"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3</w:t>
                  </w:r>
                </w:p>
              </w:tc>
              <w:tc>
                <w:tcPr>
                  <w:tcW w:w="1174" w:type="pct"/>
                  <w:tcBorders>
                    <w:tl2br w:val="nil"/>
                    <w:tr2bl w:val="nil"/>
                  </w:tcBorders>
                  <w:noWrap w:val="0"/>
                  <w:vAlign w:val="top"/>
                </w:tcPr>
                <w:p>
                  <w:pPr>
                    <w:pStyle w:val="27"/>
                    <w:keepNext w:val="0"/>
                    <w:keepLines w:val="0"/>
                    <w:suppressLineNumbers w:val="0"/>
                    <w:bidi w:val="0"/>
                    <w:spacing w:before="0" w:beforeAutospacing="0" w:after="0" w:afterAutospacing="0"/>
                    <w:ind w:left="0" w:right="0"/>
                    <w:rPr>
                      <w:rFonts w:hint="default"/>
                      <w:color w:val="auto"/>
                    </w:rPr>
                  </w:pPr>
                  <w:r>
                    <w:rPr>
                      <w:rFonts w:hint="eastAsia"/>
                      <w:color w:val="auto"/>
                    </w:rPr>
                    <w:t>地暖补水泵</w:t>
                  </w:r>
                </w:p>
              </w:tc>
              <w:tc>
                <w:tcPr>
                  <w:tcW w:w="1543" w:type="pct"/>
                  <w:tcBorders>
                    <w:tl2br w:val="nil"/>
                    <w:tr2bl w:val="nil"/>
                  </w:tcBorders>
                  <w:noWrap w:val="0"/>
                  <w:vAlign w:val="top"/>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 xml:space="preserve"> Q=3.5m /h;H=65mH O;N=4.0KW</w:t>
                  </w:r>
                </w:p>
              </w:tc>
              <w:tc>
                <w:tcPr>
                  <w:tcW w:w="617"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2</w:t>
                  </w:r>
                  <w:r>
                    <w:rPr>
                      <w:rFonts w:hint="default"/>
                      <w:color w:val="auto"/>
                    </w:rPr>
                    <w:t>台</w:t>
                  </w:r>
                </w:p>
              </w:tc>
              <w:tc>
                <w:tcPr>
                  <w:tcW w:w="1209"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一用一备，</w:t>
                  </w:r>
                </w:p>
                <w:p>
                  <w:pPr>
                    <w:pStyle w:val="27"/>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屏蔽静音泵</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55"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4</w:t>
                  </w:r>
                </w:p>
              </w:tc>
              <w:tc>
                <w:tcPr>
                  <w:tcW w:w="1174" w:type="pct"/>
                  <w:tcBorders>
                    <w:tl2br w:val="nil"/>
                    <w:tr2bl w:val="nil"/>
                  </w:tcBorders>
                  <w:noWrap w:val="0"/>
                  <w:vAlign w:val="top"/>
                </w:tcPr>
                <w:p>
                  <w:pPr>
                    <w:pStyle w:val="27"/>
                    <w:keepNext w:val="0"/>
                    <w:keepLines w:val="0"/>
                    <w:suppressLineNumbers w:val="0"/>
                    <w:bidi w:val="0"/>
                    <w:spacing w:before="0" w:beforeAutospacing="0" w:after="0" w:afterAutospacing="0"/>
                    <w:ind w:left="0" w:right="0"/>
                    <w:rPr>
                      <w:rFonts w:hint="default"/>
                      <w:color w:val="auto"/>
                    </w:rPr>
                  </w:pPr>
                  <w:r>
                    <w:rPr>
                      <w:rFonts w:hint="eastAsia"/>
                      <w:color w:val="auto"/>
                    </w:rPr>
                    <w:t>板式换热器</w:t>
                  </w:r>
                </w:p>
              </w:tc>
              <w:tc>
                <w:tcPr>
                  <w:tcW w:w="1543" w:type="pct"/>
                  <w:tcBorders>
                    <w:tl2br w:val="nil"/>
                    <w:tr2bl w:val="nil"/>
                  </w:tcBorders>
                  <w:noWrap w:val="0"/>
                  <w:vAlign w:val="top"/>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 xml:space="preserve">BR0.8-1.6  F=30m  </w:t>
                  </w:r>
                </w:p>
              </w:tc>
              <w:tc>
                <w:tcPr>
                  <w:tcW w:w="617"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2</w:t>
                  </w:r>
                  <w:r>
                    <w:rPr>
                      <w:rFonts w:hint="default"/>
                      <w:color w:val="auto"/>
                    </w:rPr>
                    <w:t>台</w:t>
                  </w:r>
                </w:p>
              </w:tc>
              <w:tc>
                <w:tcPr>
                  <w:tcW w:w="1209"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一用一备</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55"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5</w:t>
                  </w:r>
                </w:p>
              </w:tc>
              <w:tc>
                <w:tcPr>
                  <w:tcW w:w="1174" w:type="pct"/>
                  <w:tcBorders>
                    <w:tl2br w:val="nil"/>
                    <w:tr2bl w:val="nil"/>
                  </w:tcBorders>
                  <w:noWrap w:val="0"/>
                  <w:vAlign w:val="top"/>
                </w:tcPr>
                <w:p>
                  <w:pPr>
                    <w:pStyle w:val="27"/>
                    <w:keepNext w:val="0"/>
                    <w:keepLines w:val="0"/>
                    <w:suppressLineNumbers w:val="0"/>
                    <w:bidi w:val="0"/>
                    <w:spacing w:before="0" w:beforeAutospacing="0" w:after="0" w:afterAutospacing="0"/>
                    <w:ind w:left="0" w:right="0"/>
                    <w:rPr>
                      <w:rFonts w:hint="default"/>
                      <w:color w:val="auto"/>
                    </w:rPr>
                  </w:pPr>
                  <w:r>
                    <w:rPr>
                      <w:rFonts w:hint="eastAsia"/>
                      <w:color w:val="auto"/>
                    </w:rPr>
                    <w:t>车库循环水泵</w:t>
                  </w:r>
                </w:p>
              </w:tc>
              <w:tc>
                <w:tcPr>
                  <w:tcW w:w="1543" w:type="pct"/>
                  <w:tcBorders>
                    <w:tl2br w:val="nil"/>
                    <w:tr2bl w:val="nil"/>
                  </w:tcBorders>
                  <w:noWrap w:val="0"/>
                  <w:vAlign w:val="top"/>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Q=28m /h;H=40mH O; N=7.5KW</w:t>
                  </w:r>
                </w:p>
              </w:tc>
              <w:tc>
                <w:tcPr>
                  <w:tcW w:w="617"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2</w:t>
                  </w:r>
                  <w:r>
                    <w:rPr>
                      <w:rFonts w:hint="default"/>
                      <w:color w:val="auto"/>
                    </w:rPr>
                    <w:t>台</w:t>
                  </w:r>
                </w:p>
              </w:tc>
              <w:tc>
                <w:tcPr>
                  <w:tcW w:w="1209"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一用一备，</w:t>
                  </w:r>
                </w:p>
                <w:p>
                  <w:pPr>
                    <w:pStyle w:val="27"/>
                    <w:keepNext w:val="0"/>
                    <w:keepLines w:val="0"/>
                    <w:suppressLineNumbers w:val="0"/>
                    <w:bidi w:val="0"/>
                    <w:spacing w:before="0" w:beforeAutospacing="0" w:after="0" w:afterAutospacing="0"/>
                    <w:ind w:left="0" w:right="0" w:firstLine="0" w:firstLineChars="0"/>
                    <w:rPr>
                      <w:rFonts w:hint="default"/>
                      <w:color w:val="auto"/>
                    </w:rPr>
                  </w:pPr>
                  <w:r>
                    <w:rPr>
                      <w:rFonts w:hint="eastAsia"/>
                      <w:color w:val="auto"/>
                      <w:lang w:val="en-US" w:eastAsia="zh-CN"/>
                    </w:rPr>
                    <w:t>屏蔽静音泵</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55"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6</w:t>
                  </w:r>
                </w:p>
              </w:tc>
              <w:tc>
                <w:tcPr>
                  <w:tcW w:w="1174" w:type="pct"/>
                  <w:tcBorders>
                    <w:tl2br w:val="nil"/>
                    <w:tr2bl w:val="nil"/>
                  </w:tcBorders>
                  <w:noWrap w:val="0"/>
                  <w:vAlign w:val="top"/>
                </w:tcPr>
                <w:p>
                  <w:pPr>
                    <w:pStyle w:val="27"/>
                    <w:keepNext w:val="0"/>
                    <w:keepLines w:val="0"/>
                    <w:suppressLineNumbers w:val="0"/>
                    <w:bidi w:val="0"/>
                    <w:spacing w:before="0" w:beforeAutospacing="0" w:after="0" w:afterAutospacing="0"/>
                    <w:ind w:left="0" w:right="0"/>
                    <w:rPr>
                      <w:rFonts w:hint="default"/>
                      <w:color w:val="auto"/>
                    </w:rPr>
                  </w:pPr>
                  <w:r>
                    <w:rPr>
                      <w:rFonts w:hint="eastAsia"/>
                      <w:color w:val="auto"/>
                    </w:rPr>
                    <w:t>车库补水泵</w:t>
                  </w:r>
                </w:p>
              </w:tc>
              <w:tc>
                <w:tcPr>
                  <w:tcW w:w="1543" w:type="pct"/>
                  <w:tcBorders>
                    <w:tl2br w:val="nil"/>
                    <w:tr2bl w:val="nil"/>
                  </w:tcBorders>
                  <w:noWrap w:val="0"/>
                  <w:vAlign w:val="top"/>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 xml:space="preserve"> Q=2.1m /h;H=15mH O;N=0.37KW</w:t>
                  </w:r>
                </w:p>
              </w:tc>
              <w:tc>
                <w:tcPr>
                  <w:tcW w:w="617"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2</w:t>
                  </w:r>
                  <w:r>
                    <w:rPr>
                      <w:rFonts w:hint="default"/>
                      <w:color w:val="auto"/>
                    </w:rPr>
                    <w:t>台</w:t>
                  </w:r>
                </w:p>
              </w:tc>
              <w:tc>
                <w:tcPr>
                  <w:tcW w:w="1209"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一用一备，</w:t>
                  </w:r>
                </w:p>
                <w:p>
                  <w:pPr>
                    <w:pStyle w:val="27"/>
                    <w:keepNext w:val="0"/>
                    <w:keepLines w:val="0"/>
                    <w:suppressLineNumbers w:val="0"/>
                    <w:bidi w:val="0"/>
                    <w:spacing w:before="0" w:beforeAutospacing="0" w:after="0" w:afterAutospacing="0"/>
                    <w:ind w:left="0" w:right="0" w:firstLine="0" w:firstLineChars="0"/>
                    <w:rPr>
                      <w:rFonts w:hint="default"/>
                      <w:color w:val="auto"/>
                    </w:rPr>
                  </w:pPr>
                  <w:r>
                    <w:rPr>
                      <w:rFonts w:hint="eastAsia"/>
                      <w:color w:val="auto"/>
                      <w:lang w:val="en-US" w:eastAsia="zh-CN"/>
                    </w:rPr>
                    <w:t>屏蔽静音泵</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55"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7</w:t>
                  </w:r>
                </w:p>
              </w:tc>
              <w:tc>
                <w:tcPr>
                  <w:tcW w:w="1174" w:type="pct"/>
                  <w:tcBorders>
                    <w:tl2br w:val="nil"/>
                    <w:tr2bl w:val="nil"/>
                  </w:tcBorders>
                  <w:noWrap w:val="0"/>
                  <w:vAlign w:val="top"/>
                </w:tcPr>
                <w:p>
                  <w:pPr>
                    <w:pStyle w:val="27"/>
                    <w:keepNext w:val="0"/>
                    <w:keepLines w:val="0"/>
                    <w:suppressLineNumbers w:val="0"/>
                    <w:bidi w:val="0"/>
                    <w:spacing w:before="0" w:beforeAutospacing="0" w:after="0" w:afterAutospacing="0"/>
                    <w:ind w:left="0" w:right="0"/>
                    <w:rPr>
                      <w:rFonts w:hint="default"/>
                      <w:color w:val="auto"/>
                    </w:rPr>
                  </w:pPr>
                  <w:r>
                    <w:rPr>
                      <w:rFonts w:hint="eastAsia"/>
                      <w:color w:val="auto"/>
                    </w:rPr>
                    <w:t>板式换热器</w:t>
                  </w:r>
                </w:p>
              </w:tc>
              <w:tc>
                <w:tcPr>
                  <w:tcW w:w="1543" w:type="pct"/>
                  <w:tcBorders>
                    <w:tl2br w:val="nil"/>
                    <w:tr2bl w:val="nil"/>
                  </w:tcBorders>
                  <w:noWrap w:val="0"/>
                  <w:vAlign w:val="top"/>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 xml:space="preserve">BR0.8-1.6  F=30m  </w:t>
                  </w:r>
                </w:p>
              </w:tc>
              <w:tc>
                <w:tcPr>
                  <w:tcW w:w="617"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2</w:t>
                  </w:r>
                  <w:r>
                    <w:rPr>
                      <w:rFonts w:hint="default"/>
                      <w:color w:val="auto"/>
                    </w:rPr>
                    <w:t>台</w:t>
                  </w:r>
                </w:p>
              </w:tc>
              <w:tc>
                <w:tcPr>
                  <w:tcW w:w="1209"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一用一备</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55"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val="en-US" w:eastAsia="zh-CN"/>
                    </w:rPr>
                    <w:t>8</w:t>
                  </w:r>
                </w:p>
              </w:tc>
              <w:tc>
                <w:tcPr>
                  <w:tcW w:w="1174" w:type="pct"/>
                  <w:tcBorders>
                    <w:tl2br w:val="nil"/>
                    <w:tr2bl w:val="nil"/>
                  </w:tcBorders>
                  <w:noWrap w:val="0"/>
                  <w:vAlign w:val="top"/>
                </w:tcPr>
                <w:p>
                  <w:pPr>
                    <w:pStyle w:val="27"/>
                    <w:keepNext w:val="0"/>
                    <w:keepLines w:val="0"/>
                    <w:suppressLineNumbers w:val="0"/>
                    <w:bidi w:val="0"/>
                    <w:spacing w:before="0" w:beforeAutospacing="0" w:after="0" w:afterAutospacing="0"/>
                    <w:ind w:left="0" w:right="0"/>
                    <w:rPr>
                      <w:rFonts w:hint="default"/>
                      <w:color w:val="auto"/>
                    </w:rPr>
                  </w:pPr>
                  <w:r>
                    <w:rPr>
                      <w:rFonts w:hint="eastAsia"/>
                      <w:color w:val="auto"/>
                    </w:rPr>
                    <w:t>散热器低区循环水泵</w:t>
                  </w:r>
                </w:p>
              </w:tc>
              <w:tc>
                <w:tcPr>
                  <w:tcW w:w="1543" w:type="pct"/>
                  <w:tcBorders>
                    <w:tl2br w:val="nil"/>
                    <w:tr2bl w:val="nil"/>
                  </w:tcBorders>
                  <w:noWrap w:val="0"/>
                  <w:vAlign w:val="top"/>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 xml:space="preserve"> Q=150m /h;H=44mH O; N=30KW</w:t>
                  </w:r>
                </w:p>
              </w:tc>
              <w:tc>
                <w:tcPr>
                  <w:tcW w:w="617"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2</w:t>
                  </w:r>
                  <w:r>
                    <w:rPr>
                      <w:rFonts w:hint="default"/>
                      <w:color w:val="auto"/>
                    </w:rPr>
                    <w:t>台</w:t>
                  </w:r>
                </w:p>
              </w:tc>
              <w:tc>
                <w:tcPr>
                  <w:tcW w:w="1209"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一用一备，</w:t>
                  </w:r>
                </w:p>
                <w:p>
                  <w:pPr>
                    <w:pStyle w:val="27"/>
                    <w:keepNext w:val="0"/>
                    <w:keepLines w:val="0"/>
                    <w:suppressLineNumbers w:val="0"/>
                    <w:bidi w:val="0"/>
                    <w:spacing w:before="0" w:beforeAutospacing="0" w:after="0" w:afterAutospacing="0"/>
                    <w:ind w:left="0" w:right="0" w:firstLine="0" w:firstLineChars="0"/>
                    <w:rPr>
                      <w:rFonts w:hint="default"/>
                      <w:color w:val="auto"/>
                    </w:rPr>
                  </w:pPr>
                  <w:r>
                    <w:rPr>
                      <w:rFonts w:hint="eastAsia"/>
                      <w:color w:val="auto"/>
                      <w:lang w:val="en-US" w:eastAsia="zh-CN"/>
                    </w:rPr>
                    <w:t>屏蔽静音泵</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55"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val="en-US" w:eastAsia="zh-CN"/>
                    </w:rPr>
                    <w:t>9</w:t>
                  </w:r>
                </w:p>
              </w:tc>
              <w:tc>
                <w:tcPr>
                  <w:tcW w:w="1174" w:type="pct"/>
                  <w:tcBorders>
                    <w:tl2br w:val="nil"/>
                    <w:tr2bl w:val="nil"/>
                  </w:tcBorders>
                  <w:noWrap w:val="0"/>
                  <w:vAlign w:val="top"/>
                </w:tcPr>
                <w:p>
                  <w:pPr>
                    <w:pStyle w:val="27"/>
                    <w:keepNext w:val="0"/>
                    <w:keepLines w:val="0"/>
                    <w:suppressLineNumbers w:val="0"/>
                    <w:bidi w:val="0"/>
                    <w:spacing w:before="0" w:beforeAutospacing="0" w:after="0" w:afterAutospacing="0"/>
                    <w:ind w:left="0" w:right="0"/>
                    <w:rPr>
                      <w:rFonts w:hint="default"/>
                      <w:color w:val="auto"/>
                    </w:rPr>
                  </w:pPr>
                  <w:r>
                    <w:rPr>
                      <w:rFonts w:hint="eastAsia"/>
                      <w:color w:val="auto"/>
                    </w:rPr>
                    <w:t>散热器低区补水泵</w:t>
                  </w:r>
                </w:p>
              </w:tc>
              <w:tc>
                <w:tcPr>
                  <w:tcW w:w="1543" w:type="pct"/>
                  <w:tcBorders>
                    <w:tl2br w:val="nil"/>
                    <w:tr2bl w:val="nil"/>
                  </w:tcBorders>
                  <w:noWrap w:val="0"/>
                  <w:vAlign w:val="top"/>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 xml:space="preserve"> Q=6.3m /h;H=50mH O;N=4.0KW</w:t>
                  </w:r>
                </w:p>
              </w:tc>
              <w:tc>
                <w:tcPr>
                  <w:tcW w:w="617"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2</w:t>
                  </w:r>
                  <w:r>
                    <w:rPr>
                      <w:rFonts w:hint="default"/>
                      <w:color w:val="auto"/>
                    </w:rPr>
                    <w:t>台</w:t>
                  </w:r>
                </w:p>
              </w:tc>
              <w:tc>
                <w:tcPr>
                  <w:tcW w:w="1209"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一用一备，</w:t>
                  </w:r>
                </w:p>
                <w:p>
                  <w:pPr>
                    <w:pStyle w:val="27"/>
                    <w:keepNext w:val="0"/>
                    <w:keepLines w:val="0"/>
                    <w:suppressLineNumbers w:val="0"/>
                    <w:bidi w:val="0"/>
                    <w:spacing w:before="0" w:beforeAutospacing="0" w:after="0" w:afterAutospacing="0"/>
                    <w:ind w:left="0" w:right="0" w:firstLine="0" w:firstLineChars="0"/>
                    <w:rPr>
                      <w:rFonts w:hint="default"/>
                      <w:color w:val="auto"/>
                    </w:rPr>
                  </w:pPr>
                  <w:r>
                    <w:rPr>
                      <w:rFonts w:hint="eastAsia"/>
                      <w:color w:val="auto"/>
                      <w:lang w:val="en-US" w:eastAsia="zh-CN"/>
                    </w:rPr>
                    <w:t>屏蔽静音泵</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55"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10</w:t>
                  </w:r>
                </w:p>
              </w:tc>
              <w:tc>
                <w:tcPr>
                  <w:tcW w:w="1174" w:type="pct"/>
                  <w:tcBorders>
                    <w:tl2br w:val="nil"/>
                    <w:tr2bl w:val="nil"/>
                  </w:tcBorders>
                  <w:noWrap w:val="0"/>
                  <w:vAlign w:val="top"/>
                </w:tcPr>
                <w:p>
                  <w:pPr>
                    <w:pStyle w:val="27"/>
                    <w:keepNext w:val="0"/>
                    <w:keepLines w:val="0"/>
                    <w:suppressLineNumbers w:val="0"/>
                    <w:bidi w:val="0"/>
                    <w:spacing w:before="0" w:beforeAutospacing="0" w:after="0" w:afterAutospacing="0"/>
                    <w:ind w:left="0" w:right="0"/>
                    <w:rPr>
                      <w:rFonts w:hint="default"/>
                      <w:color w:val="auto"/>
                    </w:rPr>
                  </w:pPr>
                  <w:r>
                    <w:rPr>
                      <w:rFonts w:hint="eastAsia"/>
                      <w:color w:val="auto"/>
                    </w:rPr>
                    <w:t>板式换热器</w:t>
                  </w:r>
                </w:p>
              </w:tc>
              <w:tc>
                <w:tcPr>
                  <w:tcW w:w="1543" w:type="pct"/>
                  <w:tcBorders>
                    <w:tl2br w:val="nil"/>
                    <w:tr2bl w:val="nil"/>
                  </w:tcBorders>
                  <w:noWrap w:val="0"/>
                  <w:vAlign w:val="top"/>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 xml:space="preserve">BR0.8-1.6  F=100m </w:t>
                  </w:r>
                </w:p>
              </w:tc>
              <w:tc>
                <w:tcPr>
                  <w:tcW w:w="617"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3</w:t>
                  </w:r>
                  <w:r>
                    <w:rPr>
                      <w:rFonts w:hint="default"/>
                      <w:color w:val="auto"/>
                    </w:rPr>
                    <w:t>台</w:t>
                  </w:r>
                </w:p>
              </w:tc>
              <w:tc>
                <w:tcPr>
                  <w:tcW w:w="1209"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两用一备</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55"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11</w:t>
                  </w:r>
                </w:p>
              </w:tc>
              <w:tc>
                <w:tcPr>
                  <w:tcW w:w="1940" w:type="dxa"/>
                  <w:tcBorders>
                    <w:tl2br w:val="nil"/>
                    <w:tr2bl w:val="nil"/>
                  </w:tcBorders>
                  <w:noWrap w:val="0"/>
                  <w:vAlign w:val="top"/>
                </w:tcPr>
                <w:p>
                  <w:pPr>
                    <w:pStyle w:val="27"/>
                    <w:keepNext w:val="0"/>
                    <w:keepLines w:val="0"/>
                    <w:suppressLineNumbers w:val="0"/>
                    <w:bidi w:val="0"/>
                    <w:spacing w:before="0" w:beforeAutospacing="0" w:after="0" w:afterAutospacing="0"/>
                    <w:ind w:left="0" w:right="0"/>
                    <w:rPr>
                      <w:rFonts w:hint="default"/>
                      <w:color w:val="auto"/>
                    </w:rPr>
                  </w:pPr>
                  <w:r>
                    <w:rPr>
                      <w:rFonts w:hint="eastAsia"/>
                      <w:color w:val="auto"/>
                    </w:rPr>
                    <w:t>散热器高区循环水泵</w:t>
                  </w:r>
                </w:p>
              </w:tc>
              <w:tc>
                <w:tcPr>
                  <w:tcW w:w="2550" w:type="dxa"/>
                  <w:tcBorders>
                    <w:tl2br w:val="nil"/>
                    <w:tr2bl w:val="nil"/>
                  </w:tcBorders>
                  <w:noWrap w:val="0"/>
                  <w:vAlign w:val="top"/>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 xml:space="preserve"> Q=35m /h;H=35mH O; N=7.5KW</w:t>
                  </w:r>
                </w:p>
              </w:tc>
              <w:tc>
                <w:tcPr>
                  <w:tcW w:w="1020" w:type="dxa"/>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2</w:t>
                  </w:r>
                  <w:r>
                    <w:rPr>
                      <w:rFonts w:hint="default"/>
                      <w:color w:val="auto"/>
                    </w:rPr>
                    <w:t>台</w:t>
                  </w:r>
                </w:p>
              </w:tc>
              <w:tc>
                <w:tcPr>
                  <w:tcW w:w="1998" w:type="dxa"/>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一用一备，</w:t>
                  </w:r>
                </w:p>
                <w:p>
                  <w:pPr>
                    <w:pStyle w:val="27"/>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屏蔽静音泵</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55"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12</w:t>
                  </w:r>
                </w:p>
              </w:tc>
              <w:tc>
                <w:tcPr>
                  <w:tcW w:w="1940" w:type="dxa"/>
                  <w:tcBorders>
                    <w:tl2br w:val="nil"/>
                    <w:tr2bl w:val="nil"/>
                  </w:tcBorders>
                  <w:noWrap w:val="0"/>
                  <w:vAlign w:val="top"/>
                </w:tcPr>
                <w:p>
                  <w:pPr>
                    <w:pStyle w:val="27"/>
                    <w:keepNext w:val="0"/>
                    <w:keepLines w:val="0"/>
                    <w:suppressLineNumbers w:val="0"/>
                    <w:bidi w:val="0"/>
                    <w:spacing w:before="0" w:beforeAutospacing="0" w:after="0" w:afterAutospacing="0"/>
                    <w:ind w:left="0" w:right="0"/>
                    <w:rPr>
                      <w:rFonts w:hint="default"/>
                      <w:color w:val="auto"/>
                    </w:rPr>
                  </w:pPr>
                  <w:r>
                    <w:rPr>
                      <w:rFonts w:hint="eastAsia"/>
                      <w:color w:val="auto"/>
                    </w:rPr>
                    <w:t>散热器高区补水泵</w:t>
                  </w:r>
                </w:p>
              </w:tc>
              <w:tc>
                <w:tcPr>
                  <w:tcW w:w="2550" w:type="dxa"/>
                  <w:tcBorders>
                    <w:tl2br w:val="nil"/>
                    <w:tr2bl w:val="nil"/>
                  </w:tcBorders>
                  <w:noWrap w:val="0"/>
                  <w:vAlign w:val="top"/>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 xml:space="preserve"> Q=3.5m /h;H=65mH O;N=4.0KW</w:t>
                  </w:r>
                </w:p>
              </w:tc>
              <w:tc>
                <w:tcPr>
                  <w:tcW w:w="1020" w:type="dxa"/>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2</w:t>
                  </w:r>
                  <w:r>
                    <w:rPr>
                      <w:rFonts w:hint="default"/>
                      <w:color w:val="auto"/>
                    </w:rPr>
                    <w:t>台</w:t>
                  </w:r>
                </w:p>
              </w:tc>
              <w:tc>
                <w:tcPr>
                  <w:tcW w:w="1998" w:type="dxa"/>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一用一备，</w:t>
                  </w:r>
                </w:p>
                <w:p>
                  <w:pPr>
                    <w:pStyle w:val="27"/>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屏蔽静音泵</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55" w:type="pct"/>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1</w:t>
                  </w:r>
                  <w:r>
                    <w:rPr>
                      <w:rFonts w:hint="eastAsia"/>
                      <w:color w:val="auto"/>
                      <w:lang w:val="en-US" w:eastAsia="zh-CN"/>
                    </w:rPr>
                    <w:t>3</w:t>
                  </w:r>
                </w:p>
              </w:tc>
              <w:tc>
                <w:tcPr>
                  <w:tcW w:w="1940" w:type="dxa"/>
                  <w:tcBorders>
                    <w:tl2br w:val="nil"/>
                    <w:tr2bl w:val="nil"/>
                  </w:tcBorders>
                  <w:noWrap w:val="0"/>
                  <w:vAlign w:val="top"/>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板式换热器</w:t>
                  </w:r>
                </w:p>
              </w:tc>
              <w:tc>
                <w:tcPr>
                  <w:tcW w:w="2550" w:type="dxa"/>
                  <w:tcBorders>
                    <w:tl2br w:val="nil"/>
                    <w:tr2bl w:val="nil"/>
                  </w:tcBorders>
                  <w:noWrap w:val="0"/>
                  <w:vAlign w:val="top"/>
                </w:tcPr>
                <w:p>
                  <w:pPr>
                    <w:pStyle w:val="27"/>
                    <w:keepNext w:val="0"/>
                    <w:keepLines w:val="0"/>
                    <w:suppressLineNumbers w:val="0"/>
                    <w:bidi w:val="0"/>
                    <w:spacing w:before="0" w:beforeAutospacing="0" w:after="0" w:afterAutospacing="0"/>
                    <w:ind w:left="0" w:right="0"/>
                    <w:rPr>
                      <w:rFonts w:hint="default"/>
                      <w:color w:val="auto"/>
                    </w:rPr>
                  </w:pPr>
                  <w:r>
                    <w:rPr>
                      <w:rFonts w:hint="default"/>
                      <w:color w:val="auto"/>
                    </w:rPr>
                    <w:t xml:space="preserve">BR0.8-1.6  F=30m </w:t>
                  </w:r>
                </w:p>
              </w:tc>
              <w:tc>
                <w:tcPr>
                  <w:tcW w:w="1020" w:type="dxa"/>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2</w:t>
                  </w:r>
                  <w:r>
                    <w:rPr>
                      <w:rFonts w:hint="default"/>
                      <w:color w:val="auto"/>
                    </w:rPr>
                    <w:t>台</w:t>
                  </w:r>
                </w:p>
              </w:tc>
              <w:tc>
                <w:tcPr>
                  <w:tcW w:w="1998" w:type="dxa"/>
                  <w:tcBorders>
                    <w:tl2br w:val="nil"/>
                    <w:tr2bl w:val="nil"/>
                  </w:tcBorders>
                  <w:noWrap w:val="0"/>
                  <w:vAlign w:val="center"/>
                </w:tcPr>
                <w:p>
                  <w:pPr>
                    <w:pStyle w:val="27"/>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一用一备</w:t>
                  </w:r>
                </w:p>
              </w:tc>
            </w:tr>
          </w:tbl>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420" w:firstLineChars="200"/>
              <w:jc w:val="center"/>
              <w:textAlignment w:val="auto"/>
              <w:outlineLvl w:val="9"/>
              <w:rPr>
                <w:rFonts w:hint="eastAsia"/>
                <w:color w:val="auto"/>
                <w:lang w:val="zh-CN"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color w:val="auto"/>
                <w:lang w:val="en-US" w:eastAsia="zh-CN"/>
              </w:rPr>
            </w:pPr>
            <w:r>
              <w:rPr>
                <w:rFonts w:hint="eastAsia"/>
                <w:color w:val="auto"/>
                <w:lang w:val="en-US" w:eastAsia="zh-CN"/>
              </w:rPr>
              <w:t>4、原辅料、能源使用情况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outlineLvl w:val="9"/>
              <w:rPr>
                <w:rFonts w:hint="eastAsia"/>
                <w:color w:val="auto"/>
              </w:rPr>
            </w:pPr>
            <w:r>
              <w:rPr>
                <w:rFonts w:hint="eastAsia"/>
                <w:color w:val="auto"/>
                <w:lang w:val="en-US" w:eastAsia="zh-CN"/>
              </w:rPr>
              <w:t>本</w:t>
            </w:r>
            <w:r>
              <w:rPr>
                <w:rFonts w:hint="eastAsia"/>
                <w:color w:val="auto"/>
              </w:rPr>
              <w:t>项目运行期间锅炉两用一备，采暖季按照150天，</w:t>
            </w:r>
            <w:r>
              <w:rPr>
                <w:rFonts w:hint="eastAsia"/>
                <w:color w:val="auto"/>
                <w:lang w:val="en-US" w:eastAsia="zh-CN"/>
              </w:rPr>
              <w:t>总计蒸汽产量43200吨，主要</w:t>
            </w:r>
            <w:r>
              <w:rPr>
                <w:rFonts w:hint="eastAsia"/>
                <w:color w:val="auto"/>
              </w:rPr>
              <w:t>原辅材料</w:t>
            </w:r>
            <w:r>
              <w:rPr>
                <w:rFonts w:hint="eastAsia"/>
                <w:color w:val="auto"/>
                <w:lang w:val="en-US" w:eastAsia="zh-CN"/>
              </w:rPr>
              <w:t>名称及用量</w:t>
            </w:r>
            <w:r>
              <w:rPr>
                <w:rFonts w:hint="eastAsia"/>
                <w:color w:val="auto"/>
              </w:rPr>
              <w:t>见</w:t>
            </w:r>
            <w:r>
              <w:rPr>
                <w:rFonts w:hint="eastAsia"/>
                <w:color w:val="auto"/>
                <w:lang w:val="en-US" w:eastAsia="zh-CN"/>
              </w:rPr>
              <w:t>下</w:t>
            </w:r>
            <w:r>
              <w:rPr>
                <w:rFonts w:hint="eastAsia"/>
                <w:color w:val="auto"/>
              </w:rPr>
              <w:t>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center"/>
              <w:textAlignment w:val="auto"/>
              <w:outlineLvl w:val="9"/>
              <w:rPr>
                <w:rFonts w:hint="default"/>
                <w:color w:val="auto"/>
                <w:lang w:val="zh-CN"/>
              </w:rPr>
            </w:pPr>
            <w:r>
              <w:rPr>
                <w:rFonts w:hint="default"/>
                <w:color w:val="auto"/>
                <w:lang w:val="zh-CN"/>
              </w:rPr>
              <w:t>表</w:t>
            </w:r>
            <w:r>
              <w:rPr>
                <w:rFonts w:hint="eastAsia"/>
                <w:color w:val="auto"/>
                <w:lang w:val="en-US" w:eastAsia="zh-CN"/>
              </w:rPr>
              <w:t xml:space="preserve">3 </w:t>
            </w:r>
            <w:r>
              <w:rPr>
                <w:rFonts w:hint="default"/>
                <w:color w:val="auto"/>
                <w:lang w:val="zh-CN"/>
              </w:rPr>
              <w:t xml:space="preserve"> </w:t>
            </w:r>
            <w:r>
              <w:rPr>
                <w:rFonts w:hint="eastAsia"/>
                <w:color w:val="auto"/>
                <w:lang w:val="en-US" w:eastAsia="zh-CN"/>
              </w:rPr>
              <w:t xml:space="preserve">          </w:t>
            </w:r>
            <w:r>
              <w:rPr>
                <w:rFonts w:hint="default"/>
                <w:color w:val="auto"/>
                <w:lang w:val="zh-CN"/>
              </w:rPr>
              <w:t>项目主要原辅材料</w:t>
            </w:r>
            <w:r>
              <w:rPr>
                <w:rFonts w:hint="eastAsia"/>
                <w:color w:val="auto"/>
                <w:lang w:val="zh-CN"/>
              </w:rPr>
              <w:t>、</w:t>
            </w:r>
            <w:r>
              <w:rPr>
                <w:rFonts w:hint="eastAsia"/>
                <w:color w:val="auto"/>
                <w:lang w:val="en-US" w:eastAsia="zh-CN"/>
              </w:rPr>
              <w:t>能源</w:t>
            </w:r>
            <w:r>
              <w:rPr>
                <w:rFonts w:hint="default"/>
                <w:color w:val="auto"/>
                <w:lang w:val="zh-CN"/>
              </w:rPr>
              <w:t>消耗情况一览表</w:t>
            </w:r>
          </w:p>
          <w:tbl>
            <w:tblPr>
              <w:tblStyle w:val="15"/>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74"/>
              <w:gridCol w:w="1337"/>
              <w:gridCol w:w="2087"/>
              <w:gridCol w:w="408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6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lang w:val="zh-CN"/>
                    </w:rPr>
                  </w:pPr>
                  <w:r>
                    <w:rPr>
                      <w:rFonts w:hint="default"/>
                      <w:color w:val="auto"/>
                      <w:lang w:val="zh-CN"/>
                    </w:rPr>
                    <w:t>序号</w:t>
                  </w:r>
                </w:p>
              </w:tc>
              <w:tc>
                <w:tcPr>
                  <w:tcW w:w="80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lang w:val="zh-CN"/>
                    </w:rPr>
                  </w:pPr>
                  <w:r>
                    <w:rPr>
                      <w:rFonts w:hint="default"/>
                      <w:color w:val="auto"/>
                      <w:lang w:val="zh-CN"/>
                    </w:rPr>
                    <w:t>名称</w:t>
                  </w:r>
                </w:p>
              </w:tc>
              <w:tc>
                <w:tcPr>
                  <w:tcW w:w="1259"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lang w:val="zh-CN"/>
                    </w:rPr>
                  </w:pPr>
                  <w:r>
                    <w:rPr>
                      <w:rFonts w:hint="default"/>
                      <w:color w:val="auto"/>
                      <w:lang w:val="zh-CN"/>
                    </w:rPr>
                    <w:t>数量</w:t>
                  </w:r>
                </w:p>
              </w:tc>
              <w:tc>
                <w:tcPr>
                  <w:tcW w:w="2466"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lang w:val="zh-CN"/>
                    </w:rPr>
                  </w:pPr>
                  <w:r>
                    <w:rPr>
                      <w:rFonts w:hint="default"/>
                      <w:color w:val="auto"/>
                      <w:lang w:val="zh-CN"/>
                    </w:rPr>
                    <w:t>来源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6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lang w:val="zh-CN"/>
                    </w:rPr>
                  </w:pPr>
                  <w:r>
                    <w:rPr>
                      <w:rFonts w:hint="default"/>
                      <w:color w:val="auto"/>
                      <w:lang w:val="zh-CN"/>
                    </w:rPr>
                    <w:t>1</w:t>
                  </w:r>
                </w:p>
              </w:tc>
              <w:tc>
                <w:tcPr>
                  <w:tcW w:w="80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lang w:val="en-US" w:eastAsia="zh-CN"/>
                    </w:rPr>
                  </w:pPr>
                  <w:r>
                    <w:rPr>
                      <w:rFonts w:hint="eastAsia"/>
                      <w:color w:val="auto"/>
                      <w:lang w:val="en-US" w:eastAsia="zh-CN"/>
                    </w:rPr>
                    <w:t>天然气</w:t>
                  </w:r>
                </w:p>
              </w:tc>
              <w:tc>
                <w:tcPr>
                  <w:tcW w:w="1259"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lang w:val="zh-CN" w:eastAsia="zh-CN"/>
                    </w:rPr>
                  </w:pPr>
                  <w:r>
                    <w:rPr>
                      <w:rFonts w:hint="eastAsia"/>
                      <w:color w:val="auto"/>
                      <w:lang w:val="en-US" w:eastAsia="zh-CN"/>
                    </w:rPr>
                    <w:t>320万Nm3/a</w:t>
                  </w:r>
                </w:p>
              </w:tc>
              <w:tc>
                <w:tcPr>
                  <w:tcW w:w="2466"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lang w:val="en-US" w:eastAsia="zh-CN"/>
                    </w:rPr>
                  </w:pPr>
                  <w:r>
                    <w:rPr>
                      <w:rFonts w:hint="eastAsia"/>
                      <w:color w:val="auto"/>
                      <w:lang w:val="en-US" w:eastAsia="zh-CN"/>
                    </w:rPr>
                    <w:t>市政燃气管网接入</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7" w:hRule="atLeast"/>
              </w:trPr>
              <w:tc>
                <w:tcPr>
                  <w:tcW w:w="46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auto"/>
                      <w:lang w:val="en-US" w:eastAsia="zh-CN"/>
                    </w:rPr>
                  </w:pPr>
                  <w:r>
                    <w:rPr>
                      <w:rFonts w:hint="eastAsia"/>
                      <w:color w:val="auto"/>
                      <w:lang w:val="en-US" w:eastAsia="zh-CN"/>
                    </w:rPr>
                    <w:t>2</w:t>
                  </w:r>
                </w:p>
              </w:tc>
              <w:tc>
                <w:tcPr>
                  <w:tcW w:w="80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lang w:val="en-US" w:eastAsia="zh-CN"/>
                    </w:rPr>
                  </w:pPr>
                  <w:r>
                    <w:rPr>
                      <w:rFonts w:hint="eastAsia"/>
                      <w:color w:val="auto"/>
                      <w:lang w:val="en-US" w:eastAsia="zh-CN"/>
                    </w:rPr>
                    <w:t>电力</w:t>
                  </w:r>
                </w:p>
              </w:tc>
              <w:tc>
                <w:tcPr>
                  <w:tcW w:w="1259"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lang w:val="en-US" w:eastAsia="zh-CN"/>
                    </w:rPr>
                  </w:pPr>
                  <w:r>
                    <w:rPr>
                      <w:rFonts w:hint="eastAsia"/>
                      <w:color w:val="auto"/>
                      <w:lang w:val="en-US" w:eastAsia="zh-CN"/>
                    </w:rPr>
                    <w:t>21</w:t>
                  </w:r>
                  <w:r>
                    <w:rPr>
                      <w:rFonts w:hint="default"/>
                      <w:color w:val="auto"/>
                      <w:lang w:val="en-US" w:eastAsia="zh-CN"/>
                    </w:rPr>
                    <w:t>×</w:t>
                  </w:r>
                  <w:r>
                    <w:rPr>
                      <w:rFonts w:hint="eastAsia"/>
                      <w:color w:val="auto"/>
                      <w:lang w:val="en-US" w:eastAsia="zh-CN"/>
                    </w:rPr>
                    <w:t>104</w:t>
                  </w:r>
                  <w:r>
                    <w:rPr>
                      <w:rFonts w:hint="default"/>
                      <w:color w:val="auto"/>
                      <w:lang w:val="zh-CN"/>
                    </w:rPr>
                    <w:t>kwh</w:t>
                  </w:r>
                  <w:r>
                    <w:rPr>
                      <w:rFonts w:hint="eastAsia"/>
                      <w:color w:val="auto"/>
                      <w:lang w:val="en-US" w:eastAsia="zh-CN"/>
                    </w:rPr>
                    <w:t>/a</w:t>
                  </w:r>
                </w:p>
              </w:tc>
              <w:tc>
                <w:tcPr>
                  <w:tcW w:w="2466"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lang w:val="en-US" w:eastAsia="zh-CN"/>
                    </w:rPr>
                  </w:pPr>
                  <w:r>
                    <w:rPr>
                      <w:rFonts w:hint="eastAsia"/>
                      <w:color w:val="auto"/>
                      <w:lang w:val="en-US" w:eastAsia="zh-CN"/>
                    </w:rPr>
                    <w:t>电力系统接入</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6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auto"/>
                      <w:lang w:val="en-US" w:eastAsia="zh-CN"/>
                    </w:rPr>
                  </w:pPr>
                  <w:r>
                    <w:rPr>
                      <w:rFonts w:hint="eastAsia"/>
                      <w:color w:val="auto"/>
                      <w:lang w:val="en-US" w:eastAsia="zh-CN"/>
                    </w:rPr>
                    <w:t>3</w:t>
                  </w:r>
                </w:p>
              </w:tc>
              <w:tc>
                <w:tcPr>
                  <w:tcW w:w="80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auto"/>
                      <w:lang w:val="en-US" w:eastAsia="zh-CN"/>
                    </w:rPr>
                  </w:pPr>
                  <w:r>
                    <w:rPr>
                      <w:rFonts w:hint="eastAsia"/>
                      <w:color w:val="auto"/>
                      <w:lang w:val="en-US" w:eastAsia="zh-CN"/>
                    </w:rPr>
                    <w:t>水</w:t>
                  </w:r>
                </w:p>
              </w:tc>
              <w:tc>
                <w:tcPr>
                  <w:tcW w:w="1259"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lang w:val="zh-CN" w:eastAsia="zh-CN"/>
                    </w:rPr>
                  </w:pPr>
                  <w:r>
                    <w:rPr>
                      <w:rFonts w:hint="eastAsia"/>
                      <w:color w:val="auto"/>
                      <w:lang w:val="en-US" w:eastAsia="zh-CN"/>
                    </w:rPr>
                    <w:t>4339m3/a</w:t>
                  </w:r>
                </w:p>
              </w:tc>
              <w:tc>
                <w:tcPr>
                  <w:tcW w:w="2466"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auto"/>
                      <w:lang w:val="en-US" w:eastAsia="zh-CN"/>
                    </w:rPr>
                  </w:pPr>
                  <w:r>
                    <w:rPr>
                      <w:rFonts w:hint="eastAsia"/>
                      <w:color w:val="auto"/>
                      <w:lang w:val="en-US" w:eastAsia="zh-CN"/>
                    </w:rPr>
                    <w:t>供水管网接入</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outlineLvl w:val="9"/>
              <w:rPr>
                <w:rFonts w:hint="default"/>
                <w:color w:val="auto"/>
                <w:lang w:val="zh-CN"/>
              </w:rPr>
            </w:pPr>
            <w:r>
              <w:rPr>
                <w:rFonts w:hint="eastAsia"/>
                <w:color w:val="auto"/>
                <w:lang w:val="en-US" w:eastAsia="zh-CN"/>
              </w:rPr>
              <w:t>天然气：主要由甲烷和少量乙烷、丙烷、氮和丁烷等组成。其</w:t>
            </w:r>
            <w:r>
              <w:rPr>
                <w:rFonts w:hint="eastAsia"/>
                <w:color w:val="auto"/>
                <w:lang w:val="zh-CN"/>
              </w:rPr>
              <w:t>检验报告见下表</w:t>
            </w:r>
            <w:r>
              <w:rPr>
                <w:rFonts w:hint="eastAsia"/>
                <w:color w:val="auto"/>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center"/>
              <w:textAlignment w:val="auto"/>
              <w:outlineLvl w:val="9"/>
              <w:rPr>
                <w:rFonts w:hint="eastAsia"/>
                <w:color w:val="auto"/>
                <w:lang w:val="zh-CN"/>
              </w:rPr>
            </w:pPr>
            <w:r>
              <w:rPr>
                <w:rFonts w:hint="eastAsia"/>
                <w:color w:val="auto"/>
                <w:lang w:val="zh-CN"/>
              </w:rPr>
              <w:t>表</w:t>
            </w:r>
            <w:r>
              <w:rPr>
                <w:rFonts w:hint="eastAsia"/>
                <w:color w:val="auto"/>
                <w:lang w:val="en-US" w:eastAsia="zh-CN"/>
              </w:rPr>
              <w:t>4</w:t>
            </w:r>
            <w:r>
              <w:rPr>
                <w:rFonts w:hint="eastAsia"/>
                <w:color w:val="auto"/>
                <w:lang w:val="zh-CN"/>
              </w:rPr>
              <w:t xml:space="preserve">      天然气原料组成分析表</w:t>
            </w:r>
          </w:p>
          <w:tbl>
            <w:tblPr>
              <w:tblStyle w:val="1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83"/>
              <w:gridCol w:w="2025"/>
              <w:gridCol w:w="1575"/>
              <w:gridCol w:w="2059"/>
              <w:gridCol w:w="19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412" w:type="pct"/>
                  <w:tcBorders>
                    <w:bottom w:val="single" w:color="auto" w:sz="12" w:space="0"/>
                  </w:tcBorders>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序号</w:t>
                  </w:r>
                </w:p>
              </w:tc>
              <w:tc>
                <w:tcPr>
                  <w:tcW w:w="1221" w:type="pct"/>
                  <w:tcBorders>
                    <w:bottom w:val="single" w:color="auto" w:sz="12" w:space="0"/>
                  </w:tcBorders>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分析项目</w:t>
                  </w:r>
                </w:p>
              </w:tc>
              <w:tc>
                <w:tcPr>
                  <w:tcW w:w="950" w:type="pct"/>
                  <w:tcBorders>
                    <w:bottom w:val="single" w:color="auto" w:sz="12" w:space="0"/>
                  </w:tcBorders>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分析值</w:t>
                  </w:r>
                </w:p>
              </w:tc>
              <w:tc>
                <w:tcPr>
                  <w:tcW w:w="1242" w:type="pct"/>
                  <w:tcBorders>
                    <w:bottom w:val="single" w:color="auto" w:sz="12" w:space="0"/>
                  </w:tcBorders>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分析项目</w:t>
                  </w:r>
                </w:p>
              </w:tc>
              <w:tc>
                <w:tcPr>
                  <w:tcW w:w="1173" w:type="pct"/>
                  <w:tcBorders>
                    <w:bottom w:val="single" w:color="auto" w:sz="12" w:space="0"/>
                  </w:tcBorders>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分析值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6" w:hRule="atLeast"/>
                <w:jc w:val="center"/>
              </w:trPr>
              <w:tc>
                <w:tcPr>
                  <w:tcW w:w="412" w:type="pct"/>
                  <w:vAlign w:val="center"/>
                </w:tcPr>
                <w:p>
                  <w:pPr>
                    <w:pStyle w:val="27"/>
                    <w:keepNext w:val="0"/>
                    <w:keepLines w:val="0"/>
                    <w:suppressLineNumbers w:val="0"/>
                    <w:spacing w:before="0" w:beforeAutospacing="0" w:after="0" w:afterAutospacing="0"/>
                    <w:ind w:left="0" w:right="0"/>
                    <w:rPr>
                      <w:rFonts w:hint="eastAsia"/>
                      <w:color w:val="auto"/>
                      <w:lang w:eastAsia="zh-CN"/>
                    </w:rPr>
                  </w:pPr>
                  <w:r>
                    <w:rPr>
                      <w:rFonts w:hint="eastAsia"/>
                      <w:color w:val="auto"/>
                      <w:lang w:val="en-US" w:eastAsia="zh-CN"/>
                    </w:rPr>
                    <w:t>1</w:t>
                  </w:r>
                </w:p>
              </w:tc>
              <w:tc>
                <w:tcPr>
                  <w:tcW w:w="1221" w:type="pc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组分含量</w:t>
                  </w:r>
                </w:p>
              </w:tc>
              <w:tc>
                <w:tcPr>
                  <w:tcW w:w="950" w:type="pc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（mol/mol）%</w:t>
                  </w:r>
                </w:p>
              </w:tc>
              <w:tc>
                <w:tcPr>
                  <w:tcW w:w="1242" w:type="pc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组分含量</w:t>
                  </w:r>
                </w:p>
              </w:tc>
              <w:tc>
                <w:tcPr>
                  <w:tcW w:w="1173" w:type="pc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（mol/mol）%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412" w:type="pct"/>
                  <w:vAlign w:val="center"/>
                </w:tcPr>
                <w:p>
                  <w:pPr>
                    <w:pStyle w:val="27"/>
                    <w:keepNext w:val="0"/>
                    <w:keepLines w:val="0"/>
                    <w:suppressLineNumbers w:val="0"/>
                    <w:spacing w:before="0" w:beforeAutospacing="0" w:after="0" w:afterAutospacing="0"/>
                    <w:ind w:left="0" w:right="0"/>
                    <w:rPr>
                      <w:rFonts w:hint="eastAsia"/>
                      <w:color w:val="auto"/>
                      <w:lang w:eastAsia="zh-CN"/>
                    </w:rPr>
                  </w:pPr>
                  <w:r>
                    <w:rPr>
                      <w:rFonts w:hint="eastAsia"/>
                      <w:color w:val="auto"/>
                      <w:lang w:val="en-US" w:eastAsia="zh-CN"/>
                    </w:rPr>
                    <w:t>2</w:t>
                  </w:r>
                </w:p>
              </w:tc>
              <w:tc>
                <w:tcPr>
                  <w:tcW w:w="1221" w:type="pc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O2</w:t>
                  </w:r>
                </w:p>
              </w:tc>
              <w:tc>
                <w:tcPr>
                  <w:tcW w:w="950" w:type="pc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w:t>
                  </w:r>
                </w:p>
              </w:tc>
              <w:tc>
                <w:tcPr>
                  <w:tcW w:w="1242" w:type="pc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nC4</w:t>
                  </w:r>
                </w:p>
              </w:tc>
              <w:tc>
                <w:tcPr>
                  <w:tcW w:w="1173" w:type="pc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12" w:type="pct"/>
                  <w:vAlign w:val="center"/>
                </w:tcPr>
                <w:p>
                  <w:pPr>
                    <w:pStyle w:val="27"/>
                    <w:keepNext w:val="0"/>
                    <w:keepLines w:val="0"/>
                    <w:suppressLineNumbers w:val="0"/>
                    <w:spacing w:before="0" w:beforeAutospacing="0" w:after="0" w:afterAutospacing="0"/>
                    <w:ind w:left="0" w:right="0"/>
                    <w:rPr>
                      <w:rFonts w:hint="eastAsia"/>
                      <w:color w:val="auto"/>
                      <w:lang w:eastAsia="zh-CN"/>
                    </w:rPr>
                  </w:pPr>
                  <w:r>
                    <w:rPr>
                      <w:rFonts w:hint="eastAsia"/>
                      <w:color w:val="auto"/>
                      <w:lang w:val="en-US" w:eastAsia="zh-CN"/>
                    </w:rPr>
                    <w:t>3</w:t>
                  </w:r>
                </w:p>
              </w:tc>
              <w:tc>
                <w:tcPr>
                  <w:tcW w:w="1221" w:type="pc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N2</w:t>
                  </w:r>
                </w:p>
              </w:tc>
              <w:tc>
                <w:tcPr>
                  <w:tcW w:w="950" w:type="pc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1.23</w:t>
                  </w:r>
                </w:p>
              </w:tc>
              <w:tc>
                <w:tcPr>
                  <w:tcW w:w="1242" w:type="pc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iC5</w:t>
                  </w:r>
                </w:p>
              </w:tc>
              <w:tc>
                <w:tcPr>
                  <w:tcW w:w="1173" w:type="pc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9" w:hRule="atLeast"/>
                <w:jc w:val="center"/>
              </w:trPr>
              <w:tc>
                <w:tcPr>
                  <w:tcW w:w="412" w:type="pct"/>
                  <w:vAlign w:val="center"/>
                </w:tcPr>
                <w:p>
                  <w:pPr>
                    <w:pStyle w:val="27"/>
                    <w:keepNext w:val="0"/>
                    <w:keepLines w:val="0"/>
                    <w:suppressLineNumbers w:val="0"/>
                    <w:spacing w:before="0" w:beforeAutospacing="0" w:after="0" w:afterAutospacing="0"/>
                    <w:ind w:left="0" w:right="0"/>
                    <w:rPr>
                      <w:rFonts w:hint="eastAsia"/>
                      <w:color w:val="auto"/>
                      <w:lang w:eastAsia="zh-CN"/>
                    </w:rPr>
                  </w:pPr>
                  <w:r>
                    <w:rPr>
                      <w:rFonts w:hint="eastAsia"/>
                      <w:color w:val="auto"/>
                      <w:lang w:val="en-US" w:eastAsia="zh-CN"/>
                    </w:rPr>
                    <w:t>4</w:t>
                  </w:r>
                </w:p>
              </w:tc>
              <w:tc>
                <w:tcPr>
                  <w:tcW w:w="1221" w:type="pc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CO2</w:t>
                  </w:r>
                </w:p>
              </w:tc>
              <w:tc>
                <w:tcPr>
                  <w:tcW w:w="950" w:type="pc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0.70</w:t>
                  </w:r>
                </w:p>
              </w:tc>
              <w:tc>
                <w:tcPr>
                  <w:tcW w:w="1242" w:type="pc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nC5</w:t>
                  </w:r>
                </w:p>
              </w:tc>
              <w:tc>
                <w:tcPr>
                  <w:tcW w:w="1173" w:type="pc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412" w:type="pct"/>
                  <w:vAlign w:val="center"/>
                </w:tcPr>
                <w:p>
                  <w:pPr>
                    <w:pStyle w:val="27"/>
                    <w:keepNext w:val="0"/>
                    <w:keepLines w:val="0"/>
                    <w:suppressLineNumbers w:val="0"/>
                    <w:spacing w:before="0" w:beforeAutospacing="0" w:after="0" w:afterAutospacing="0"/>
                    <w:ind w:left="0" w:right="0"/>
                    <w:rPr>
                      <w:rFonts w:hint="eastAsia"/>
                      <w:color w:val="auto"/>
                      <w:lang w:eastAsia="zh-CN"/>
                    </w:rPr>
                  </w:pPr>
                  <w:r>
                    <w:rPr>
                      <w:rFonts w:hint="eastAsia"/>
                      <w:color w:val="auto"/>
                      <w:lang w:val="en-US" w:eastAsia="zh-CN"/>
                    </w:rPr>
                    <w:t>5</w:t>
                  </w:r>
                </w:p>
              </w:tc>
              <w:tc>
                <w:tcPr>
                  <w:tcW w:w="1221" w:type="pc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C1</w:t>
                  </w:r>
                </w:p>
              </w:tc>
              <w:tc>
                <w:tcPr>
                  <w:tcW w:w="950" w:type="pc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94.42</w:t>
                  </w:r>
                </w:p>
              </w:tc>
              <w:tc>
                <w:tcPr>
                  <w:tcW w:w="1242" w:type="pc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C6</w:t>
                  </w:r>
                </w:p>
              </w:tc>
              <w:tc>
                <w:tcPr>
                  <w:tcW w:w="1173" w:type="pc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6" w:hRule="atLeast"/>
                <w:jc w:val="center"/>
              </w:trPr>
              <w:tc>
                <w:tcPr>
                  <w:tcW w:w="412" w:type="pct"/>
                  <w:vAlign w:val="center"/>
                </w:tcPr>
                <w:p>
                  <w:pPr>
                    <w:pStyle w:val="27"/>
                    <w:keepNext w:val="0"/>
                    <w:keepLines w:val="0"/>
                    <w:suppressLineNumbers w:val="0"/>
                    <w:spacing w:before="0" w:beforeAutospacing="0" w:after="0" w:afterAutospacing="0"/>
                    <w:ind w:left="0" w:right="0"/>
                    <w:rPr>
                      <w:rFonts w:hint="eastAsia"/>
                      <w:color w:val="auto"/>
                      <w:lang w:val="en-US" w:eastAsia="zh-CN"/>
                    </w:rPr>
                  </w:pPr>
                  <w:r>
                    <w:rPr>
                      <w:rFonts w:hint="eastAsia"/>
                      <w:color w:val="auto"/>
                      <w:lang w:val="en-US" w:eastAsia="zh-CN"/>
                    </w:rPr>
                    <w:t>6</w:t>
                  </w:r>
                </w:p>
              </w:tc>
              <w:tc>
                <w:tcPr>
                  <w:tcW w:w="1221" w:type="pc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C2</w:t>
                  </w:r>
                </w:p>
              </w:tc>
              <w:tc>
                <w:tcPr>
                  <w:tcW w:w="950" w:type="pc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2.94</w:t>
                  </w:r>
                </w:p>
              </w:tc>
              <w:tc>
                <w:tcPr>
                  <w:tcW w:w="1242" w:type="pc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C7</w:t>
                  </w:r>
                </w:p>
              </w:tc>
              <w:tc>
                <w:tcPr>
                  <w:tcW w:w="1173" w:type="pc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412" w:type="pct"/>
                  <w:vAlign w:val="center"/>
                </w:tcPr>
                <w:p>
                  <w:pPr>
                    <w:pStyle w:val="27"/>
                    <w:keepNext w:val="0"/>
                    <w:keepLines w:val="0"/>
                    <w:suppressLineNumbers w:val="0"/>
                    <w:spacing w:before="0" w:beforeAutospacing="0" w:after="0" w:afterAutospacing="0"/>
                    <w:ind w:left="0" w:right="0" w:firstLine="0" w:firstLineChars="0"/>
                    <w:rPr>
                      <w:rFonts w:hint="default"/>
                      <w:color w:val="auto"/>
                    </w:rPr>
                  </w:pPr>
                  <w:r>
                    <w:rPr>
                      <w:rFonts w:hint="default"/>
                      <w:color w:val="auto"/>
                    </w:rPr>
                    <w:t>7</w:t>
                  </w:r>
                </w:p>
              </w:tc>
              <w:tc>
                <w:tcPr>
                  <w:tcW w:w="1221" w:type="pc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C3</w:t>
                  </w:r>
                </w:p>
              </w:tc>
              <w:tc>
                <w:tcPr>
                  <w:tcW w:w="950" w:type="pc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0.50</w:t>
                  </w:r>
                </w:p>
              </w:tc>
              <w:tc>
                <w:tcPr>
                  <w:tcW w:w="1242" w:type="pc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C8</w:t>
                  </w:r>
                </w:p>
              </w:tc>
              <w:tc>
                <w:tcPr>
                  <w:tcW w:w="1173" w:type="pc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412" w:type="pct"/>
                  <w:vAlign w:val="center"/>
                </w:tcPr>
                <w:p>
                  <w:pPr>
                    <w:pStyle w:val="27"/>
                    <w:keepNext w:val="0"/>
                    <w:keepLines w:val="0"/>
                    <w:suppressLineNumbers w:val="0"/>
                    <w:spacing w:before="0" w:beforeAutospacing="0" w:after="0" w:afterAutospacing="0"/>
                    <w:ind w:left="0" w:right="0" w:firstLine="0" w:firstLineChars="0"/>
                    <w:rPr>
                      <w:rFonts w:hint="default"/>
                      <w:color w:val="auto"/>
                    </w:rPr>
                  </w:pPr>
                  <w:r>
                    <w:rPr>
                      <w:rFonts w:hint="default"/>
                      <w:color w:val="auto"/>
                    </w:rPr>
                    <w:t>8</w:t>
                  </w:r>
                </w:p>
              </w:tc>
              <w:tc>
                <w:tcPr>
                  <w:tcW w:w="1221" w:type="pc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iC4</w:t>
                  </w:r>
                </w:p>
              </w:tc>
              <w:tc>
                <w:tcPr>
                  <w:tcW w:w="950" w:type="pc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0.07</w:t>
                  </w:r>
                </w:p>
              </w:tc>
              <w:tc>
                <w:tcPr>
                  <w:tcW w:w="1242" w:type="pc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H2S含量（mg/m</w:t>
                  </w:r>
                  <w:r>
                    <w:rPr>
                      <w:rFonts w:hint="eastAsia"/>
                      <w:color w:val="auto"/>
                      <w:lang w:val="en-US" w:eastAsia="zh-CN"/>
                    </w:rPr>
                    <w:t>3</w:t>
                  </w:r>
                  <w:r>
                    <w:rPr>
                      <w:rFonts w:hint="default"/>
                      <w:color w:val="auto"/>
                    </w:rPr>
                    <w:t>）</w:t>
                  </w:r>
                </w:p>
              </w:tc>
              <w:tc>
                <w:tcPr>
                  <w:tcW w:w="1173" w:type="pc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412" w:type="pct"/>
                  <w:vAlign w:val="center"/>
                </w:tcPr>
                <w:p>
                  <w:pPr>
                    <w:pStyle w:val="27"/>
                    <w:keepNext w:val="0"/>
                    <w:keepLines w:val="0"/>
                    <w:suppressLineNumbers w:val="0"/>
                    <w:spacing w:before="0" w:beforeAutospacing="0" w:after="0" w:afterAutospacing="0"/>
                    <w:ind w:left="0" w:right="0" w:firstLine="0" w:firstLineChars="0"/>
                    <w:rPr>
                      <w:rFonts w:hint="default"/>
                      <w:color w:val="auto"/>
                    </w:rPr>
                  </w:pPr>
                  <w:r>
                    <w:rPr>
                      <w:rFonts w:hint="default"/>
                      <w:color w:val="auto"/>
                    </w:rPr>
                    <w:t>9</w:t>
                  </w:r>
                </w:p>
              </w:tc>
              <w:tc>
                <w:tcPr>
                  <w:tcW w:w="1221" w:type="pc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总硫含量（mg/m3）</w:t>
                  </w:r>
                </w:p>
              </w:tc>
              <w:tc>
                <w:tcPr>
                  <w:tcW w:w="950" w:type="pc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3.66</w:t>
                  </w:r>
                </w:p>
              </w:tc>
              <w:tc>
                <w:tcPr>
                  <w:tcW w:w="1242" w:type="pc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相对密度（空气）</w:t>
                  </w:r>
                </w:p>
              </w:tc>
              <w:tc>
                <w:tcPr>
                  <w:tcW w:w="1173" w:type="pc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0.5895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412" w:type="pct"/>
                  <w:vAlign w:val="center"/>
                </w:tcPr>
                <w:p>
                  <w:pPr>
                    <w:pStyle w:val="27"/>
                    <w:keepNext w:val="0"/>
                    <w:keepLines w:val="0"/>
                    <w:suppressLineNumbers w:val="0"/>
                    <w:spacing w:before="0" w:beforeAutospacing="0" w:after="0" w:afterAutospacing="0"/>
                    <w:ind w:left="0" w:right="0" w:firstLine="0" w:firstLineChars="0"/>
                    <w:rPr>
                      <w:rFonts w:hint="default"/>
                      <w:color w:val="auto"/>
                    </w:rPr>
                  </w:pPr>
                  <w:r>
                    <w:rPr>
                      <w:rFonts w:hint="default"/>
                      <w:color w:val="auto"/>
                    </w:rPr>
                    <w:t>10</w:t>
                  </w:r>
                </w:p>
              </w:tc>
              <w:tc>
                <w:tcPr>
                  <w:tcW w:w="1221" w:type="pc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高位发热量（</w:t>
                  </w:r>
                  <w:r>
                    <w:rPr>
                      <w:rFonts w:hint="eastAsia"/>
                      <w:color w:val="auto"/>
                    </w:rPr>
                    <w:t>M</w:t>
                  </w:r>
                  <w:r>
                    <w:rPr>
                      <w:rFonts w:hint="default"/>
                      <w:color w:val="auto"/>
                    </w:rPr>
                    <w:t>J/m3）</w:t>
                  </w:r>
                </w:p>
              </w:tc>
              <w:tc>
                <w:tcPr>
                  <w:tcW w:w="950" w:type="pct"/>
                  <w:vAlign w:val="center"/>
                </w:tcPr>
                <w:p>
                  <w:pPr>
                    <w:pStyle w:val="27"/>
                    <w:keepNext w:val="0"/>
                    <w:keepLines w:val="0"/>
                    <w:suppressLineNumbers w:val="0"/>
                    <w:spacing w:before="0" w:beforeAutospacing="0" w:after="0" w:afterAutospacing="0"/>
                    <w:ind w:left="0" w:right="0"/>
                    <w:rPr>
                      <w:rFonts w:hint="eastAsia"/>
                      <w:color w:val="auto"/>
                    </w:rPr>
                  </w:pPr>
                  <w:r>
                    <w:rPr>
                      <w:rFonts w:hint="eastAsia"/>
                      <w:color w:val="auto"/>
                    </w:rPr>
                    <w:t>39.4826</w:t>
                  </w:r>
                </w:p>
              </w:tc>
              <w:tc>
                <w:tcPr>
                  <w:tcW w:w="1242" w:type="pc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低位发热量（</w:t>
                  </w:r>
                  <w:r>
                    <w:rPr>
                      <w:rFonts w:hint="eastAsia"/>
                      <w:color w:val="auto"/>
                    </w:rPr>
                    <w:t>M</w:t>
                  </w:r>
                  <w:r>
                    <w:rPr>
                      <w:rFonts w:hint="default"/>
                      <w:color w:val="auto"/>
                    </w:rPr>
                    <w:t>J/m</w:t>
                  </w:r>
                  <w:r>
                    <w:rPr>
                      <w:rFonts w:hint="eastAsia"/>
                      <w:color w:val="auto"/>
                      <w:lang w:val="en-US" w:eastAsia="zh-CN"/>
                    </w:rPr>
                    <w:t>3</w:t>
                  </w:r>
                  <w:r>
                    <w:rPr>
                      <w:rFonts w:hint="default"/>
                      <w:color w:val="auto"/>
                    </w:rPr>
                    <w:t>）</w:t>
                  </w:r>
                </w:p>
              </w:tc>
              <w:tc>
                <w:tcPr>
                  <w:tcW w:w="1173" w:type="pct"/>
                  <w:vAlign w:val="center"/>
                </w:tcPr>
                <w:p>
                  <w:pPr>
                    <w:pStyle w:val="27"/>
                    <w:keepNext w:val="0"/>
                    <w:keepLines w:val="0"/>
                    <w:suppressLineNumbers w:val="0"/>
                    <w:spacing w:before="0" w:beforeAutospacing="0" w:after="0" w:afterAutospacing="0"/>
                    <w:ind w:left="0" w:right="0"/>
                    <w:rPr>
                      <w:rFonts w:hint="eastAsia"/>
                      <w:color w:val="auto"/>
                    </w:rPr>
                  </w:pPr>
                  <w:r>
                    <w:rPr>
                      <w:rFonts w:hint="eastAsia"/>
                      <w:color w:val="auto"/>
                    </w:rPr>
                    <w:t>35.665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8" w:hRule="atLeast"/>
                <w:jc w:val="center"/>
              </w:trPr>
              <w:tc>
                <w:tcPr>
                  <w:tcW w:w="412" w:type="pct"/>
                  <w:vAlign w:val="center"/>
                </w:tcPr>
                <w:p>
                  <w:pPr>
                    <w:pStyle w:val="27"/>
                    <w:keepNext w:val="0"/>
                    <w:keepLines w:val="0"/>
                    <w:suppressLineNumbers w:val="0"/>
                    <w:spacing w:before="0" w:beforeAutospacing="0" w:after="0" w:afterAutospacing="0"/>
                    <w:ind w:left="0" w:right="0" w:firstLine="0" w:firstLineChars="0"/>
                    <w:rPr>
                      <w:rFonts w:hint="default"/>
                      <w:color w:val="auto"/>
                    </w:rPr>
                  </w:pPr>
                  <w:r>
                    <w:rPr>
                      <w:rFonts w:hint="default"/>
                      <w:color w:val="auto"/>
                    </w:rPr>
                    <w:t>11</w:t>
                  </w:r>
                </w:p>
              </w:tc>
              <w:tc>
                <w:tcPr>
                  <w:tcW w:w="1221" w:type="pc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水露点（℃）</w:t>
                  </w:r>
                </w:p>
              </w:tc>
              <w:tc>
                <w:tcPr>
                  <w:tcW w:w="950" w:type="pc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-6.6</w:t>
                  </w:r>
                </w:p>
              </w:tc>
              <w:tc>
                <w:tcPr>
                  <w:tcW w:w="1242" w:type="pc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水露点压力（MPa）</w:t>
                  </w:r>
                </w:p>
              </w:tc>
              <w:tc>
                <w:tcPr>
                  <w:tcW w:w="1173" w:type="pc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3.00</w:t>
                  </w:r>
                </w:p>
              </w:tc>
            </w:tr>
          </w:tbl>
          <w:p>
            <w:pPr>
              <w:keepNext/>
              <w:keepLines/>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420" w:firstLineChars="200"/>
              <w:jc w:val="both"/>
              <w:textAlignment w:val="auto"/>
              <w:outlineLvl w:val="9"/>
              <w:rPr>
                <w:rFonts w:hint="default"/>
                <w:color w:val="auto"/>
                <w:lang w:val="en-US" w:eastAsia="zh-CN"/>
              </w:rPr>
            </w:pPr>
            <w:r>
              <w:rPr>
                <w:rFonts w:hint="eastAsia"/>
                <w:color w:val="auto"/>
                <w:lang w:val="en-US" w:eastAsia="zh-CN"/>
              </w:rPr>
              <w:t>根据《天然气》（GB17820-2018），天然气按高位发热量、总硫、硫化氢和二氧化碳含量分为一类和二类，上表天然气</w:t>
            </w:r>
            <w:r>
              <w:rPr>
                <w:rFonts w:hint="eastAsia"/>
                <w:color w:val="auto"/>
                <w:lang w:val="zh-CN" w:eastAsia="zh-CN"/>
              </w:rPr>
              <w:t>原料组成分析</w:t>
            </w:r>
            <w:r>
              <w:rPr>
                <w:rFonts w:hint="eastAsia"/>
                <w:color w:val="auto"/>
                <w:lang w:val="en-US" w:eastAsia="zh-CN"/>
              </w:rPr>
              <w:t>对比标准，满足一类天然气的质量要求，后面取一类天然气的质量控制要求，</w:t>
            </w:r>
            <w:r>
              <w:rPr>
                <w:rFonts w:hint="default"/>
                <w:color w:val="auto"/>
                <w:lang w:val="en-US" w:eastAsia="zh-CN"/>
              </w:rPr>
              <w:t>总硫含量</w:t>
            </w:r>
            <w:r>
              <w:rPr>
                <w:rFonts w:hint="eastAsia"/>
                <w:color w:val="auto"/>
                <w:lang w:val="en-US" w:eastAsia="zh-CN"/>
              </w:rPr>
              <w:t>（以硫计）≤20</w:t>
            </w:r>
            <w:r>
              <w:rPr>
                <w:rFonts w:hint="default"/>
                <w:color w:val="auto"/>
                <w:lang w:val="en-US" w:eastAsia="zh-CN"/>
              </w:rPr>
              <w:t>（mg/m</w:t>
            </w:r>
            <w:r>
              <w:rPr>
                <w:rFonts w:hint="default"/>
                <w:color w:val="auto"/>
                <w:vertAlign w:val="superscript"/>
                <w:lang w:val="en-US" w:eastAsia="zh-CN"/>
              </w:rPr>
              <w:t>3</w:t>
            </w:r>
            <w:r>
              <w:rPr>
                <w:rFonts w:hint="default"/>
                <w:color w:val="auto"/>
                <w:lang w:val="en-US" w:eastAsia="zh-CN"/>
              </w:rPr>
              <w:t>）</w:t>
            </w:r>
            <w:r>
              <w:rPr>
                <w:rFonts w:hint="eastAsia"/>
                <w:color w:val="auto"/>
                <w:lang w:val="en-US" w:eastAsia="zh-CN"/>
              </w:rPr>
              <w:t xml:space="preserve">核算SO </w:t>
            </w:r>
            <w:r>
              <w:rPr>
                <w:rFonts w:hint="eastAsia"/>
                <w:color w:val="auto"/>
                <w:vertAlign w:val="superscript"/>
                <w:lang w:val="en-US" w:eastAsia="zh-CN"/>
              </w:rPr>
              <w:t>2</w:t>
            </w:r>
            <w:r>
              <w:rPr>
                <w:rFonts w:hint="eastAsia"/>
                <w:color w:val="auto"/>
                <w:lang w:val="en-US" w:eastAsia="zh-CN"/>
              </w:rPr>
              <w:t>产生总量。</w:t>
            </w:r>
          </w:p>
          <w:p>
            <w:pPr>
              <w:keepNext/>
              <w:keepLines/>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both"/>
              <w:textAlignment w:val="auto"/>
              <w:outlineLvl w:val="9"/>
              <w:rPr>
                <w:rFonts w:hint="eastAsia"/>
                <w:color w:val="auto"/>
                <w:lang w:val="en-US" w:eastAsia="zh-CN"/>
              </w:rPr>
            </w:pPr>
            <w:r>
              <w:rPr>
                <w:rFonts w:hint="eastAsia"/>
                <w:color w:val="auto"/>
                <w:lang w:val="en-US" w:eastAsia="zh-CN"/>
              </w:rPr>
              <w:t>5、劳动定员及工作制度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outlineLvl w:val="9"/>
              <w:rPr>
                <w:rFonts w:hint="default"/>
                <w:color w:val="auto"/>
                <w:lang w:val="en-US" w:eastAsia="zh-CN"/>
              </w:rPr>
            </w:pPr>
            <w:r>
              <w:rPr>
                <w:rFonts w:hint="eastAsia"/>
                <w:color w:val="auto"/>
                <w:lang w:val="en-US" w:eastAsia="zh-CN"/>
              </w:rPr>
              <w:t>劳动定员和工作周期：锅炉房定员10人，主要有管理人员、司炉工等，锅炉房三班运行，采暖季工作150天，员工食宿依托产业园食堂宿舍。</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left"/>
              <w:textAlignment w:val="auto"/>
              <w:outlineLvl w:val="9"/>
              <w:rPr>
                <w:rFonts w:hint="eastAsia"/>
                <w:color w:val="auto"/>
                <w:lang w:val="en-US" w:eastAsia="zh-CN"/>
              </w:rPr>
            </w:pPr>
            <w:r>
              <w:rPr>
                <w:rFonts w:hint="eastAsia"/>
                <w:color w:val="auto"/>
                <w:lang w:val="en-US" w:eastAsia="zh-CN"/>
              </w:rPr>
              <w:t>6、公用工程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left"/>
              <w:textAlignment w:val="auto"/>
              <w:outlineLvl w:val="9"/>
              <w:rPr>
                <w:rFonts w:hint="default"/>
                <w:color w:val="auto"/>
                <w:lang w:val="en-US" w:eastAsia="zh-CN"/>
              </w:rPr>
            </w:pPr>
            <w:r>
              <w:rPr>
                <w:rFonts w:hint="eastAsia"/>
                <w:color w:val="auto"/>
                <w:lang w:val="en-US" w:eastAsia="zh-CN"/>
              </w:rPr>
              <w:t>员工食宿依托产业园食堂宿舍，及厂房内公共卫生间，</w:t>
            </w:r>
            <w:r>
              <w:rPr>
                <w:rFonts w:hint="eastAsia"/>
                <w:color w:val="auto"/>
              </w:rPr>
              <w:t>乌鲁木齐市工业物联网产业园基础设施及配套项目</w:t>
            </w:r>
            <w:r>
              <w:rPr>
                <w:rFonts w:hint="eastAsia"/>
                <w:color w:val="auto"/>
                <w:lang w:eastAsia="zh-CN"/>
              </w:rPr>
              <w:t>，</w:t>
            </w:r>
            <w:r>
              <w:rPr>
                <w:rFonts w:hint="eastAsia"/>
                <w:color w:val="auto"/>
                <w:lang w:val="en-US" w:eastAsia="zh-CN"/>
              </w:rPr>
              <w:t>已取得《建设项目环境影响登记表》（备案号：202065010400000240）本次评价不再单独核算锅炉间生活用水。</w:t>
            </w:r>
            <w:r>
              <w:rPr>
                <w:rFonts w:hint="default"/>
                <w:color w:val="auto"/>
                <w:lang w:val="en-US" w:eastAsia="zh-CN"/>
              </w:rPr>
              <w:t>本项目</w:t>
            </w:r>
            <w:r>
              <w:rPr>
                <w:rFonts w:hint="eastAsia"/>
                <w:color w:val="auto"/>
                <w:lang w:val="en-US" w:eastAsia="zh-CN"/>
              </w:rPr>
              <w:t>生产用</w:t>
            </w:r>
            <w:r>
              <w:rPr>
                <w:rFonts w:hint="default"/>
                <w:color w:val="auto"/>
                <w:lang w:val="en-US" w:eastAsia="zh-CN"/>
              </w:rPr>
              <w:t>水单元主要锅炉</w:t>
            </w:r>
            <w:r>
              <w:rPr>
                <w:rFonts w:hint="eastAsia"/>
                <w:color w:val="auto"/>
                <w:lang w:val="en-US" w:eastAsia="zh-CN"/>
              </w:rPr>
              <w:t>系统补水</w:t>
            </w:r>
            <w:r>
              <w:rPr>
                <w:rFonts w:hint="default"/>
                <w:color w:val="auto"/>
                <w:lang w:val="en-US" w:eastAsia="zh-CN"/>
              </w:rPr>
              <w:t>（</w:t>
            </w:r>
            <w:r>
              <w:rPr>
                <w:rFonts w:hint="eastAsia"/>
                <w:color w:val="auto"/>
                <w:lang w:val="en-US" w:eastAsia="zh-CN"/>
              </w:rPr>
              <w:t>软水</w:t>
            </w:r>
            <w:r>
              <w:rPr>
                <w:rFonts w:hint="default"/>
                <w:color w:val="auto"/>
                <w:lang w:val="en-US" w:eastAsia="zh-CN"/>
              </w:rPr>
              <w:t>）</w:t>
            </w:r>
            <w:r>
              <w:rPr>
                <w:rFonts w:hint="eastAsia"/>
                <w:color w:val="auto"/>
                <w:lang w:val="en-US" w:eastAsia="zh-CN"/>
              </w:rPr>
              <w:t>，根据设计方案，各用水单元用水量情况见下</w:t>
            </w:r>
            <w:r>
              <w:rPr>
                <w:rFonts w:hint="default"/>
                <w:color w:val="auto"/>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center"/>
              <w:textAlignment w:val="auto"/>
              <w:rPr>
                <w:rFonts w:hint="default"/>
                <w:color w:val="auto"/>
                <w:lang w:val="en-US" w:eastAsia="zh-CN"/>
              </w:rPr>
            </w:pPr>
            <w:r>
              <w:rPr>
                <w:rFonts w:hint="default"/>
                <w:color w:val="auto"/>
                <w:lang w:val="en-US" w:eastAsia="zh-CN"/>
              </w:rPr>
              <w:fldChar w:fldCharType="begin"/>
            </w:r>
            <w:r>
              <w:rPr>
                <w:rFonts w:hint="default"/>
                <w:color w:val="auto"/>
                <w:lang w:val="en-US" w:eastAsia="zh-CN"/>
              </w:rPr>
              <w:instrText xml:space="preserve"> = 1 \* GB3 \* MERGEFORMAT </w:instrText>
            </w:r>
            <w:r>
              <w:rPr>
                <w:rFonts w:hint="default"/>
                <w:color w:val="auto"/>
                <w:lang w:val="en-US" w:eastAsia="zh-CN"/>
              </w:rPr>
              <w:fldChar w:fldCharType="separate"/>
            </w:r>
            <w:r>
              <w:rPr>
                <w:rFonts w:hint="default"/>
                <w:color w:val="auto"/>
              </w:rPr>
              <w:t>①</w:t>
            </w:r>
            <w:r>
              <w:rPr>
                <w:rFonts w:hint="default"/>
                <w:color w:val="auto"/>
                <w:lang w:val="en-US" w:eastAsia="zh-CN"/>
              </w:rPr>
              <w:fldChar w:fldCharType="end"/>
            </w:r>
            <w:r>
              <w:rPr>
                <w:rFonts w:hint="eastAsia"/>
                <w:color w:val="auto"/>
                <w:lang w:val="en-US" w:eastAsia="zh-CN"/>
              </w:rPr>
              <w:t>锅炉</w:t>
            </w:r>
            <w:r>
              <w:rPr>
                <w:rFonts w:hint="default"/>
                <w:color w:val="auto"/>
                <w:lang w:val="en-US" w:eastAsia="zh-CN"/>
              </w:rPr>
              <w:t>补</w:t>
            </w:r>
            <w:r>
              <w:rPr>
                <w:rFonts w:hint="eastAsia"/>
                <w:color w:val="auto"/>
                <w:lang w:val="en-US" w:eastAsia="zh-CN"/>
              </w:rPr>
              <w:t>排</w:t>
            </w:r>
            <w:r>
              <w:rPr>
                <w:rFonts w:hint="default"/>
                <w:color w:val="auto"/>
                <w:lang w:val="en-US" w:eastAsia="zh-CN"/>
              </w:rPr>
              <w:t>水量</w:t>
            </w:r>
            <w:r>
              <w:rPr>
                <w:rFonts w:hint="eastAsia"/>
                <w:color w:val="auto"/>
                <w:lang w:val="en-US" w:eastAsia="zh-CN"/>
              </w:rPr>
              <w:t>：主要为锅炉定排污、软水制备损耗等补水。根据“4430 工业锅炉（热力生产和供应行业）产污系数表－工业废水量和化学需氧量”，燃气蒸汽/热水锅炉工业废水产污系数：13.56（锅炉排污水＋软化处理废水）吨/ 万立方米原料，则本项目</w:t>
            </w:r>
            <w:r>
              <w:rPr>
                <w:rFonts w:hint="default"/>
                <w:color w:val="auto"/>
                <w:lang w:val="en-US" w:eastAsia="zh-CN"/>
              </w:rPr>
              <w:t>锅炉排水量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both"/>
              <w:textAlignment w:val="auto"/>
              <w:rPr>
                <w:rFonts w:hint="default"/>
                <w:color w:val="auto"/>
                <w:lang w:val="en-US"/>
              </w:rPr>
            </w:pPr>
            <w:r>
              <w:rPr>
                <w:rFonts w:hint="default"/>
                <w:color w:val="auto"/>
                <w:lang w:val="en-US" w:eastAsia="zh-CN"/>
              </w:rPr>
              <w:t>为</w:t>
            </w:r>
            <w:r>
              <w:rPr>
                <w:rFonts w:hint="eastAsia"/>
                <w:color w:val="auto"/>
                <w:lang w:val="en-US" w:eastAsia="zh-CN"/>
              </w:rPr>
              <w:t>320×13.56=4339</w:t>
            </w:r>
            <w:r>
              <w:rPr>
                <w:rFonts w:hint="default"/>
                <w:color w:val="auto"/>
                <w:lang w:val="en-US" w:eastAsia="zh-CN"/>
              </w:rPr>
              <w:t>m3</w:t>
            </w:r>
            <w:r>
              <w:rPr>
                <w:rFonts w:hint="eastAsia"/>
                <w:color w:val="auto"/>
                <w:lang w:val="en-US" w:eastAsia="zh-CN"/>
              </w:rPr>
              <w:t>/a</w:t>
            </w:r>
            <w:r>
              <w:rPr>
                <w:rFonts w:hint="default"/>
                <w:color w:val="auto"/>
                <w:lang w:val="en-US" w:eastAsia="zh-CN"/>
              </w:rPr>
              <w:t>，</w:t>
            </w:r>
            <w:r>
              <w:rPr>
                <w:rFonts w:hint="eastAsia"/>
                <w:color w:val="auto"/>
                <w:lang w:val="en-US" w:eastAsia="zh-CN"/>
              </w:rPr>
              <w:t>锅炉</w:t>
            </w:r>
            <w:r>
              <w:rPr>
                <w:rFonts w:hint="default"/>
                <w:color w:val="auto"/>
                <w:lang w:val="en-US" w:eastAsia="zh-CN"/>
              </w:rPr>
              <w:t>废水</w:t>
            </w:r>
            <w:r>
              <w:rPr>
                <w:rFonts w:hint="eastAsia"/>
                <w:color w:val="auto"/>
                <w:lang w:val="en-US" w:eastAsia="zh-CN"/>
              </w:rPr>
              <w:t>通过1#车间排水管道，</w:t>
            </w:r>
            <w:r>
              <w:rPr>
                <w:rFonts w:hint="default"/>
                <w:color w:val="auto"/>
                <w:lang w:val="en-US" w:eastAsia="zh-CN"/>
              </w:rPr>
              <w:t>排入园区污水管网。</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both"/>
              <w:textAlignment w:val="auto"/>
              <w:rPr>
                <w:rFonts w:hint="default"/>
                <w:color w:val="auto"/>
                <w:lang w:val="en-US"/>
              </w:rPr>
            </w:pPr>
            <w:r>
              <w:rPr>
                <w:rFonts w:hint="eastAsia"/>
                <w:color w:val="auto"/>
                <w:lang w:val="zh-CN"/>
              </w:rPr>
              <w:t>（</w:t>
            </w:r>
            <w:r>
              <w:rPr>
                <w:rFonts w:hint="eastAsia"/>
                <w:color w:val="auto"/>
                <w:lang w:val="en-US" w:eastAsia="zh-CN"/>
              </w:rPr>
              <w:t>2</w:t>
            </w:r>
            <w:r>
              <w:rPr>
                <w:rFonts w:hint="eastAsia"/>
                <w:color w:val="auto"/>
                <w:lang w:val="zh-CN"/>
              </w:rPr>
              <w:t>）</w:t>
            </w:r>
            <w:r>
              <w:rPr>
                <w:rFonts w:hint="default"/>
                <w:color w:val="auto"/>
                <w:lang w:val="zh-CN"/>
              </w:rPr>
              <w:t>供</w:t>
            </w:r>
            <w:r>
              <w:rPr>
                <w:rFonts w:hint="eastAsia"/>
                <w:color w:val="auto"/>
                <w:lang w:val="en-US" w:eastAsia="zh-CN"/>
              </w:rPr>
              <w:t>水</w:t>
            </w:r>
            <w:r>
              <w:rPr>
                <w:rFonts w:hint="eastAsia"/>
                <w:color w:val="auto"/>
                <w:lang w:val="zh-CN"/>
              </w:rPr>
              <w:t>：</w:t>
            </w:r>
            <w:r>
              <w:rPr>
                <w:rFonts w:hint="eastAsia"/>
                <w:color w:val="auto"/>
                <w:lang w:val="en-US" w:eastAsia="zh-CN"/>
              </w:rPr>
              <w:t>锅炉补充水由产业园供水管网供应。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outlineLvl w:val="9"/>
              <w:rPr>
                <w:rFonts w:hint="default"/>
                <w:color w:val="auto"/>
                <w:lang w:val="zh-CN"/>
              </w:rPr>
            </w:pPr>
            <w:r>
              <w:rPr>
                <w:rFonts w:hint="eastAsia"/>
                <w:color w:val="auto"/>
                <w:lang w:val="zh-CN"/>
              </w:rPr>
              <w:t>（</w:t>
            </w:r>
            <w:r>
              <w:rPr>
                <w:rFonts w:hint="eastAsia"/>
                <w:color w:val="auto"/>
                <w:lang w:val="en-US" w:eastAsia="zh-CN"/>
              </w:rPr>
              <w:t>3</w:t>
            </w:r>
            <w:r>
              <w:rPr>
                <w:rFonts w:hint="eastAsia"/>
                <w:color w:val="auto"/>
                <w:lang w:val="zh-CN"/>
              </w:rPr>
              <w:t>）</w:t>
            </w:r>
            <w:r>
              <w:rPr>
                <w:rFonts w:hint="eastAsia"/>
                <w:color w:val="auto"/>
                <w:lang w:val="en-US" w:eastAsia="zh-CN"/>
              </w:rPr>
              <w:t>用电：用电接入产业园电网</w:t>
            </w:r>
            <w:r>
              <w:rPr>
                <w:rFonts w:hint="default"/>
                <w:color w:val="auto"/>
                <w:lang w:val="zh-CN"/>
              </w:rPr>
              <w:t>，电源有保证。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color w:val="auto"/>
                <w:lang w:val="en-US" w:eastAsia="zh-CN"/>
              </w:rPr>
            </w:pPr>
            <w:r>
              <w:rPr>
                <w:rFonts w:hint="eastAsia"/>
                <w:color w:val="auto"/>
                <w:lang w:val="en-US" w:eastAsia="zh-CN"/>
              </w:rPr>
              <w:t>7、总平面布置</w:t>
            </w:r>
          </w:p>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360" w:lineRule="auto"/>
              <w:ind w:left="0" w:leftChars="0" w:right="0" w:firstLine="420" w:firstLineChars="200"/>
              <w:textAlignment w:val="auto"/>
              <w:rPr>
                <w:rFonts w:hint="eastAsia"/>
                <w:color w:val="auto"/>
                <w:lang w:val="en-US" w:eastAsia="zh-CN"/>
              </w:rPr>
            </w:pPr>
            <w:r>
              <w:rPr>
                <w:rFonts w:hint="eastAsia"/>
                <w:color w:val="auto"/>
                <w:lang w:val="en-US" w:eastAsia="zh-CN"/>
              </w:rPr>
              <w:t>本项目布置在</w:t>
            </w:r>
            <w:r>
              <w:rPr>
                <w:rFonts w:hint="default"/>
                <w:color w:val="auto"/>
                <w:lang w:val="en-US" w:eastAsia="zh-CN"/>
              </w:rPr>
              <w:t>乌鲁木齐市工业物联网产业园</w:t>
            </w:r>
            <w:r>
              <w:rPr>
                <w:rFonts w:hint="eastAsia"/>
                <w:color w:val="auto"/>
                <w:lang w:val="en-US" w:eastAsia="zh-CN"/>
              </w:rPr>
              <w:t>1#厂房地</w:t>
            </w:r>
            <w:bookmarkStart w:id="3" w:name="_GoBack"/>
            <w:bookmarkEnd w:id="3"/>
            <w:r>
              <w:rPr>
                <w:rFonts w:hint="eastAsia"/>
                <w:color w:val="auto"/>
                <w:lang w:val="en-US" w:eastAsia="zh-CN"/>
              </w:rPr>
              <w:t>上一层一间厂房内</w:t>
            </w:r>
            <w:r>
              <w:rPr>
                <w:rFonts w:hint="eastAsia"/>
                <w:color w:val="auto"/>
                <w:lang w:eastAsia="zh-CN"/>
              </w:rPr>
              <w:t>，</w:t>
            </w:r>
            <w:r>
              <w:rPr>
                <w:rFonts w:hint="eastAsia"/>
                <w:color w:val="auto"/>
                <w:lang w:val="en-US" w:eastAsia="zh-CN"/>
              </w:rPr>
              <w:t>在锅炉间地下一层配套建设热交换站，锅炉设备平面布置详见附图5。</w:t>
            </w:r>
          </w:p>
          <w:p>
            <w:pPr>
              <w:pStyle w:val="14"/>
              <w:keepNext w:val="0"/>
              <w:keepLines w:val="0"/>
              <w:suppressLineNumbers w:val="0"/>
              <w:spacing w:before="0" w:beforeAutospacing="0" w:afterAutospacing="0"/>
              <w:ind w:right="0"/>
              <w:rPr>
                <w:rFonts w:hint="eastAsia"/>
                <w:color w:val="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宋体"/>
                <w:color w:val="auto"/>
                <w:sz w:val="21"/>
                <w:szCs w:val="21"/>
              </w:rPr>
            </w:pPr>
            <w:r>
              <w:rPr>
                <w:rFonts w:hint="eastAsia" w:cs="宋体"/>
                <w:color w:val="auto"/>
                <w:sz w:val="21"/>
                <w:szCs w:val="21"/>
              </w:rPr>
              <w:t>工艺流程和产排污环节</w:t>
            </w:r>
          </w:p>
        </w:tc>
        <w:tc>
          <w:tcPr>
            <w:tcW w:w="8505"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color w:val="auto"/>
                <w:lang w:val="en-US" w:eastAsia="zh-CN"/>
              </w:rPr>
            </w:pPr>
            <w:r>
              <w:rPr>
                <w:rFonts w:hint="default"/>
                <w:color w:val="auto"/>
              </w:rPr>
              <w:t>主要生产工艺流程</w:t>
            </w:r>
            <w:r>
              <w:rPr>
                <w:rFonts w:hint="eastAsia"/>
                <w:color w:val="auto"/>
                <w:lang w:val="en-US" w:eastAsia="zh-CN"/>
              </w:rPr>
              <w:t>及产污环节：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color w:val="auto"/>
                <w:lang w:val="en-US" w:eastAsia="zh-CN"/>
              </w:rPr>
            </w:pPr>
            <w:r>
              <w:rPr>
                <w:rFonts w:hint="eastAsia"/>
                <w:color w:val="auto"/>
                <w:lang w:val="en-US" w:eastAsia="zh-CN"/>
              </w:rPr>
              <w:t>1、施工期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jc w:val="both"/>
              <w:textAlignment w:val="auto"/>
              <w:outlineLvl w:val="9"/>
              <w:rPr>
                <w:rFonts w:hint="eastAsia"/>
                <w:color w:val="auto"/>
                <w:lang w:val="en-US" w:eastAsia="zh-CN"/>
              </w:rPr>
            </w:pPr>
            <w:r>
              <w:rPr>
                <w:rFonts w:hint="eastAsia"/>
                <w:color w:val="auto"/>
                <w:lang w:val="en-US" w:eastAsia="zh-CN"/>
              </w:rPr>
              <w:t>锅炉房建设时，首先进行基础工程，主要进行场地清理，建设主体工程，并建设相应的辅助设施，安装相应设备，其施工工艺流程如图2所示。</w:t>
            </w:r>
          </w:p>
          <w:p>
            <w:pPr>
              <w:keepNext w:val="0"/>
              <w:keepLines w:val="0"/>
              <w:suppressLineNumbers w:val="0"/>
              <w:spacing w:before="0" w:beforeAutospacing="0" w:after="0" w:afterAutospacing="0"/>
              <w:ind w:left="0" w:leftChars="0" w:right="0" w:firstLine="0" w:firstLineChars="0"/>
              <w:rPr>
                <w:rFonts w:hint="eastAsia"/>
                <w:color w:val="auto"/>
                <w:lang w:eastAsia="zh-CN"/>
              </w:rPr>
            </w:pPr>
            <w:r>
              <w:rPr>
                <w:rFonts w:hint="eastAsia"/>
                <w:color w:val="auto"/>
                <w:lang w:eastAsia="zh-CN"/>
              </w:rPr>
              <w:object>
                <v:shape id="_x0000_i1025" o:spt="75" type="#_x0000_t75" style="height:131.85pt;width:396.9pt;" o:ole="t" filled="f" o:preferrelative="t" stroked="f" coordsize="21600,21600">
                  <v:path/>
                  <v:fill on="f" focussize="0,0"/>
                  <v:stroke on="f"/>
                  <v:imagedata r:id="rId23" o:title=""/>
                  <o:lock v:ext="edit" aspectratio="f"/>
                  <w10:wrap type="none"/>
                  <w10:anchorlock/>
                </v:shape>
                <o:OLEObject Type="Embed" ProgID="Visio.Drawing.11" ShapeID="_x0000_i1025" DrawAspect="Content" ObjectID="_1468075725" r:id="rId22">
                  <o:LockedField>false</o:LockedField>
                </o:OLEObject>
              </w:object>
            </w:r>
          </w:p>
          <w:p>
            <w:pPr>
              <w:pStyle w:val="4"/>
              <w:numPr>
                <w:ilvl w:val="3"/>
                <w:numId w:val="0"/>
              </w:numPr>
              <w:suppressLineNumbers w:val="0"/>
              <w:spacing w:before="0" w:after="0"/>
              <w:ind w:left="0" w:leftChars="0" w:right="0"/>
              <w:jc w:val="center"/>
              <w:rPr>
                <w:rFonts w:hint="default"/>
                <w:color w:val="auto"/>
              </w:rPr>
            </w:pPr>
            <w:r>
              <w:rPr>
                <w:rFonts w:hint="default"/>
                <w:color w:val="auto"/>
              </w:rPr>
              <w:t>图</w:t>
            </w:r>
            <w:r>
              <w:rPr>
                <w:rFonts w:hint="eastAsia"/>
                <w:color w:val="auto"/>
                <w:lang w:val="en-US" w:eastAsia="zh-CN"/>
              </w:rPr>
              <w:t>2</w:t>
            </w:r>
            <w:r>
              <w:rPr>
                <w:rFonts w:hint="eastAsia"/>
                <w:color w:val="auto"/>
              </w:rPr>
              <w:t xml:space="preserve"> </w:t>
            </w:r>
            <w:r>
              <w:rPr>
                <w:rFonts w:hint="eastAsia"/>
                <w:color w:val="auto"/>
                <w:lang w:val="en-US" w:eastAsia="zh-CN"/>
              </w:rPr>
              <w:t xml:space="preserve">  </w:t>
            </w:r>
            <w:r>
              <w:rPr>
                <w:rFonts w:hint="default"/>
                <w:color w:val="auto"/>
              </w:rPr>
              <w:t>锅炉房施工期工艺流程及产污环节图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color w:val="auto"/>
                <w:lang w:val="en-US" w:eastAsia="zh-CN"/>
              </w:rPr>
            </w:pPr>
            <w:r>
              <w:rPr>
                <w:rFonts w:hint="eastAsia"/>
                <w:color w:val="auto"/>
                <w:lang w:val="en-US" w:eastAsia="zh-CN"/>
              </w:rPr>
              <w:t>2、营运期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jc w:val="left"/>
              <w:textAlignment w:val="auto"/>
              <w:outlineLvl w:val="9"/>
              <w:rPr>
                <w:rFonts w:hint="default"/>
                <w:color w:val="auto"/>
              </w:rPr>
            </w:pPr>
            <w:r>
              <w:rPr>
                <w:rFonts w:hint="default"/>
                <w:color w:val="auto"/>
              </w:rPr>
              <w:object>
                <v:shape id="_x0000_i1026" o:spt="75" type="#_x0000_t75" style="height:222.75pt;width:386.75pt;" o:ole="t" filled="f" o:preferrelative="t" stroked="f" coordsize="21600,21600">
                  <v:path/>
                  <v:fill on="f" focussize="0,0"/>
                  <v:stroke on="f"/>
                  <v:imagedata r:id="rId25" o:title=""/>
                  <o:lock v:ext="edit" aspectratio="f"/>
                  <w10:wrap type="none"/>
                  <w10:anchorlock/>
                </v:shape>
                <o:OLEObject Type="Embed" ProgID="Visio.Drawing.11" ShapeID="_x0000_i1026" DrawAspect="Content" ObjectID="_1468075726" r:id="rId24">
                  <o:LockedField>false</o:LockedField>
                </o:OLEObject>
              </w:object>
            </w:r>
          </w:p>
          <w:p>
            <w:pPr>
              <w:keepNext w:val="0"/>
              <w:keepLines w:val="0"/>
              <w:suppressLineNumbers w:val="0"/>
              <w:spacing w:before="0" w:beforeAutospacing="0" w:after="0" w:afterAutospacing="0" w:line="520" w:lineRule="exact"/>
              <w:ind w:left="0" w:right="0" w:firstLine="420" w:firstLineChars="200"/>
              <w:jc w:val="center"/>
              <w:rPr>
                <w:rFonts w:hint="default"/>
                <w:color w:val="auto"/>
              </w:rPr>
            </w:pPr>
            <w:r>
              <w:rPr>
                <w:rFonts w:hint="default"/>
                <w:color w:val="auto"/>
              </w:rPr>
              <w:t>图</w:t>
            </w:r>
            <w:r>
              <w:rPr>
                <w:rFonts w:hint="eastAsia"/>
                <w:color w:val="auto"/>
                <w:lang w:val="en-US" w:eastAsia="zh-CN"/>
              </w:rPr>
              <w:t>3</w:t>
            </w:r>
            <w:r>
              <w:rPr>
                <w:rFonts w:hint="default"/>
                <w:color w:val="auto"/>
              </w:rPr>
              <w:t xml:space="preserve">       运营期工艺流程及产污环节图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jc w:val="left"/>
              <w:textAlignment w:val="auto"/>
              <w:outlineLvl w:val="9"/>
              <w:rPr>
                <w:rFonts w:hint="eastAsia"/>
                <w:color w:val="auto"/>
                <w:lang w:val="zh-CN"/>
              </w:rPr>
            </w:pPr>
            <w:r>
              <w:rPr>
                <w:rFonts w:hint="eastAsia"/>
                <w:color w:val="auto"/>
                <w:lang w:val="zh-CN"/>
              </w:rPr>
              <w:t>工艺</w:t>
            </w:r>
            <w:r>
              <w:rPr>
                <w:rFonts w:hint="eastAsia"/>
                <w:color w:val="auto"/>
                <w:lang w:val="en-US" w:eastAsia="zh-CN"/>
              </w:rPr>
              <w:t>说明</w:t>
            </w:r>
            <w:r>
              <w:rPr>
                <w:rFonts w:hint="eastAsia"/>
                <w:color w:val="auto"/>
                <w:lang w:val="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jc w:val="both"/>
              <w:textAlignment w:val="auto"/>
              <w:outlineLvl w:val="9"/>
              <w:rPr>
                <w:rFonts w:hint="eastAsia"/>
                <w:color w:val="auto"/>
                <w:lang w:val="en-US" w:eastAsia="zh-CN"/>
              </w:rPr>
            </w:pPr>
            <w:r>
              <w:rPr>
                <w:rFonts w:hint="eastAsia"/>
                <w:color w:val="auto"/>
                <w:lang w:val="en-US" w:eastAsia="zh-CN"/>
              </w:rPr>
              <w:t>管道天然气经调压站调压后进入本项目锅炉房，经烧嘴喷入锅炉炉膛，燃烧所需空气由风机供给。天然气燃烧产生热量将炉膛四周水冷壁内冷水加热，锅炉水冷壁内冷水温度升高，变为热水送到热交换站，热交换站经过加热的循环水送到外网用于产业园冬季供暖。</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jc w:val="both"/>
              <w:textAlignment w:val="auto"/>
              <w:outlineLvl w:val="9"/>
              <w:rPr>
                <w:rFonts w:hint="eastAsia"/>
                <w:color w:val="auto"/>
                <w:lang w:val="en-US" w:eastAsia="zh-CN"/>
              </w:rPr>
            </w:pPr>
            <w:r>
              <w:rPr>
                <w:rFonts w:hint="eastAsia"/>
                <w:color w:val="auto"/>
                <w:lang w:val="en-US" w:eastAsia="zh-CN"/>
              </w:rPr>
              <w:t>锅炉送风由鼓风机供给，将室内的空气送入炉前燃烧器进气管与天然气混合燃烧，燃烧后的锅炉烟气由烟囱排出，三台锅炉共用一根22米高烟囱。</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jc w:val="both"/>
              <w:textAlignment w:val="auto"/>
              <w:outlineLvl w:val="9"/>
              <w:rPr>
                <w:rFonts w:hint="eastAsia"/>
                <w:color w:val="auto"/>
                <w:lang w:val="en-US" w:eastAsia="zh-CN"/>
              </w:rPr>
            </w:pPr>
            <w:r>
              <w:rPr>
                <w:rFonts w:hint="eastAsia"/>
                <w:color w:val="auto"/>
                <w:lang w:val="en-US" w:eastAsia="zh-CN"/>
              </w:rPr>
              <w:t>为使燃气锅炉产生的氮氧化物满足排放标准要求，本项目锅炉拟采用低氮燃烧器结合烟气循环技术控制氮氧化物排放量。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jc w:val="both"/>
              <w:textAlignment w:val="auto"/>
              <w:outlineLvl w:val="9"/>
              <w:rPr>
                <w:rFonts w:hint="eastAsia"/>
                <w:color w:val="auto"/>
                <w:lang w:val="en-US" w:eastAsia="zh-CN"/>
              </w:rPr>
            </w:pPr>
            <w:r>
              <w:rPr>
                <w:rFonts w:hint="eastAsia"/>
                <w:color w:val="auto"/>
                <w:lang w:val="en-US" w:eastAsia="zh-CN"/>
              </w:rPr>
              <w:t>低氮燃烧器主要通过选用低氮、全自动比例调节燃烧器，自动控制燃烧过程，严格控制过量空气系数和炉内温度，使燃气充分燃烧，减少NOx的生成，它通过特殊设计的燃烧器结构，改变通过燃烧器的风气比例，使在燃烧器内部或出口射流的空气分级，以控制燃烧器中燃料与空气的混合过程，尽可能降低着火区的温度和降低着火区的氧浓度，在保证燃气着火和燃烧的同时能有效的抑制NOx的生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jc w:val="both"/>
              <w:textAlignment w:val="auto"/>
              <w:outlineLvl w:val="9"/>
              <w:rPr>
                <w:rFonts w:hint="eastAsia" w:ascii="Times New Roman" w:hAnsi="Times New Roman" w:eastAsia="宋体"/>
                <w:color w:val="auto"/>
                <w:lang w:val="en-US" w:eastAsia="zh-CN"/>
              </w:rPr>
            </w:pPr>
            <w:r>
              <w:rPr>
                <w:rFonts w:hint="eastAsia"/>
                <w:color w:val="auto"/>
                <w:lang w:val="en-US" w:eastAsia="zh-CN"/>
              </w:rPr>
              <w:t>烟</w:t>
            </w:r>
            <w:r>
              <w:rPr>
                <w:rFonts w:hint="eastAsia" w:ascii="Times New Roman" w:hAnsi="Times New Roman" w:eastAsia="宋体"/>
                <w:color w:val="auto"/>
                <w:lang w:val="en-US" w:eastAsia="zh-CN"/>
              </w:rPr>
              <w:t>气再循环技术是通过将烟气的燃烧产物</w:t>
            </w:r>
            <w:r>
              <w:rPr>
                <w:rFonts w:hint="eastAsia"/>
                <w:color w:val="auto"/>
                <w:lang w:val="en-US" w:eastAsia="zh-CN"/>
              </w:rPr>
              <w:t>加入</w:t>
            </w:r>
            <w:r>
              <w:rPr>
                <w:rFonts w:hint="eastAsia" w:ascii="Times New Roman" w:hAnsi="Times New Roman" w:eastAsia="宋体"/>
                <w:color w:val="auto"/>
                <w:lang w:val="en-US" w:eastAsia="zh-CN"/>
              </w:rPr>
              <w:t>燃烧区域内，降低燃烧温度，</w:t>
            </w:r>
            <w:r>
              <w:rPr>
                <w:rFonts w:hint="eastAsia"/>
                <w:color w:val="auto"/>
                <w:lang w:val="en-US" w:eastAsia="zh-CN"/>
              </w:rPr>
              <w:t>减少</w:t>
            </w:r>
            <w:r>
              <w:rPr>
                <w:rFonts w:hint="eastAsia" w:ascii="Times New Roman" w:hAnsi="Times New Roman" w:eastAsia="宋体"/>
                <w:color w:val="auto"/>
                <w:lang w:val="en-US" w:eastAsia="zh-CN"/>
              </w:rPr>
              <w:t>NOx生成同时加入的烟气降低了氧气的分压，减弱氧气与氮气生成热力型NOx的过程，从而减少NOx的生成。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jc w:val="both"/>
              <w:textAlignment w:val="auto"/>
              <w:outlineLvl w:val="9"/>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软水制备工艺采用钠离子交换法。其主要原理和工艺流程如下：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jc w:val="both"/>
              <w:textAlignment w:val="auto"/>
              <w:outlineLvl w:val="9"/>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水的硬度主要是由钙</w:t>
            </w:r>
            <w:r>
              <w:rPr>
                <w:rFonts w:hint="eastAsia"/>
                <w:color w:val="auto"/>
                <w:lang w:val="en-US" w:eastAsia="zh-CN"/>
              </w:rPr>
              <w:t>（</w:t>
            </w:r>
            <w:r>
              <w:rPr>
                <w:rFonts w:hint="eastAsia" w:ascii="Times New Roman" w:hAnsi="Times New Roman" w:eastAsia="宋体"/>
                <w:color w:val="auto"/>
                <w:lang w:val="en-US" w:eastAsia="zh-CN"/>
              </w:rPr>
              <w:t>Ca)、镁</w:t>
            </w:r>
            <w:r>
              <w:rPr>
                <w:rFonts w:hint="eastAsia"/>
                <w:color w:val="auto"/>
                <w:lang w:val="en-US" w:eastAsia="zh-CN"/>
              </w:rPr>
              <w:t>（</w:t>
            </w:r>
            <w:r>
              <w:rPr>
                <w:rFonts w:hint="eastAsia" w:ascii="Times New Roman" w:hAnsi="Times New Roman" w:eastAsia="宋体"/>
                <w:color w:val="auto"/>
                <w:lang w:val="en-US" w:eastAsia="zh-CN"/>
              </w:rPr>
              <w:t>Mg</w:t>
            </w:r>
            <w:r>
              <w:rPr>
                <w:rFonts w:hint="eastAsia"/>
                <w:color w:val="auto"/>
                <w:lang w:val="en-US" w:eastAsia="zh-CN"/>
              </w:rPr>
              <w:t>）</w:t>
            </w:r>
            <w:r>
              <w:rPr>
                <w:rFonts w:hint="eastAsia" w:ascii="Times New Roman" w:hAnsi="Times New Roman" w:eastAsia="宋体"/>
                <w:color w:val="auto"/>
                <w:lang w:val="en-US" w:eastAsia="zh-CN"/>
              </w:rPr>
              <w:t>离子构成的。自来水以适当的流速穿过树脂层，使树脂与水接触，水中的钙镁离子被树脂中钠离子交换吸附，同时释放出钠离子。去掉了硬度离子的软化水用于锅炉补水。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jc w:val="both"/>
              <w:textAlignment w:val="auto"/>
              <w:outlineLvl w:val="9"/>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树脂吸收一定量的钙、镁离子之后，去除钙、镁离子能力降低，就必须进行再生。再生过程就是用食盐水冲洗、浸泡树脂层，把树脂上的钙镁离子再置换出来，随再生废液排出罐外，树脂恢复软化交换的能力。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jc w:val="both"/>
              <w:textAlignment w:val="auto"/>
              <w:outlineLvl w:val="9"/>
              <w:rPr>
                <w:rFonts w:hint="eastAsia" w:ascii="Times New Roman" w:hAnsi="Times New Roman" w:eastAsia="宋体"/>
                <w:color w:val="auto"/>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jc w:val="both"/>
              <w:textAlignment w:val="auto"/>
              <w:outlineLvl w:val="9"/>
              <w:rPr>
                <w:rFonts w:hint="eastAsia" w:ascii="Times New Roman" w:hAnsi="Times New Roman" w:eastAsia="宋体"/>
                <w:color w:val="auto"/>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jc w:val="both"/>
              <w:textAlignment w:val="auto"/>
              <w:outlineLvl w:val="9"/>
              <w:rPr>
                <w:rFonts w:hint="eastAsia"/>
                <w:color w:val="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79" w:hRule="atLeast"/>
          <w:jc w:val="center"/>
        </w:trPr>
        <w:tc>
          <w:tcPr>
            <w:tcW w:w="44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宋体"/>
                <w:color w:val="auto"/>
                <w:sz w:val="21"/>
                <w:szCs w:val="21"/>
              </w:rPr>
            </w:pPr>
            <w:r>
              <w:rPr>
                <w:rFonts w:hint="eastAsia" w:cs="宋体"/>
                <w:bCs/>
                <w:color w:val="auto"/>
                <w:kern w:val="2"/>
                <w:sz w:val="21"/>
                <w:szCs w:val="21"/>
              </w:rPr>
              <w:t>与项目有关的原有环境污染问题</w:t>
            </w:r>
          </w:p>
        </w:tc>
        <w:tc>
          <w:tcPr>
            <w:tcW w:w="8505" w:type="dxa"/>
            <w:vAlign w:val="center"/>
          </w:tcPr>
          <w:p>
            <w:pPr>
              <w:keepNext w:val="0"/>
              <w:keepLines w:val="0"/>
              <w:widowControl/>
              <w:suppressLineNumbers w:val="0"/>
              <w:spacing w:before="0" w:beforeAutospacing="0" w:after="0" w:afterAutospacing="0"/>
              <w:ind w:left="0" w:right="0"/>
              <w:jc w:val="left"/>
              <w:rPr>
                <w:rFonts w:hint="eastAsia"/>
                <w:color w:val="auto"/>
                <w:kern w:val="0"/>
                <w:szCs w:val="21"/>
              </w:rPr>
            </w:pPr>
          </w:p>
          <w:p>
            <w:pPr>
              <w:keepNext w:val="0"/>
              <w:keepLines w:val="0"/>
              <w:widowControl/>
              <w:suppressLineNumbers w:val="0"/>
              <w:spacing w:before="0" w:beforeAutospacing="0" w:after="0" w:afterAutospacing="0"/>
              <w:ind w:left="0" w:right="0"/>
              <w:jc w:val="left"/>
              <w:rPr>
                <w:rFonts w:hint="eastAsia"/>
                <w:color w:val="auto"/>
                <w:kern w:val="0"/>
                <w:szCs w:val="21"/>
              </w:rPr>
            </w:pPr>
          </w:p>
          <w:p>
            <w:pPr>
              <w:keepNext w:val="0"/>
              <w:keepLines w:val="0"/>
              <w:widowControl/>
              <w:suppressLineNumbers w:val="0"/>
              <w:spacing w:before="0" w:beforeAutospacing="0" w:after="0" w:afterAutospacing="0"/>
              <w:ind w:left="0" w:right="0"/>
              <w:jc w:val="left"/>
              <w:rPr>
                <w:rFonts w:hint="eastAsia"/>
                <w:color w:val="auto"/>
                <w:kern w:val="0"/>
                <w:szCs w:val="21"/>
              </w:rPr>
            </w:pPr>
          </w:p>
          <w:p>
            <w:pPr>
              <w:keepNext w:val="0"/>
              <w:keepLines w:val="0"/>
              <w:widowControl/>
              <w:suppressLineNumbers w:val="0"/>
              <w:spacing w:before="0" w:beforeAutospacing="0" w:after="0" w:afterAutospacing="0"/>
              <w:ind w:left="0" w:right="0"/>
              <w:jc w:val="left"/>
              <w:rPr>
                <w:rFonts w:hint="eastAsia"/>
                <w:color w:val="auto"/>
                <w:kern w:val="0"/>
                <w:szCs w:val="21"/>
              </w:rPr>
            </w:pPr>
          </w:p>
          <w:p>
            <w:pPr>
              <w:keepNext w:val="0"/>
              <w:keepLines w:val="0"/>
              <w:widowControl/>
              <w:suppressLineNumbers w:val="0"/>
              <w:spacing w:before="0" w:beforeAutospacing="0" w:after="0" w:afterAutospacing="0"/>
              <w:ind w:left="0" w:right="0"/>
              <w:jc w:val="left"/>
              <w:rPr>
                <w:rFonts w:hint="eastAsia"/>
                <w:color w:val="auto"/>
                <w:kern w:val="0"/>
                <w:szCs w:val="21"/>
              </w:rPr>
            </w:pPr>
          </w:p>
          <w:p>
            <w:pPr>
              <w:keepNext w:val="0"/>
              <w:keepLines w:val="0"/>
              <w:widowControl/>
              <w:suppressLineNumbers w:val="0"/>
              <w:spacing w:before="0" w:beforeAutospacing="0" w:after="0" w:afterAutospacing="0"/>
              <w:ind w:left="0" w:right="0"/>
              <w:jc w:val="left"/>
              <w:rPr>
                <w:rFonts w:hint="eastAsia"/>
                <w:color w:val="auto"/>
                <w:kern w:val="0"/>
                <w:szCs w:val="21"/>
              </w:rPr>
            </w:pPr>
          </w:p>
          <w:p>
            <w:pPr>
              <w:keepNext w:val="0"/>
              <w:keepLines w:val="0"/>
              <w:widowControl/>
              <w:suppressLineNumbers w:val="0"/>
              <w:spacing w:before="0" w:beforeAutospacing="0" w:after="0" w:afterAutospacing="0"/>
              <w:ind w:left="0" w:right="0"/>
              <w:jc w:val="left"/>
              <w:rPr>
                <w:rFonts w:hint="eastAsia"/>
                <w:color w:val="auto"/>
                <w:kern w:val="0"/>
                <w:szCs w:val="21"/>
              </w:rPr>
            </w:pPr>
          </w:p>
          <w:p>
            <w:pPr>
              <w:keepNext w:val="0"/>
              <w:keepLines w:val="0"/>
              <w:widowControl/>
              <w:suppressLineNumbers w:val="0"/>
              <w:spacing w:before="0" w:beforeAutospacing="0" w:after="0" w:afterAutospacing="0"/>
              <w:ind w:left="0" w:right="0"/>
              <w:jc w:val="left"/>
              <w:rPr>
                <w:rFonts w:hint="default" w:ascii="Times New Roman" w:hAnsi="Times New Roman" w:eastAsia="宋体"/>
                <w:color w:val="auto"/>
                <w:kern w:val="0"/>
                <w:szCs w:val="21"/>
                <w:lang w:val="en-US" w:eastAsia="zh-CN"/>
              </w:rPr>
            </w:pPr>
            <w:r>
              <w:rPr>
                <w:rFonts w:hint="eastAsia"/>
                <w:color w:val="auto"/>
                <w:kern w:val="0"/>
                <w:szCs w:val="21"/>
              </w:rPr>
              <w:t>乌鲁木齐市工业物联网产业园基础设施及配套项目</w:t>
            </w:r>
            <w:r>
              <w:rPr>
                <w:rFonts w:hint="eastAsia"/>
                <w:color w:val="auto"/>
                <w:lang w:val="en-US" w:eastAsia="zh-CN"/>
              </w:rPr>
              <w:t>可行性研究报告</w:t>
            </w:r>
            <w:r>
              <w:rPr>
                <w:rFonts w:hint="eastAsia"/>
                <w:color w:val="auto"/>
                <w:kern w:val="0"/>
                <w:szCs w:val="21"/>
                <w:lang w:val="en-US" w:eastAsia="zh-CN"/>
              </w:rPr>
              <w:t>，已取得《</w:t>
            </w:r>
            <w:r>
              <w:rPr>
                <w:rFonts w:hint="eastAsia"/>
                <w:color w:val="auto"/>
                <w:lang w:val="en-US" w:eastAsia="zh-CN"/>
              </w:rPr>
              <w:t>关于乌鲁木齐市工业物联网产业园区基础设施及配套项目可行性研究报告的批复》乌发改函【2020】96号，</w:t>
            </w:r>
            <w:r>
              <w:rPr>
                <w:rFonts w:hint="eastAsia"/>
                <w:color w:val="auto"/>
                <w:kern w:val="0"/>
                <w:szCs w:val="21"/>
                <w:lang w:val="en-US" w:eastAsia="zh-CN"/>
              </w:rPr>
              <w:t>可研中供热内容描述为并入城市集中供暖，因此办理了《建设项目环境影响登记表》（备案号：202065010400000240），实际建设过程中，就近集中供暖设施无法满足产业园冬季供暖需求，经过重新设</w:t>
            </w:r>
            <w:r>
              <w:rPr>
                <w:rFonts w:hint="eastAsia" w:ascii="Times New Roman" w:hAnsi="Times New Roman" w:eastAsia="宋体"/>
                <w:color w:val="auto"/>
                <w:kern w:val="0"/>
                <w:szCs w:val="21"/>
                <w:lang w:val="en-US" w:eastAsia="zh-CN"/>
              </w:rPr>
              <w:t>计考虑自建热源，根据《建设项目环境影响评价分类管理名录 》（2021年版） ，该项目配套新建燃气锅炉需编制环评报告表，并取得主管部门审批意见。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outlineLvl w:val="9"/>
              <w:rPr>
                <w:rFonts w:hint="eastAsia"/>
                <w:color w:val="auto"/>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outlineLvl w:val="9"/>
              <w:rPr>
                <w:rFonts w:hint="eastAsia"/>
                <w:color w:val="auto"/>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outlineLvl w:val="9"/>
              <w:rPr>
                <w:rFonts w:hint="eastAsia"/>
                <w:color w:val="auto"/>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outlineLvl w:val="9"/>
              <w:rPr>
                <w:rFonts w:hint="eastAsia"/>
                <w:color w:val="auto"/>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outlineLvl w:val="9"/>
              <w:rPr>
                <w:rFonts w:hint="eastAsia"/>
                <w:color w:val="auto"/>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outlineLvl w:val="9"/>
              <w:rPr>
                <w:rFonts w:hint="default"/>
                <w:color w:val="auto"/>
                <w:lang w:val="en-US" w:eastAsia="zh-CN"/>
              </w:rPr>
            </w:pPr>
          </w:p>
        </w:tc>
      </w:tr>
    </w:tbl>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0"/>
        <w:rPr>
          <w:rFonts w:hint="eastAsia" w:ascii="黑体" w:hAnsi="黑体" w:eastAsia="黑体"/>
          <w:snapToGrid w:val="0"/>
          <w:color w:val="auto"/>
          <w:sz w:val="30"/>
          <w:szCs w:val="30"/>
        </w:rPr>
      </w:pP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0"/>
        <w:rPr>
          <w:rFonts w:hint="eastAsia" w:ascii="黑体" w:hAnsi="黑体" w:eastAsia="黑体"/>
          <w:snapToGrid w:val="0"/>
          <w:color w:val="auto"/>
          <w:sz w:val="30"/>
          <w:szCs w:val="30"/>
        </w:rPr>
      </w:pP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三、区域环境质量现状、环境保护目标及评价标准</w:t>
      </w:r>
    </w:p>
    <w:tbl>
      <w:tblPr>
        <w:tblStyle w:val="15"/>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cs="宋体"/>
                <w:color w:val="auto"/>
                <w:kern w:val="0"/>
                <w:szCs w:val="21"/>
              </w:rPr>
            </w:pPr>
            <w:r>
              <w:rPr>
                <w:rFonts w:hint="eastAsia" w:ascii="宋体" w:hAnsi="宋体" w:cs="宋体"/>
                <w:color w:val="auto"/>
                <w:kern w:val="0"/>
                <w:szCs w:val="21"/>
              </w:rPr>
              <w:t>区域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cs="宋体"/>
                <w:color w:val="auto"/>
                <w:kern w:val="0"/>
                <w:szCs w:val="21"/>
              </w:rPr>
            </w:pPr>
            <w:r>
              <w:rPr>
                <w:rFonts w:hint="eastAsia" w:ascii="宋体" w:hAnsi="宋体" w:cs="宋体"/>
                <w:color w:val="auto"/>
                <w:kern w:val="0"/>
                <w:szCs w:val="21"/>
              </w:rPr>
              <w:t>环境</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cs="宋体"/>
                <w:color w:val="auto"/>
                <w:kern w:val="0"/>
                <w:szCs w:val="21"/>
              </w:rPr>
            </w:pPr>
            <w:r>
              <w:rPr>
                <w:rFonts w:hint="eastAsia" w:ascii="宋体" w:hAnsi="宋体" w:cs="宋体"/>
                <w:color w:val="auto"/>
                <w:kern w:val="0"/>
                <w:szCs w:val="21"/>
              </w:rPr>
              <w:t>质量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宋体" w:hAnsi="宋体" w:cs="宋体"/>
                <w:color w:val="auto"/>
                <w:kern w:val="0"/>
                <w:szCs w:val="21"/>
              </w:rPr>
            </w:pPr>
            <w:r>
              <w:rPr>
                <w:rFonts w:hint="eastAsia" w:ascii="宋体" w:hAnsi="宋体" w:cs="宋体"/>
                <w:color w:val="auto"/>
                <w:kern w:val="0"/>
                <w:szCs w:val="21"/>
              </w:rPr>
              <w:t>现状</w:t>
            </w:r>
          </w:p>
        </w:tc>
        <w:tc>
          <w:tcPr>
            <w:tcW w:w="8190" w:type="dxa"/>
            <w:vAlign w:val="center"/>
          </w:tcPr>
          <w:p>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outlineLvl w:val="9"/>
              <w:rPr>
                <w:rFonts w:hint="eastAsia"/>
                <w:color w:val="auto"/>
                <w:lang w:val="en-US" w:eastAsia="zh-CN"/>
              </w:rPr>
            </w:pPr>
            <w:r>
              <w:rPr>
                <w:rFonts w:hint="eastAsia"/>
                <w:color w:val="auto"/>
                <w:lang w:val="en-US" w:eastAsia="zh-CN"/>
              </w:rPr>
              <w:t>大气环境质量现状</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20" w:firstLineChars="200"/>
              <w:textAlignment w:val="auto"/>
              <w:rPr>
                <w:rFonts w:hint="default"/>
                <w:color w:val="auto"/>
              </w:rPr>
            </w:pPr>
            <w:r>
              <w:rPr>
                <w:rFonts w:hint="default"/>
                <w:color w:val="auto"/>
              </w:rPr>
              <w:t>根据《建设项目环境影响报告表编制技术指南（污染影响类）》（试行）的规定：常规污染物引用与建设项目距离近的有效数据，包括近3年的规划环境影响评价的监测数据，国家、地方环境空气质量监测网数据或生态环境主管部门公开发布的质量数据等。</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420" w:firstLineChars="200"/>
              <w:textAlignment w:val="auto"/>
              <w:rPr>
                <w:rFonts w:hint="default"/>
                <w:color w:val="auto"/>
              </w:rPr>
            </w:pPr>
            <w:r>
              <w:rPr>
                <w:rFonts w:hint="default"/>
                <w:color w:val="auto"/>
                <w:lang w:eastAsia="zh-CN"/>
              </w:rPr>
              <w:t>故</w:t>
            </w:r>
            <w:r>
              <w:rPr>
                <w:rFonts w:hint="default"/>
                <w:color w:val="auto"/>
              </w:rPr>
              <w:t>本次大气环境常规污染物质量评价引用生态环境部环境工程评估中心国家环境保护环境影响评价数值模拟重点实验室环境空气质量模型技术支持服务系统中乌鲁木齐市202</w:t>
            </w:r>
            <w:r>
              <w:rPr>
                <w:rFonts w:hint="eastAsia"/>
                <w:color w:val="auto"/>
                <w:lang w:val="en-US" w:eastAsia="zh-CN"/>
              </w:rPr>
              <w:t>1</w:t>
            </w:r>
            <w:r>
              <w:rPr>
                <w:rFonts w:hint="default"/>
                <w:color w:val="auto"/>
              </w:rPr>
              <w:t>年达标区判定数据，数据统计见下。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auto"/>
              <w:outlineLvl w:val="9"/>
              <w:rPr>
                <w:rFonts w:hint="default"/>
                <w:color w:val="auto"/>
              </w:rPr>
            </w:pPr>
            <w:r>
              <w:rPr>
                <w:rFonts w:hint="default"/>
                <w:color w:val="auto"/>
                <w:lang w:val="en-US" w:eastAsia="zh-CN"/>
              </w:rPr>
              <w:t>表</w:t>
            </w:r>
            <w:r>
              <w:rPr>
                <w:rFonts w:hint="eastAsia"/>
                <w:color w:val="auto"/>
                <w:lang w:val="en-US" w:eastAsia="zh-CN"/>
              </w:rPr>
              <w:t>5</w:t>
            </w:r>
            <w:r>
              <w:rPr>
                <w:rFonts w:hint="default"/>
                <w:color w:val="auto"/>
                <w:lang w:val="en-US" w:eastAsia="zh-CN"/>
              </w:rPr>
              <w:t xml:space="preserve">  </w:t>
            </w:r>
            <w:r>
              <w:rPr>
                <w:rFonts w:hint="eastAsia"/>
                <w:color w:val="auto"/>
                <w:lang w:val="en-US" w:eastAsia="zh-CN"/>
              </w:rPr>
              <w:t xml:space="preserve">    </w:t>
            </w:r>
            <w:r>
              <w:rPr>
                <w:rFonts w:hint="default"/>
                <w:color w:val="auto"/>
                <w:lang w:val="en-US" w:eastAsia="zh-CN"/>
              </w:rPr>
              <w:t xml:space="preserve"> 202</w:t>
            </w:r>
            <w:r>
              <w:rPr>
                <w:rFonts w:hint="eastAsia"/>
                <w:color w:val="auto"/>
                <w:lang w:val="en-US" w:eastAsia="zh-CN"/>
              </w:rPr>
              <w:t>1</w:t>
            </w:r>
            <w:r>
              <w:rPr>
                <w:rFonts w:hint="default"/>
                <w:color w:val="auto"/>
                <w:lang w:val="en-US" w:eastAsia="zh-CN"/>
              </w:rPr>
              <w:t>年乌鲁木齐市</w:t>
            </w:r>
            <w:r>
              <w:rPr>
                <w:rFonts w:hint="default"/>
                <w:color w:val="auto"/>
              </w:rPr>
              <w:t>区域空气质量现状评价表</w:t>
            </w:r>
            <w:r>
              <w:rPr>
                <w:rFonts w:hint="default"/>
                <w:color w:val="auto"/>
                <w:lang w:val="en-US" w:eastAsia="zh-CN"/>
              </w:rPr>
              <w:t xml:space="preserve">       单位：</w:t>
            </w:r>
            <w:r>
              <w:rPr>
                <w:rFonts w:hint="eastAsia"/>
                <w:color w:val="auto"/>
                <w:lang w:val="en-US" w:eastAsia="zh-CN"/>
              </w:rPr>
              <w:t>μg/m3</w:t>
            </w:r>
          </w:p>
          <w:tbl>
            <w:tblPr>
              <w:tblStyle w:val="15"/>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41"/>
              <w:gridCol w:w="2540"/>
              <w:gridCol w:w="1107"/>
              <w:gridCol w:w="1402"/>
              <w:gridCol w:w="1211"/>
              <w:gridCol w:w="87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rPr>
                  </w:pPr>
                  <w:r>
                    <w:rPr>
                      <w:rFonts w:hint="default"/>
                      <w:color w:val="auto"/>
                    </w:rPr>
                    <w:t>污染物</w:t>
                  </w:r>
                </w:p>
              </w:tc>
              <w:tc>
                <w:tcPr>
                  <w:tcW w:w="25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rPr>
                  </w:pPr>
                  <w:r>
                    <w:rPr>
                      <w:rFonts w:hint="default"/>
                      <w:color w:val="auto"/>
                    </w:rPr>
                    <w:t>年评价指标</w:t>
                  </w:r>
                </w:p>
              </w:tc>
              <w:tc>
                <w:tcPr>
                  <w:tcW w:w="110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lang w:val="en-US" w:eastAsia="zh-CN"/>
                    </w:rPr>
                  </w:pPr>
                  <w:r>
                    <w:rPr>
                      <w:rFonts w:hint="default"/>
                      <w:color w:val="auto"/>
                      <w:lang w:val="en-US" w:eastAsia="zh-CN"/>
                    </w:rPr>
                    <w:t>现状浓度</w:t>
                  </w:r>
                </w:p>
              </w:tc>
              <w:tc>
                <w:tcPr>
                  <w:tcW w:w="14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rPr>
                  </w:pPr>
                  <w:r>
                    <w:rPr>
                      <w:rFonts w:hint="default"/>
                      <w:color w:val="auto"/>
                    </w:rPr>
                    <w:t>评价标准</w:t>
                  </w:r>
                </w:p>
              </w:tc>
              <w:tc>
                <w:tcPr>
                  <w:tcW w:w="121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rPr>
                  </w:pPr>
                  <w:r>
                    <w:rPr>
                      <w:rFonts w:hint="default"/>
                      <w:color w:val="auto"/>
                    </w:rPr>
                    <w:t>最大浓度占标率%</w:t>
                  </w:r>
                </w:p>
              </w:tc>
              <w:tc>
                <w:tcPr>
                  <w:tcW w:w="87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rPr>
                  </w:pPr>
                  <w:r>
                    <w:rPr>
                      <w:rFonts w:hint="default"/>
                      <w:color w:val="auto"/>
                    </w:rPr>
                    <w:t>达标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rPr>
                  </w:pPr>
                  <w:r>
                    <w:rPr>
                      <w:rFonts w:hint="default"/>
                      <w:color w:val="auto"/>
                    </w:rPr>
                    <w:t>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rPr>
                  </w:pPr>
                  <w:r>
                    <w:rPr>
                      <w:rFonts w:hint="default"/>
                      <w:color w:val="auto"/>
                    </w:rPr>
                    <w:t>SO</w:t>
                  </w:r>
                  <w:r>
                    <w:rPr>
                      <w:rFonts w:hint="default"/>
                      <w:color w:val="auto"/>
                      <w:vertAlign w:val="subscript"/>
                      <w:lang w:val="en-US" w:eastAsia="zh-CN"/>
                    </w:rPr>
                    <w:t>2</w:t>
                  </w:r>
                </w:p>
              </w:tc>
              <w:tc>
                <w:tcPr>
                  <w:tcW w:w="25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rPr>
                  </w:pPr>
                  <w:r>
                    <w:rPr>
                      <w:rFonts w:hint="default"/>
                      <w:color w:val="auto"/>
                    </w:rPr>
                    <w:t>年平均质量浓度</w:t>
                  </w:r>
                </w:p>
              </w:tc>
              <w:tc>
                <w:tcPr>
                  <w:tcW w:w="110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lang w:val="en-US" w:eastAsia="zh-CN"/>
                    </w:rPr>
                  </w:pPr>
                  <w:r>
                    <w:rPr>
                      <w:rFonts w:hint="eastAsia"/>
                      <w:color w:val="auto"/>
                      <w:lang w:val="en-US" w:eastAsia="zh-CN"/>
                    </w:rPr>
                    <w:t>7</w:t>
                  </w:r>
                </w:p>
              </w:tc>
              <w:tc>
                <w:tcPr>
                  <w:tcW w:w="14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lang w:val="en-US" w:eastAsia="zh-CN"/>
                    </w:rPr>
                  </w:pPr>
                  <w:r>
                    <w:rPr>
                      <w:rFonts w:hint="default"/>
                      <w:color w:val="auto"/>
                    </w:rPr>
                    <w:t>60</w:t>
                  </w:r>
                </w:p>
              </w:tc>
              <w:tc>
                <w:tcPr>
                  <w:tcW w:w="121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lang w:val="en-US" w:eastAsia="zh-CN"/>
                    </w:rPr>
                  </w:pPr>
                  <w:r>
                    <w:rPr>
                      <w:rFonts w:hint="eastAsia"/>
                      <w:color w:val="auto"/>
                      <w:lang w:val="en-US" w:eastAsia="zh-CN"/>
                    </w:rPr>
                    <w:t>11.67</w:t>
                  </w:r>
                </w:p>
              </w:tc>
              <w:tc>
                <w:tcPr>
                  <w:tcW w:w="87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rPr>
                  </w:pPr>
                  <w:r>
                    <w:rPr>
                      <w:rFonts w:hint="default"/>
                      <w:color w:val="auto"/>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rPr>
                  </w:pPr>
                  <w:r>
                    <w:rPr>
                      <w:rFonts w:hint="default"/>
                      <w:color w:val="auto"/>
                    </w:rPr>
                    <w:t>NO</w:t>
                  </w:r>
                  <w:r>
                    <w:rPr>
                      <w:rFonts w:hint="default"/>
                      <w:color w:val="auto"/>
                      <w:vertAlign w:val="subscript"/>
                      <w:lang w:val="en-US" w:eastAsia="zh-CN"/>
                    </w:rPr>
                    <w:t>2</w:t>
                  </w:r>
                </w:p>
              </w:tc>
              <w:tc>
                <w:tcPr>
                  <w:tcW w:w="25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rPr>
                  </w:pPr>
                  <w:r>
                    <w:rPr>
                      <w:rFonts w:hint="default"/>
                      <w:color w:val="auto"/>
                    </w:rPr>
                    <w:t>年平均质量浓度</w:t>
                  </w:r>
                </w:p>
              </w:tc>
              <w:tc>
                <w:tcPr>
                  <w:tcW w:w="110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lang w:val="en-US" w:eastAsia="zh-CN"/>
                    </w:rPr>
                  </w:pPr>
                  <w:r>
                    <w:rPr>
                      <w:rFonts w:hint="eastAsia"/>
                      <w:color w:val="auto"/>
                      <w:lang w:val="en-US" w:eastAsia="zh-CN"/>
                    </w:rPr>
                    <w:t>38</w:t>
                  </w:r>
                </w:p>
              </w:tc>
              <w:tc>
                <w:tcPr>
                  <w:tcW w:w="14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lang w:val="en-US" w:eastAsia="zh-CN"/>
                    </w:rPr>
                  </w:pPr>
                  <w:r>
                    <w:rPr>
                      <w:rFonts w:hint="default"/>
                      <w:color w:val="auto"/>
                    </w:rPr>
                    <w:t>40</w:t>
                  </w:r>
                </w:p>
              </w:tc>
              <w:tc>
                <w:tcPr>
                  <w:tcW w:w="121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lang w:val="en-US" w:eastAsia="zh-CN"/>
                    </w:rPr>
                  </w:pPr>
                  <w:r>
                    <w:rPr>
                      <w:rFonts w:hint="eastAsia"/>
                      <w:color w:val="auto"/>
                      <w:lang w:val="en-US" w:eastAsia="zh-CN"/>
                    </w:rPr>
                    <w:t>95</w:t>
                  </w:r>
                </w:p>
              </w:tc>
              <w:tc>
                <w:tcPr>
                  <w:tcW w:w="87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rPr>
                  </w:pPr>
                  <w:r>
                    <w:rPr>
                      <w:rFonts w:hint="default"/>
                      <w:color w:val="auto"/>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rPr>
                  </w:pPr>
                  <w:r>
                    <w:rPr>
                      <w:rFonts w:hint="default"/>
                      <w:color w:val="auto"/>
                    </w:rPr>
                    <w:t>PM</w:t>
                  </w:r>
                  <w:r>
                    <w:rPr>
                      <w:rFonts w:hint="default"/>
                      <w:color w:val="auto"/>
                      <w:vertAlign w:val="subscript"/>
                      <w:lang w:val="en-US" w:eastAsia="zh-CN"/>
                    </w:rPr>
                    <w:t>10</w:t>
                  </w:r>
                </w:p>
              </w:tc>
              <w:tc>
                <w:tcPr>
                  <w:tcW w:w="25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rPr>
                  </w:pPr>
                  <w:r>
                    <w:rPr>
                      <w:rFonts w:hint="default"/>
                      <w:color w:val="auto"/>
                    </w:rPr>
                    <w:t>年平均质量浓度</w:t>
                  </w:r>
                </w:p>
              </w:tc>
              <w:tc>
                <w:tcPr>
                  <w:tcW w:w="110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lang w:val="en-US" w:eastAsia="zh-CN"/>
                    </w:rPr>
                  </w:pPr>
                  <w:r>
                    <w:rPr>
                      <w:rFonts w:hint="eastAsia"/>
                      <w:color w:val="auto"/>
                      <w:lang w:val="en-US" w:eastAsia="zh-CN"/>
                    </w:rPr>
                    <w:t>65</w:t>
                  </w:r>
                </w:p>
              </w:tc>
              <w:tc>
                <w:tcPr>
                  <w:tcW w:w="14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lang w:val="en-US" w:eastAsia="zh-CN"/>
                    </w:rPr>
                  </w:pPr>
                  <w:r>
                    <w:rPr>
                      <w:rFonts w:hint="default"/>
                      <w:color w:val="auto"/>
                    </w:rPr>
                    <w:t>70</w:t>
                  </w:r>
                </w:p>
              </w:tc>
              <w:tc>
                <w:tcPr>
                  <w:tcW w:w="121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lang w:val="en-US" w:eastAsia="zh-CN"/>
                    </w:rPr>
                  </w:pPr>
                  <w:r>
                    <w:rPr>
                      <w:rFonts w:hint="eastAsia"/>
                      <w:color w:val="auto"/>
                      <w:lang w:val="en-US" w:eastAsia="zh-CN"/>
                    </w:rPr>
                    <w:t>92.86</w:t>
                  </w:r>
                </w:p>
              </w:tc>
              <w:tc>
                <w:tcPr>
                  <w:tcW w:w="87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rPr>
                  </w:pPr>
                  <w:r>
                    <w:rPr>
                      <w:rFonts w:hint="default"/>
                      <w:color w:val="auto"/>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rPr>
                  </w:pPr>
                  <w:r>
                    <w:rPr>
                      <w:rFonts w:hint="default"/>
                      <w:color w:val="auto"/>
                    </w:rPr>
                    <w:t>PM</w:t>
                  </w:r>
                  <w:r>
                    <w:rPr>
                      <w:rFonts w:hint="default"/>
                      <w:color w:val="auto"/>
                      <w:vertAlign w:val="subscript"/>
                      <w:lang w:val="en-US" w:eastAsia="zh-CN"/>
                    </w:rPr>
                    <w:t>2.5</w:t>
                  </w:r>
                </w:p>
              </w:tc>
              <w:tc>
                <w:tcPr>
                  <w:tcW w:w="25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rPr>
                  </w:pPr>
                  <w:r>
                    <w:rPr>
                      <w:rFonts w:hint="default"/>
                      <w:color w:val="auto"/>
                    </w:rPr>
                    <w:t>年平均质量浓度</w:t>
                  </w:r>
                </w:p>
              </w:tc>
              <w:tc>
                <w:tcPr>
                  <w:tcW w:w="110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lang w:val="en-US" w:eastAsia="zh-CN"/>
                    </w:rPr>
                  </w:pPr>
                  <w:r>
                    <w:rPr>
                      <w:rFonts w:hint="eastAsia"/>
                      <w:color w:val="auto"/>
                      <w:lang w:val="en-US" w:eastAsia="zh-CN"/>
                    </w:rPr>
                    <w:t>39</w:t>
                  </w:r>
                </w:p>
              </w:tc>
              <w:tc>
                <w:tcPr>
                  <w:tcW w:w="14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lang w:val="en-US" w:eastAsia="zh-CN"/>
                    </w:rPr>
                  </w:pPr>
                  <w:r>
                    <w:rPr>
                      <w:rFonts w:hint="default"/>
                      <w:color w:val="auto"/>
                    </w:rPr>
                    <w:t>35</w:t>
                  </w:r>
                </w:p>
              </w:tc>
              <w:tc>
                <w:tcPr>
                  <w:tcW w:w="121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lang w:val="en-US" w:eastAsia="zh-CN"/>
                    </w:rPr>
                  </w:pPr>
                  <w:r>
                    <w:rPr>
                      <w:rFonts w:hint="eastAsia"/>
                      <w:color w:val="auto"/>
                      <w:lang w:val="en-US" w:eastAsia="zh-CN"/>
                    </w:rPr>
                    <w:t>111.43</w:t>
                  </w:r>
                </w:p>
              </w:tc>
              <w:tc>
                <w:tcPr>
                  <w:tcW w:w="87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rPr>
                  </w:pPr>
                  <w:r>
                    <w:rPr>
                      <w:rFonts w:hint="default"/>
                      <w:color w:val="auto"/>
                      <w:lang w:val="en-US" w:eastAsia="zh-CN"/>
                    </w:rPr>
                    <w:t>不</w:t>
                  </w:r>
                  <w:r>
                    <w:rPr>
                      <w:rFonts w:hint="default"/>
                      <w:color w:val="auto"/>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rPr>
                  </w:pPr>
                  <w:r>
                    <w:rPr>
                      <w:rFonts w:hint="default"/>
                      <w:color w:val="auto"/>
                    </w:rPr>
                    <w:t>CO</w:t>
                  </w:r>
                </w:p>
              </w:tc>
              <w:tc>
                <w:tcPr>
                  <w:tcW w:w="25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rPr>
                  </w:pPr>
                  <w:r>
                    <w:rPr>
                      <w:rFonts w:hint="default"/>
                      <w:color w:val="auto"/>
                    </w:rPr>
                    <w:t>日平均95百分位数</w:t>
                  </w:r>
                </w:p>
              </w:tc>
              <w:tc>
                <w:tcPr>
                  <w:tcW w:w="110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lang w:val="en-US" w:eastAsia="zh-CN"/>
                    </w:rPr>
                  </w:pPr>
                  <w:r>
                    <w:rPr>
                      <w:rFonts w:hint="eastAsia"/>
                      <w:color w:val="auto"/>
                      <w:lang w:val="en-US" w:eastAsia="zh-CN"/>
                    </w:rPr>
                    <w:t>800</w:t>
                  </w:r>
                </w:p>
              </w:tc>
              <w:tc>
                <w:tcPr>
                  <w:tcW w:w="14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lang w:val="en-US"/>
                    </w:rPr>
                  </w:pPr>
                  <w:r>
                    <w:rPr>
                      <w:rFonts w:hint="default"/>
                      <w:color w:val="auto"/>
                      <w:lang w:val="en-US" w:eastAsia="zh-CN"/>
                    </w:rPr>
                    <w:t>4000</w:t>
                  </w:r>
                </w:p>
              </w:tc>
              <w:tc>
                <w:tcPr>
                  <w:tcW w:w="121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lang w:val="en-US" w:eastAsia="zh-CN"/>
                    </w:rPr>
                  </w:pPr>
                  <w:r>
                    <w:rPr>
                      <w:rFonts w:hint="eastAsia"/>
                      <w:color w:val="auto"/>
                      <w:lang w:val="en-US" w:eastAsia="zh-CN"/>
                    </w:rPr>
                    <w:t>20.00</w:t>
                  </w:r>
                </w:p>
              </w:tc>
              <w:tc>
                <w:tcPr>
                  <w:tcW w:w="87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lang w:val="en-US" w:eastAsia="zh-CN"/>
                    </w:rPr>
                  </w:pPr>
                  <w:r>
                    <w:rPr>
                      <w:rFonts w:hint="default"/>
                      <w:color w:val="auto"/>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rPr>
                  </w:pPr>
                  <w:r>
                    <w:rPr>
                      <w:rFonts w:hint="default"/>
                      <w:color w:val="auto"/>
                    </w:rPr>
                    <w:t>O</w:t>
                  </w:r>
                  <w:r>
                    <w:rPr>
                      <w:rFonts w:hint="default"/>
                      <w:color w:val="auto"/>
                      <w:vertAlign w:val="subscript"/>
                    </w:rPr>
                    <w:t>3</w:t>
                  </w:r>
                </w:p>
              </w:tc>
              <w:tc>
                <w:tcPr>
                  <w:tcW w:w="25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rPr>
                  </w:pPr>
                  <w:r>
                    <w:rPr>
                      <w:rFonts w:hint="default"/>
                      <w:color w:val="auto"/>
                    </w:rPr>
                    <w:t>最大8h第90百分位数</w:t>
                  </w:r>
                </w:p>
              </w:tc>
              <w:tc>
                <w:tcPr>
                  <w:tcW w:w="110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lang w:val="en-US" w:eastAsia="zh-CN"/>
                    </w:rPr>
                  </w:pPr>
                  <w:r>
                    <w:rPr>
                      <w:rFonts w:hint="eastAsia"/>
                      <w:color w:val="auto"/>
                      <w:lang w:val="en-US" w:eastAsia="zh-CN"/>
                    </w:rPr>
                    <w:t>39</w:t>
                  </w:r>
                </w:p>
              </w:tc>
              <w:tc>
                <w:tcPr>
                  <w:tcW w:w="140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lang w:val="en-US" w:eastAsia="zh-CN"/>
                    </w:rPr>
                  </w:pPr>
                  <w:r>
                    <w:rPr>
                      <w:rFonts w:hint="default"/>
                      <w:color w:val="auto"/>
                    </w:rPr>
                    <w:t>160</w:t>
                  </w:r>
                </w:p>
              </w:tc>
              <w:tc>
                <w:tcPr>
                  <w:tcW w:w="121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lang w:val="en-US" w:eastAsia="zh-CN"/>
                    </w:rPr>
                  </w:pPr>
                  <w:r>
                    <w:rPr>
                      <w:rFonts w:hint="eastAsia"/>
                      <w:color w:val="auto"/>
                      <w:lang w:val="en-US" w:eastAsia="zh-CN"/>
                    </w:rPr>
                    <w:t>24.38</w:t>
                  </w:r>
                </w:p>
              </w:tc>
              <w:tc>
                <w:tcPr>
                  <w:tcW w:w="87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rPr>
                  </w:pPr>
                  <w:r>
                    <w:rPr>
                      <w:rFonts w:hint="default"/>
                      <w:color w:val="auto"/>
                    </w:rPr>
                    <w:t>达标</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color w:val="auto"/>
                <w:lang w:eastAsia="zh-CN"/>
              </w:rPr>
            </w:pPr>
            <w:r>
              <w:rPr>
                <w:rFonts w:hint="default"/>
                <w:color w:val="auto"/>
              </w:rPr>
              <w:t>根据上表可知，区域污染物中PM</w:t>
            </w:r>
            <w:r>
              <w:rPr>
                <w:rFonts w:hint="default"/>
                <w:color w:val="auto"/>
                <w:vertAlign w:val="subscript"/>
              </w:rPr>
              <w:t>2.5</w:t>
            </w:r>
            <w:r>
              <w:rPr>
                <w:rFonts w:hint="default"/>
                <w:color w:val="auto"/>
              </w:rPr>
              <w:t>年平均质量浓度超过《环境空气质量标准》（GB3095-2012）中二级标准限值要求</w:t>
            </w:r>
            <w:r>
              <w:rPr>
                <w:rFonts w:hint="default"/>
                <w:color w:val="auto"/>
                <w:lang w:eastAsia="zh-CN"/>
              </w:rPr>
              <w:t>，为不达标区。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outlineLvl w:val="9"/>
              <w:rPr>
                <w:rFonts w:hint="eastAsia"/>
                <w:color w:val="auto"/>
                <w:lang w:val="en-US" w:eastAsia="zh-CN"/>
              </w:rPr>
            </w:pPr>
            <w:r>
              <w:rPr>
                <w:rFonts w:hint="eastAsia"/>
                <w:color w:val="auto"/>
                <w:lang w:val="en-US" w:eastAsia="zh-CN"/>
              </w:rPr>
              <w:t>2、地表水环境质量现状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color w:val="auto"/>
                <w:lang w:eastAsia="zh-CN"/>
              </w:rPr>
            </w:pPr>
            <w:r>
              <w:rPr>
                <w:rFonts w:hint="default"/>
                <w:color w:val="auto"/>
                <w:lang w:eastAsia="zh-CN"/>
              </w:rPr>
              <w:t>乌鲁木齐市生态环境局发布的《</w:t>
            </w:r>
            <w:r>
              <w:rPr>
                <w:rFonts w:hint="default"/>
                <w:color w:val="auto"/>
                <w:lang w:val="en-US" w:eastAsia="zh-CN"/>
              </w:rPr>
              <w:t>202</w:t>
            </w:r>
            <w:r>
              <w:rPr>
                <w:rFonts w:hint="eastAsia"/>
                <w:color w:val="auto"/>
                <w:lang w:val="en-US" w:eastAsia="zh-CN"/>
              </w:rPr>
              <w:t>2</w:t>
            </w:r>
            <w:r>
              <w:rPr>
                <w:rFonts w:hint="default"/>
                <w:color w:val="auto"/>
                <w:lang w:val="en-US" w:eastAsia="zh-CN"/>
              </w:rPr>
              <w:t>年第四季度乌鲁木齐市地表水水质状况报告</w:t>
            </w:r>
            <w:r>
              <w:rPr>
                <w:rFonts w:hint="default"/>
                <w:color w:val="auto"/>
                <w:lang w:eastAsia="zh-CN"/>
              </w:rPr>
              <w:t>》可知，乌鲁木齐河跃进桥（红五月桥）断面为Ⅰ类水质，英雄桥断面为Ⅱ类水质，水质状况为优；青年渠断面均为Ⅲ类水质，水质状况均为良好。水磨河联丰桥断面为I类水质，搪瓷厂泉断面为II类水质，水质状况均为优；七纺桥和米泉桥断面为III类水质，水质状况均为良好；三个庄断面为劣V类水质，原因主要为12月受上游</w:t>
            </w:r>
            <w:r>
              <w:rPr>
                <w:rFonts w:hint="eastAsia"/>
                <w:color w:val="auto"/>
                <w:lang w:eastAsia="zh-CN"/>
              </w:rPr>
              <w:t>污水管网</w:t>
            </w:r>
            <w:r>
              <w:rPr>
                <w:rFonts w:hint="default"/>
                <w:color w:val="auto"/>
                <w:lang w:eastAsia="zh-CN"/>
              </w:rPr>
              <w:t>分流不足，部分污水入河影响，水质状况为重度污染，主要污染指标为氨氮。乌拉泊水库是乌鲁木齐市重要的饮用水源保护区，按照《地表水环境质量标准》（GB3838-2002）中</w:t>
            </w:r>
            <w:r>
              <w:rPr>
                <w:rFonts w:hint="eastAsia"/>
                <w:color w:val="auto"/>
                <w:lang w:eastAsia="zh-CN"/>
              </w:rPr>
              <w:t>Ⅱ类</w:t>
            </w:r>
            <w:r>
              <w:rPr>
                <w:rFonts w:hint="default"/>
                <w:color w:val="auto"/>
                <w:lang w:eastAsia="zh-CN"/>
              </w:rPr>
              <w:t>标准，乌拉泊水库出口断面参与评价的21个基本项目全部达到该功能区水质要求，水质状况为优，水库营养化程度表现为中营养。柴窝堡湖参与评价的21个基本项目中18项达到《地表水环境质量标准》（GB3838-2002）中V类标准要求，3项劣于V类标准要求，水质状况受盐碱地理环境影响为重度污染，水库营养化程度表现为轻度富营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eastAsia="宋体"/>
                <w:color w:val="auto"/>
                <w:lang w:val="en-US" w:eastAsia="zh-CN"/>
              </w:rPr>
            </w:pPr>
            <w:r>
              <w:rPr>
                <w:rFonts w:hint="default"/>
                <w:color w:val="auto"/>
              </w:rPr>
              <w:t>本项目</w:t>
            </w:r>
            <w:r>
              <w:rPr>
                <w:rFonts w:hint="eastAsia"/>
                <w:color w:val="auto"/>
                <w:lang w:val="en-US" w:eastAsia="zh-CN"/>
              </w:rPr>
              <w:t>周边没有地表水体。</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color w:val="auto"/>
                <w:lang w:val="en-US" w:eastAsia="zh-CN"/>
              </w:rPr>
            </w:pPr>
            <w:r>
              <w:rPr>
                <w:rFonts w:hint="eastAsia"/>
                <w:color w:val="auto"/>
                <w:lang w:val="en-US" w:eastAsia="zh-CN"/>
              </w:rPr>
              <w:t>3、</w:t>
            </w:r>
            <w:r>
              <w:rPr>
                <w:rFonts w:hint="default"/>
                <w:color w:val="auto"/>
                <w:lang w:val="en-US" w:eastAsia="zh-CN"/>
              </w:rPr>
              <w:t>声环境质量现状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color w:val="auto"/>
                <w:lang w:val="en-US" w:eastAsia="zh-CN"/>
              </w:rPr>
            </w:pPr>
            <w:r>
              <w:rPr>
                <w:rFonts w:hint="eastAsia"/>
                <w:color w:val="auto"/>
                <w:lang w:val="en-US" w:eastAsia="zh-CN"/>
              </w:rPr>
              <w:t>锅炉房位于</w:t>
            </w:r>
            <w:r>
              <w:rPr>
                <w:rFonts w:hint="default" w:ascii="Times New Roman" w:hAnsi="Times New Roman" w:eastAsia="宋体" w:cs="Times New Roman"/>
                <w:bCs/>
                <w:color w:val="auto"/>
                <w:szCs w:val="21"/>
                <w:lang w:val="en-US" w:eastAsia="zh-CN"/>
              </w:rPr>
              <w:t>乌鲁木齐市工业物联网产业园</w:t>
            </w:r>
            <w:r>
              <w:rPr>
                <w:rFonts w:hint="eastAsia" w:ascii="Times New Roman" w:hAnsi="Times New Roman" w:eastAsia="宋体" w:cs="Times New Roman"/>
                <w:bCs/>
                <w:color w:val="auto"/>
                <w:szCs w:val="21"/>
                <w:lang w:val="en-US" w:eastAsia="zh-CN"/>
              </w:rPr>
              <w:t>1#厂房内</w:t>
            </w:r>
            <w:r>
              <w:rPr>
                <w:rFonts w:hint="eastAsia" w:cs="Times New Roman"/>
                <w:bCs/>
                <w:color w:val="auto"/>
                <w:szCs w:val="21"/>
                <w:lang w:val="en-US" w:eastAsia="zh-CN"/>
              </w:rPr>
              <w:t>，</w:t>
            </w:r>
            <w:r>
              <w:rPr>
                <w:rFonts w:hint="eastAsia"/>
                <w:color w:val="auto"/>
                <w:lang w:val="en-US" w:eastAsia="zh-CN"/>
              </w:rPr>
              <w:t>选址周边50m无声环境敏感目标，无需开展声环境质量监测。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color w:val="auto"/>
                <w:lang w:val="en-US" w:eastAsia="zh-CN"/>
              </w:rPr>
            </w:pPr>
            <w:r>
              <w:rPr>
                <w:rFonts w:hint="eastAsia"/>
                <w:color w:val="auto"/>
                <w:lang w:val="en-US" w:eastAsia="zh-CN"/>
              </w:rPr>
              <w:t>4、生态环境</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outlineLvl w:val="9"/>
              <w:rPr>
                <w:rFonts w:hint="eastAsia"/>
                <w:color w:val="auto"/>
                <w:lang w:val="en-US" w:eastAsia="zh-CN"/>
              </w:rPr>
            </w:pPr>
            <w:r>
              <w:rPr>
                <w:rFonts w:hint="eastAsia"/>
                <w:color w:val="auto"/>
                <w:lang w:val="en-US" w:eastAsia="zh-CN"/>
              </w:rPr>
              <w:t>本项目位于</w:t>
            </w:r>
            <w:r>
              <w:rPr>
                <w:rFonts w:hint="default"/>
                <w:color w:val="auto"/>
                <w:lang w:val="en-US" w:eastAsia="zh-CN"/>
              </w:rPr>
              <w:t>乌鲁木齐市工业物联网产业园</w:t>
            </w:r>
            <w:r>
              <w:rPr>
                <w:rFonts w:hint="eastAsia"/>
                <w:color w:val="auto"/>
                <w:lang w:val="en-US" w:eastAsia="zh-CN"/>
              </w:rPr>
              <w:t>，根据《建设项目环境影响报告表编制技术指南》（污染影响类）（试行），本项目不进行生态现状调查。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default"/>
                <w:color w:val="auto"/>
                <w:lang w:val="en-US" w:eastAsia="zh-CN"/>
              </w:rPr>
            </w:pPr>
            <w:r>
              <w:rPr>
                <w:rFonts w:hint="eastAsia"/>
                <w:color w:val="auto"/>
                <w:lang w:val="en-US" w:eastAsia="zh-CN"/>
              </w:rPr>
              <w:t>5、地下水、土壤环境</w:t>
            </w:r>
          </w:p>
          <w:p>
            <w:pPr>
              <w:keepNext w:val="0"/>
              <w:keepLines w:val="0"/>
              <w:suppressLineNumbers w:val="0"/>
              <w:spacing w:before="0" w:beforeAutospacing="0" w:after="0" w:afterAutospacing="0"/>
              <w:ind w:left="0" w:right="0"/>
              <w:rPr>
                <w:rFonts w:hint="eastAsia"/>
                <w:color w:val="auto"/>
                <w:lang w:val="en-US" w:eastAsia="zh-CN"/>
              </w:rPr>
            </w:pPr>
            <w:r>
              <w:rPr>
                <w:rFonts w:hint="eastAsia"/>
                <w:color w:val="auto"/>
                <w:lang w:val="en-US" w:eastAsia="zh-CN"/>
              </w:rPr>
              <w:t>本项目产生的生产废水主要为锅炉排水、软化水制备废水，排入园区市政污水管网。故本项目无地下水、土壤环境污染途径，且项目周边无地下水集中式饮用水水源和热水、矿泉水、温泉等特殊地下水保护目标。因此，本次评价不进行地下水、土壤环境质量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46" w:hRule="atLeast"/>
          <w:jc w:val="center"/>
        </w:trPr>
        <w:tc>
          <w:tcPr>
            <w:tcW w:w="80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环境</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保护</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目标</w:t>
            </w:r>
          </w:p>
        </w:tc>
        <w:tc>
          <w:tcPr>
            <w:tcW w:w="819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left"/>
              <w:textAlignment w:val="auto"/>
              <w:outlineLvl w:val="9"/>
              <w:rPr>
                <w:rFonts w:hint="eastAsia"/>
                <w:color w:val="auto"/>
                <w:lang w:val="en-US" w:eastAsia="zh-CN"/>
              </w:rPr>
            </w:pPr>
            <w:r>
              <w:rPr>
                <w:rFonts w:hint="eastAsia"/>
                <w:color w:val="auto"/>
                <w:lang w:val="en-US" w:eastAsia="zh-CN"/>
              </w:rPr>
              <w:t>1、</w:t>
            </w:r>
            <w:r>
              <w:rPr>
                <w:rFonts w:hint="default"/>
                <w:color w:val="auto"/>
                <w:lang w:val="en-US" w:eastAsia="zh-CN"/>
              </w:rPr>
              <w:t>大气环境</w:t>
            </w:r>
            <w:r>
              <w:rPr>
                <w:rFonts w:hint="eastAsia"/>
                <w:color w:val="auto"/>
                <w:lang w:val="en-US" w:eastAsia="zh-CN"/>
              </w:rPr>
              <w:t>保护</w:t>
            </w:r>
            <w:r>
              <w:rPr>
                <w:rFonts w:hint="default"/>
                <w:color w:val="auto"/>
                <w:lang w:val="en-US" w:eastAsia="zh-CN"/>
              </w:rPr>
              <w:t>目标</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both"/>
              <w:textAlignment w:val="auto"/>
              <w:outlineLvl w:val="9"/>
              <w:rPr>
                <w:rFonts w:hint="default"/>
                <w:color w:val="auto"/>
                <w:lang w:val="en-US" w:eastAsia="zh-CN"/>
              </w:rPr>
            </w:pPr>
            <w:r>
              <w:rPr>
                <w:rFonts w:hint="eastAsia"/>
                <w:color w:val="auto"/>
                <w:lang w:val="en-US" w:eastAsia="zh-CN"/>
              </w:rPr>
              <w:t>目前项目500m范围内无自然保护区、风景名胜区、文化区等保护目标。地上</w:t>
            </w:r>
            <w:r>
              <w:rPr>
                <w:rFonts w:hint="default"/>
                <w:color w:val="auto"/>
                <w:lang w:val="en-US" w:eastAsia="zh-CN"/>
              </w:rPr>
              <w:t>500m范围内的</w:t>
            </w:r>
            <w:r>
              <w:rPr>
                <w:rFonts w:hint="eastAsia"/>
                <w:color w:val="auto"/>
                <w:lang w:val="en-US" w:eastAsia="zh-CN"/>
              </w:rPr>
              <w:t xml:space="preserve">大气环境敏感目标主要为居住区，详见表6。  </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left"/>
              <w:textAlignment w:val="auto"/>
              <w:outlineLvl w:val="9"/>
              <w:rPr>
                <w:rFonts w:hint="eastAsia"/>
                <w:color w:val="auto"/>
                <w:lang w:val="en-US" w:eastAsia="zh-CN"/>
              </w:rPr>
            </w:pPr>
            <w:r>
              <w:rPr>
                <w:rFonts w:hint="eastAsia"/>
                <w:color w:val="auto"/>
                <w:lang w:val="en-US" w:eastAsia="zh-CN"/>
              </w:rPr>
              <w:t>2、</w:t>
            </w:r>
            <w:r>
              <w:rPr>
                <w:rFonts w:hint="default"/>
                <w:color w:val="auto"/>
                <w:lang w:val="en-US" w:eastAsia="zh-CN"/>
              </w:rPr>
              <w:t>声环境</w:t>
            </w:r>
            <w:r>
              <w:rPr>
                <w:rFonts w:hint="eastAsia"/>
                <w:color w:val="auto"/>
                <w:lang w:val="en-US" w:eastAsia="zh-CN"/>
              </w:rPr>
              <w:t>保护目标</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outlineLvl w:val="9"/>
              <w:rPr>
                <w:rFonts w:hint="default"/>
                <w:color w:val="auto"/>
                <w:lang w:val="en-US" w:eastAsia="zh-CN"/>
              </w:rPr>
            </w:pPr>
            <w:r>
              <w:rPr>
                <w:rFonts w:hint="eastAsia"/>
                <w:color w:val="auto"/>
                <w:lang w:val="en-US" w:eastAsia="zh-CN"/>
              </w:rPr>
              <w:t>项目厂界</w:t>
            </w:r>
            <w:r>
              <w:rPr>
                <w:rFonts w:hint="default"/>
                <w:color w:val="auto"/>
                <w:lang w:val="en-US" w:eastAsia="zh-CN"/>
              </w:rPr>
              <w:t>50</w:t>
            </w:r>
            <w:r>
              <w:rPr>
                <w:rFonts w:hint="eastAsia"/>
                <w:color w:val="auto"/>
                <w:lang w:val="en-US" w:eastAsia="zh-CN"/>
              </w:rPr>
              <w:t>m</w:t>
            </w:r>
            <w:r>
              <w:rPr>
                <w:rFonts w:hint="default"/>
                <w:color w:val="auto"/>
                <w:lang w:val="en-US" w:eastAsia="zh-CN"/>
              </w:rPr>
              <w:t>范围内</w:t>
            </w:r>
            <w:r>
              <w:rPr>
                <w:rFonts w:hint="eastAsia"/>
                <w:color w:val="auto"/>
                <w:lang w:val="en-US" w:eastAsia="zh-CN"/>
              </w:rPr>
              <w:t>无</w:t>
            </w:r>
            <w:r>
              <w:rPr>
                <w:rFonts w:hint="default"/>
                <w:color w:val="auto"/>
                <w:lang w:val="en-US" w:eastAsia="zh-CN"/>
              </w:rPr>
              <w:t>声环境</w:t>
            </w:r>
            <w:r>
              <w:rPr>
                <w:rFonts w:hint="eastAsia"/>
                <w:color w:val="auto"/>
                <w:lang w:val="en-US" w:eastAsia="zh-CN"/>
              </w:rPr>
              <w:t>敏感区域及</w:t>
            </w:r>
            <w:r>
              <w:rPr>
                <w:rFonts w:hint="default"/>
                <w:color w:val="auto"/>
                <w:lang w:val="en-US" w:eastAsia="zh-CN"/>
              </w:rPr>
              <w:t>保护目标。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outlineLvl w:val="9"/>
              <w:rPr>
                <w:rFonts w:hint="eastAsia"/>
                <w:color w:val="auto"/>
                <w:lang w:val="en-US" w:eastAsia="zh-CN"/>
              </w:rPr>
            </w:pPr>
            <w:r>
              <w:rPr>
                <w:rFonts w:hint="default"/>
                <w:color w:val="auto"/>
                <w:lang w:val="en-US" w:eastAsia="zh-CN"/>
              </w:rPr>
              <w:t>3</w:t>
            </w:r>
            <w:r>
              <w:rPr>
                <w:rFonts w:hint="eastAsia"/>
                <w:color w:val="auto"/>
                <w:lang w:val="en-US" w:eastAsia="zh-CN"/>
              </w:rPr>
              <w:t>、</w:t>
            </w:r>
            <w:r>
              <w:rPr>
                <w:rFonts w:hint="default"/>
                <w:color w:val="auto"/>
                <w:lang w:val="en-US" w:eastAsia="zh-CN"/>
              </w:rPr>
              <w:t>地下水环境</w:t>
            </w:r>
            <w:r>
              <w:rPr>
                <w:rFonts w:hint="eastAsia"/>
                <w:color w:val="auto"/>
                <w:lang w:val="en-US" w:eastAsia="zh-CN"/>
              </w:rPr>
              <w:t>保护目标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both"/>
              <w:textAlignment w:val="auto"/>
              <w:outlineLvl w:val="9"/>
              <w:rPr>
                <w:rFonts w:hint="default"/>
                <w:color w:val="auto"/>
                <w:lang w:val="en-US" w:eastAsia="zh-CN"/>
              </w:rPr>
            </w:pPr>
            <w:r>
              <w:rPr>
                <w:rFonts w:hint="eastAsia"/>
                <w:color w:val="auto"/>
                <w:lang w:val="en-US" w:eastAsia="zh-CN"/>
              </w:rPr>
              <w:t>项目</w:t>
            </w:r>
            <w:r>
              <w:rPr>
                <w:rFonts w:hint="default"/>
                <w:color w:val="auto"/>
                <w:lang w:val="en-US" w:eastAsia="zh-CN"/>
              </w:rPr>
              <w:t>厂界外500</w:t>
            </w:r>
            <w:r>
              <w:rPr>
                <w:rFonts w:hint="eastAsia"/>
                <w:color w:val="auto"/>
                <w:lang w:val="en-US" w:eastAsia="zh-CN"/>
              </w:rPr>
              <w:t>m</w:t>
            </w:r>
            <w:r>
              <w:rPr>
                <w:rFonts w:hint="default"/>
                <w:color w:val="auto"/>
                <w:lang w:val="en-US" w:eastAsia="zh-CN"/>
              </w:rPr>
              <w:t>范围内的</w:t>
            </w:r>
            <w:r>
              <w:rPr>
                <w:rFonts w:hint="eastAsia"/>
                <w:color w:val="auto"/>
                <w:lang w:val="en-US" w:eastAsia="zh-CN"/>
              </w:rPr>
              <w:t>无</w:t>
            </w:r>
            <w:r>
              <w:rPr>
                <w:rFonts w:hint="default"/>
                <w:color w:val="auto"/>
                <w:lang w:val="en-US" w:eastAsia="zh-CN"/>
              </w:rPr>
              <w:t>地下水集中式饮用水水源和</w:t>
            </w:r>
            <w:r>
              <w:rPr>
                <w:rFonts w:hint="eastAsia"/>
                <w:color w:val="auto"/>
                <w:lang w:val="en-US" w:eastAsia="zh-CN"/>
              </w:rPr>
              <w:t>其他地下水敏感目标</w:t>
            </w:r>
            <w:r>
              <w:rPr>
                <w:rFonts w:hint="default"/>
                <w:color w:val="auto"/>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outlineLvl w:val="9"/>
              <w:rPr>
                <w:rFonts w:hint="eastAsia"/>
                <w:color w:val="auto"/>
                <w:lang w:val="en-US" w:eastAsia="zh-CN"/>
              </w:rPr>
            </w:pPr>
            <w:r>
              <w:rPr>
                <w:rFonts w:hint="default"/>
                <w:color w:val="auto"/>
                <w:lang w:val="en-US" w:eastAsia="zh-CN"/>
              </w:rPr>
              <w:t>4</w:t>
            </w:r>
            <w:r>
              <w:rPr>
                <w:rFonts w:hint="eastAsia"/>
                <w:color w:val="auto"/>
                <w:lang w:val="en-US" w:eastAsia="zh-CN"/>
              </w:rPr>
              <w:t>、</w:t>
            </w:r>
            <w:r>
              <w:rPr>
                <w:rFonts w:hint="default"/>
                <w:color w:val="auto"/>
                <w:lang w:val="en-US" w:eastAsia="zh-CN"/>
              </w:rPr>
              <w:t>生态环境</w:t>
            </w:r>
            <w:r>
              <w:rPr>
                <w:rFonts w:hint="eastAsia"/>
                <w:color w:val="auto"/>
                <w:lang w:val="en-US" w:eastAsia="zh-CN"/>
              </w:rPr>
              <w:t>敏感目标</w:t>
            </w:r>
          </w:p>
          <w:p>
            <w:pPr>
              <w:keepNext w:val="0"/>
              <w:keepLines w:val="0"/>
              <w:widowControl w:val="0"/>
              <w:suppressLineNumbers w:val="0"/>
              <w:autoSpaceDE w:val="0"/>
              <w:autoSpaceDN/>
              <w:spacing w:before="0" w:beforeAutospacing="0" w:after="0" w:afterAutospacing="0"/>
              <w:ind w:left="0" w:right="0" w:rightChars="0"/>
              <w:jc w:val="both"/>
              <w:rPr>
                <w:rFonts w:hint="eastAsia"/>
                <w:color w:val="auto"/>
                <w:lang w:val="en-US" w:eastAsia="zh-CN"/>
              </w:rPr>
            </w:pPr>
            <w:r>
              <w:rPr>
                <w:rFonts w:hint="eastAsia"/>
                <w:color w:val="auto"/>
                <w:lang w:val="en-US" w:eastAsia="zh-CN"/>
              </w:rPr>
              <w:t>项目选址无生态环境保护目标。</w:t>
            </w:r>
          </w:p>
          <w:p>
            <w:pPr>
              <w:keepNext w:val="0"/>
              <w:keepLines w:val="0"/>
              <w:widowControl w:val="0"/>
              <w:suppressLineNumbers w:val="0"/>
              <w:autoSpaceDE w:val="0"/>
              <w:autoSpaceDN/>
              <w:spacing w:before="0" w:beforeAutospacing="0" w:after="0" w:afterAutospacing="0"/>
              <w:ind w:left="0" w:right="0" w:rightChars="0"/>
              <w:jc w:val="center"/>
              <w:rPr>
                <w:rFonts w:hint="default" w:ascii="Calibri" w:hAnsi="Calibri" w:eastAsia="宋体" w:cs="Times New Roman"/>
                <w:color w:val="auto"/>
                <w:kern w:val="2"/>
                <w:sz w:val="21"/>
                <w:szCs w:val="21"/>
              </w:rPr>
            </w:pPr>
            <w:r>
              <w:rPr>
                <w:rFonts w:hint="eastAsia" w:ascii="宋体" w:hAnsi="宋体" w:eastAsia="宋体" w:cs="宋体"/>
                <w:color w:val="auto"/>
                <w:kern w:val="2"/>
                <w:sz w:val="21"/>
                <w:szCs w:val="21"/>
                <w:lang w:val="en-US" w:eastAsia="zh-CN" w:bidi="ar"/>
              </w:rPr>
              <w:t>表</w:t>
            </w:r>
            <w:r>
              <w:rPr>
                <w:rFonts w:hint="eastAsia" w:ascii="Calibri" w:hAnsi="Calibri" w:eastAsia="宋体" w:cs="Calibri"/>
                <w:color w:val="auto"/>
                <w:kern w:val="2"/>
                <w:sz w:val="21"/>
                <w:szCs w:val="21"/>
                <w:lang w:val="en-US" w:eastAsia="zh-CN" w:bidi="ar"/>
              </w:rPr>
              <w:t>6</w:t>
            </w:r>
            <w:r>
              <w:rPr>
                <w:rFonts w:hint="default" w:ascii="Calibri" w:hAnsi="Calibri" w:eastAsia="宋体" w:cs="Times New Roman"/>
                <w:color w:val="auto"/>
                <w:kern w:val="2"/>
                <w:sz w:val="21"/>
                <w:szCs w:val="21"/>
                <w:lang w:val="en-US" w:eastAsia="zh-CN" w:bidi="ar"/>
              </w:rPr>
              <w:t xml:space="preserve">    </w:t>
            </w:r>
            <w:r>
              <w:rPr>
                <w:rFonts w:hint="eastAsia" w:ascii="Calibri" w:hAnsi="Calibri" w:eastAsia="宋体" w:cs="Times New Roman"/>
                <w:color w:val="auto"/>
                <w:kern w:val="2"/>
                <w:sz w:val="21"/>
                <w:szCs w:val="21"/>
                <w:lang w:val="en-US" w:eastAsia="zh-CN" w:bidi="ar"/>
              </w:rPr>
              <w:t xml:space="preserve">     </w:t>
            </w:r>
            <w:r>
              <w:rPr>
                <w:rFonts w:hint="eastAsia" w:ascii="宋体" w:hAnsi="宋体" w:eastAsia="宋体" w:cs="宋体"/>
                <w:color w:val="auto"/>
                <w:kern w:val="2"/>
                <w:sz w:val="21"/>
                <w:szCs w:val="21"/>
                <w:lang w:val="en-US" w:eastAsia="zh-CN" w:bidi="ar"/>
              </w:rPr>
              <w:t>环境敏感保护目标</w:t>
            </w:r>
          </w:p>
          <w:tbl>
            <w:tblPr>
              <w:tblStyle w:val="15"/>
              <w:tblW w:w="7763" w:type="dxa"/>
              <w:jc w:val="center"/>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257"/>
              <w:gridCol w:w="2216"/>
              <w:gridCol w:w="885"/>
              <w:gridCol w:w="1170"/>
              <w:gridCol w:w="2235"/>
            </w:tblGrid>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27" w:hRule="atLeast"/>
                <w:jc w:val="center"/>
              </w:trPr>
              <w:tc>
                <w:tcPr>
                  <w:tcW w:w="1257" w:type="dxa"/>
                  <w:tcBorders>
                    <w:top w:val="single" w:color="auto" w:sz="12" w:space="0"/>
                    <w:left w:val="nil"/>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Calibri" w:hAnsi="Calibri" w:eastAsia="宋体" w:cs="Times New Roman"/>
                      <w:color w:val="auto"/>
                      <w:kern w:val="2"/>
                      <w:sz w:val="21"/>
                      <w:szCs w:val="21"/>
                    </w:rPr>
                  </w:pPr>
                  <w:r>
                    <w:rPr>
                      <w:rFonts w:hint="eastAsia" w:ascii="宋体" w:hAnsi="宋体" w:eastAsia="宋体" w:cs="宋体"/>
                      <w:color w:val="auto"/>
                      <w:kern w:val="2"/>
                      <w:sz w:val="21"/>
                      <w:szCs w:val="21"/>
                      <w:lang w:val="en-US" w:eastAsia="zh-CN" w:bidi="ar"/>
                    </w:rPr>
                    <w:t>环境要素</w:t>
                  </w:r>
                </w:p>
              </w:tc>
              <w:tc>
                <w:tcPr>
                  <w:tcW w:w="2216" w:type="dxa"/>
                  <w:tcBorders>
                    <w:top w:val="single" w:color="auto" w:sz="12" w:space="0"/>
                    <w:left w:val="single" w:color="auto" w:sz="6" w:space="0"/>
                    <w:bottom w:val="single" w:color="auto" w:sz="6"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Calibri" w:hAnsi="Calibri" w:eastAsia="宋体" w:cs="Times New Roman"/>
                      <w:color w:val="auto"/>
                      <w:kern w:val="2"/>
                      <w:sz w:val="21"/>
                      <w:szCs w:val="21"/>
                    </w:rPr>
                  </w:pPr>
                  <w:r>
                    <w:rPr>
                      <w:rFonts w:hint="eastAsia" w:ascii="宋体" w:hAnsi="宋体" w:eastAsia="宋体" w:cs="宋体"/>
                      <w:color w:val="auto"/>
                      <w:kern w:val="2"/>
                      <w:sz w:val="21"/>
                      <w:szCs w:val="21"/>
                      <w:lang w:val="en-US" w:eastAsia="zh-CN" w:bidi="ar"/>
                    </w:rPr>
                    <w:t>环境保护目标</w:t>
                  </w:r>
                </w:p>
              </w:tc>
              <w:tc>
                <w:tcPr>
                  <w:tcW w:w="885" w:type="dxa"/>
                  <w:tcBorders>
                    <w:top w:val="single" w:color="auto" w:sz="12" w:space="0"/>
                    <w:left w:val="nil"/>
                    <w:bottom w:val="single" w:color="auto" w:sz="6"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Calibri" w:hAnsi="Calibri" w:eastAsia="宋体" w:cs="Times New Roman"/>
                      <w:color w:val="auto"/>
                      <w:kern w:val="2"/>
                      <w:sz w:val="21"/>
                      <w:szCs w:val="21"/>
                    </w:rPr>
                  </w:pPr>
                  <w:r>
                    <w:rPr>
                      <w:rFonts w:hint="eastAsia" w:ascii="宋体" w:hAnsi="宋体" w:eastAsia="宋体" w:cs="宋体"/>
                      <w:color w:val="auto"/>
                      <w:kern w:val="2"/>
                      <w:sz w:val="21"/>
                      <w:szCs w:val="21"/>
                      <w:lang w:val="en-US" w:eastAsia="zh-CN" w:bidi="ar"/>
                    </w:rPr>
                    <w:t>方位</w:t>
                  </w:r>
                </w:p>
              </w:tc>
              <w:tc>
                <w:tcPr>
                  <w:tcW w:w="1170" w:type="dxa"/>
                  <w:tcBorders>
                    <w:top w:val="single" w:color="auto" w:sz="12" w:space="0"/>
                    <w:left w:val="single" w:color="auto" w:sz="6" w:space="0"/>
                    <w:bottom w:val="single" w:color="auto" w:sz="6"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Calibri" w:hAnsi="Calibri" w:eastAsia="宋体" w:cs="Times New Roman"/>
                      <w:color w:val="auto"/>
                      <w:kern w:val="2"/>
                      <w:sz w:val="21"/>
                      <w:szCs w:val="21"/>
                    </w:rPr>
                  </w:pPr>
                  <w:r>
                    <w:rPr>
                      <w:rFonts w:hint="eastAsia" w:ascii="宋体" w:hAnsi="宋体" w:eastAsia="宋体" w:cs="宋体"/>
                      <w:color w:val="auto"/>
                      <w:kern w:val="2"/>
                      <w:sz w:val="21"/>
                      <w:szCs w:val="21"/>
                      <w:lang w:val="en-US" w:eastAsia="zh-CN" w:bidi="ar"/>
                    </w:rPr>
                    <w:t>相对距离</w:t>
                  </w:r>
                </w:p>
              </w:tc>
              <w:tc>
                <w:tcPr>
                  <w:tcW w:w="2235" w:type="dxa"/>
                  <w:tcBorders>
                    <w:top w:val="single" w:color="auto" w:sz="12" w:space="0"/>
                    <w:left w:val="nil"/>
                    <w:bottom w:val="single" w:color="auto" w:sz="6"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Calibri" w:hAnsi="Calibri" w:eastAsia="宋体" w:cs="Times New Roman"/>
                      <w:color w:val="auto"/>
                      <w:kern w:val="2"/>
                      <w:sz w:val="21"/>
                      <w:szCs w:val="21"/>
                    </w:rPr>
                  </w:pPr>
                  <w:r>
                    <w:rPr>
                      <w:rFonts w:hint="eastAsia" w:ascii="宋体" w:hAnsi="宋体" w:eastAsia="宋体" w:cs="宋体"/>
                      <w:color w:val="auto"/>
                      <w:kern w:val="2"/>
                      <w:sz w:val="21"/>
                      <w:szCs w:val="21"/>
                      <w:lang w:val="en-US" w:eastAsia="zh-CN" w:bidi="ar"/>
                    </w:rPr>
                    <w:t>保护级别</w:t>
                  </w:r>
                </w:p>
              </w:tc>
            </w:tr>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461" w:hRule="atLeast"/>
                <w:jc w:val="center"/>
              </w:trPr>
              <w:tc>
                <w:tcPr>
                  <w:tcW w:w="1257" w:type="dxa"/>
                  <w:vMerge w:val="restart"/>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Calibri" w:hAnsi="Calibri" w:eastAsia="宋体" w:cs="Times New Roman"/>
                      <w:color w:val="auto"/>
                      <w:kern w:val="2"/>
                      <w:sz w:val="21"/>
                      <w:szCs w:val="21"/>
                    </w:rPr>
                  </w:pPr>
                  <w:r>
                    <w:rPr>
                      <w:rFonts w:hint="eastAsia" w:ascii="宋体" w:hAnsi="宋体" w:eastAsia="宋体" w:cs="宋体"/>
                      <w:color w:val="auto"/>
                      <w:kern w:val="2"/>
                      <w:sz w:val="21"/>
                      <w:szCs w:val="21"/>
                      <w:lang w:val="en-US" w:eastAsia="zh-CN" w:bidi="ar"/>
                    </w:rPr>
                    <w:t>环境空气</w:t>
                  </w:r>
                </w:p>
              </w:tc>
              <w:tc>
                <w:tcPr>
                  <w:tcW w:w="2216" w:type="dxa"/>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Calibri" w:hAnsi="Calibri" w:eastAsia="宋体" w:cs="Times New Roman"/>
                      <w:color w:val="auto"/>
                      <w:kern w:val="2"/>
                      <w:sz w:val="21"/>
                      <w:szCs w:val="21"/>
                      <w:lang w:val="en-US"/>
                    </w:rPr>
                  </w:pPr>
                  <w:r>
                    <w:rPr>
                      <w:rFonts w:hint="eastAsia" w:ascii="宋体" w:hAnsi="宋体" w:eastAsia="宋体" w:cs="宋体"/>
                      <w:color w:val="auto"/>
                      <w:kern w:val="2"/>
                      <w:sz w:val="21"/>
                      <w:szCs w:val="21"/>
                      <w:lang w:val="en-US" w:eastAsia="zh-CN" w:bidi="ar"/>
                    </w:rPr>
                    <w:t>4#宿舍楼</w:t>
                  </w:r>
                  <w:r>
                    <w:rPr>
                      <w:rFonts w:hint="eastAsia" w:ascii="宋体" w:hAnsi="宋体" w:cs="宋体"/>
                      <w:color w:val="auto"/>
                      <w:kern w:val="2"/>
                      <w:sz w:val="21"/>
                      <w:szCs w:val="21"/>
                      <w:lang w:val="en-US" w:eastAsia="zh-CN" w:bidi="ar"/>
                    </w:rPr>
                    <w:t>（计划建设）</w:t>
                  </w:r>
                </w:p>
              </w:tc>
              <w:tc>
                <w:tcPr>
                  <w:tcW w:w="885" w:type="dxa"/>
                  <w:tcBorders>
                    <w:top w:val="single" w:color="auto" w:sz="6" w:space="0"/>
                    <w:left w:val="nil"/>
                    <w:bottom w:val="single" w:color="auto" w:sz="6"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Calibri" w:hAnsi="Calibri" w:eastAsia="宋体" w:cs="Times New Roman"/>
                      <w:color w:val="auto"/>
                      <w:kern w:val="2"/>
                      <w:sz w:val="21"/>
                      <w:szCs w:val="21"/>
                    </w:rPr>
                  </w:pPr>
                  <w:r>
                    <w:rPr>
                      <w:rFonts w:hint="eastAsia" w:ascii="宋体" w:hAnsi="宋体" w:eastAsia="宋体" w:cs="宋体"/>
                      <w:color w:val="auto"/>
                      <w:kern w:val="2"/>
                      <w:sz w:val="21"/>
                      <w:szCs w:val="21"/>
                      <w:lang w:val="en-US" w:eastAsia="zh-CN" w:bidi="ar"/>
                    </w:rPr>
                    <w:t>北侧</w:t>
                  </w:r>
                </w:p>
              </w:tc>
              <w:tc>
                <w:tcPr>
                  <w:tcW w:w="1170" w:type="dxa"/>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Calibri" w:hAnsi="Calibri" w:eastAsia="宋体" w:cs="Times New Roman"/>
                      <w:color w:val="auto"/>
                      <w:kern w:val="2"/>
                      <w:sz w:val="21"/>
                      <w:szCs w:val="21"/>
                    </w:rPr>
                  </w:pPr>
                  <w:r>
                    <w:rPr>
                      <w:rFonts w:hint="eastAsia" w:ascii="Calibri" w:hAnsi="Calibri" w:eastAsia="宋体" w:cs="Calibri"/>
                      <w:color w:val="auto"/>
                      <w:kern w:val="2"/>
                      <w:sz w:val="21"/>
                      <w:szCs w:val="21"/>
                      <w:lang w:val="en-US" w:eastAsia="zh-CN" w:bidi="ar"/>
                    </w:rPr>
                    <w:t>100</w:t>
                  </w:r>
                  <w:r>
                    <w:rPr>
                      <w:rFonts w:hint="default" w:ascii="Calibri" w:hAnsi="Calibri" w:eastAsia="宋体" w:cs="Times New Roman"/>
                      <w:color w:val="auto"/>
                      <w:kern w:val="2"/>
                      <w:sz w:val="21"/>
                      <w:szCs w:val="21"/>
                      <w:lang w:val="en-US" w:eastAsia="zh-CN" w:bidi="ar"/>
                    </w:rPr>
                    <w:t>m</w:t>
                  </w:r>
                </w:p>
              </w:tc>
              <w:tc>
                <w:tcPr>
                  <w:tcW w:w="2235" w:type="dxa"/>
                  <w:vMerge w:val="restart"/>
                  <w:tcBorders>
                    <w:top w:val="single" w:color="auto" w:sz="6" w:space="0"/>
                    <w:left w:val="nil"/>
                    <w:bottom w:val="single" w:color="auto" w:sz="6" w:space="0"/>
                    <w:right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Calibri" w:hAnsi="Calibri" w:eastAsia="宋体" w:cs="Times New Roman"/>
                      <w:color w:val="auto"/>
                      <w:kern w:val="2"/>
                      <w:sz w:val="21"/>
                      <w:szCs w:val="21"/>
                    </w:rPr>
                  </w:pPr>
                  <w:r>
                    <w:rPr>
                      <w:rFonts w:hint="eastAsia" w:ascii="宋体" w:hAnsi="宋体" w:eastAsia="宋体" w:cs="宋体"/>
                      <w:color w:val="auto"/>
                      <w:kern w:val="2"/>
                      <w:sz w:val="21"/>
                      <w:szCs w:val="21"/>
                      <w:lang w:val="en-US" w:eastAsia="zh-CN" w:bidi="ar"/>
                    </w:rPr>
                    <w:t>《环境空气质量标准》（</w:t>
                  </w:r>
                  <w:r>
                    <w:rPr>
                      <w:rFonts w:hint="default" w:ascii="Calibri" w:hAnsi="Calibri" w:eastAsia="宋体" w:cs="Times New Roman"/>
                      <w:color w:val="auto"/>
                      <w:kern w:val="2"/>
                      <w:sz w:val="21"/>
                      <w:szCs w:val="21"/>
                      <w:lang w:val="en-US" w:eastAsia="zh-CN" w:bidi="ar"/>
                    </w:rPr>
                    <w:t>GB3095-2012</w:t>
                  </w:r>
                  <w:r>
                    <w:rPr>
                      <w:rFonts w:hint="eastAsia" w:ascii="宋体" w:hAnsi="宋体" w:eastAsia="宋体" w:cs="宋体"/>
                      <w:color w:val="auto"/>
                      <w:kern w:val="2"/>
                      <w:sz w:val="21"/>
                      <w:szCs w:val="21"/>
                      <w:lang w:val="en-US" w:eastAsia="zh-CN" w:bidi="ar"/>
                    </w:rPr>
                    <w:t>）中的二级标准</w:t>
                  </w:r>
                </w:p>
              </w:tc>
            </w:tr>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504" w:hRule="atLeast"/>
                <w:jc w:val="center"/>
              </w:trPr>
              <w:tc>
                <w:tcPr>
                  <w:tcW w:w="1257" w:type="dxa"/>
                  <w:vMerge w:val="continue"/>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0"/>
                      <w:szCs w:val="20"/>
                    </w:rPr>
                  </w:pPr>
                </w:p>
              </w:tc>
              <w:tc>
                <w:tcPr>
                  <w:tcW w:w="2216" w:type="dxa"/>
                  <w:tcBorders>
                    <w:top w:val="single" w:color="auto" w:sz="6" w:space="0"/>
                    <w:left w:val="single" w:color="auto" w:sz="6"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eastAsia="宋体" w:cs="宋体"/>
                      <w:color w:val="auto"/>
                      <w:kern w:val="2"/>
                      <w:sz w:val="21"/>
                      <w:szCs w:val="21"/>
                      <w:lang w:val="en-US" w:eastAsia="zh-CN" w:bidi="ar"/>
                    </w:rPr>
                  </w:pPr>
                  <w:r>
                    <w:rPr>
                      <w:rFonts w:hint="eastAsia"/>
                      <w:color w:val="auto"/>
                      <w:lang w:val="en-US" w:eastAsia="zh-CN"/>
                    </w:rPr>
                    <w:t>廉租房（原方舱医院）</w:t>
                  </w:r>
                </w:p>
              </w:tc>
              <w:tc>
                <w:tcPr>
                  <w:tcW w:w="885" w:type="dxa"/>
                  <w:tcBorders>
                    <w:top w:val="single" w:color="auto" w:sz="6"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宋体" w:hAnsi="宋体" w:eastAsia="宋体" w:cs="宋体"/>
                      <w:color w:val="auto"/>
                      <w:kern w:val="2"/>
                      <w:sz w:val="21"/>
                      <w:szCs w:val="21"/>
                      <w:lang w:val="en-US" w:eastAsia="zh-CN" w:bidi="ar"/>
                    </w:rPr>
                  </w:pPr>
                  <w:r>
                    <w:rPr>
                      <w:rFonts w:hint="eastAsia" w:ascii="宋体" w:hAnsi="宋体" w:eastAsia="宋体" w:cs="宋体"/>
                      <w:color w:val="auto"/>
                      <w:kern w:val="2"/>
                      <w:sz w:val="21"/>
                      <w:szCs w:val="21"/>
                      <w:lang w:val="en-US" w:eastAsia="zh-CN" w:bidi="ar"/>
                    </w:rPr>
                    <w:t>南侧</w:t>
                  </w:r>
                </w:p>
              </w:tc>
              <w:tc>
                <w:tcPr>
                  <w:tcW w:w="1170" w:type="dxa"/>
                  <w:tcBorders>
                    <w:top w:val="single" w:color="auto" w:sz="6" w:space="0"/>
                    <w:left w:val="single" w:color="auto" w:sz="6"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Calibri" w:hAnsi="Calibri" w:eastAsia="宋体" w:cs="Times New Roman"/>
                      <w:color w:val="auto"/>
                      <w:kern w:val="2"/>
                      <w:sz w:val="21"/>
                      <w:szCs w:val="21"/>
                      <w:lang w:val="en-US" w:eastAsia="zh-CN" w:bidi="ar"/>
                    </w:rPr>
                  </w:pPr>
                  <w:r>
                    <w:rPr>
                      <w:rFonts w:hint="eastAsia" w:ascii="Calibri" w:hAnsi="Calibri" w:eastAsia="宋体" w:cs="Times New Roman"/>
                      <w:color w:val="auto"/>
                      <w:kern w:val="2"/>
                      <w:sz w:val="21"/>
                      <w:szCs w:val="21"/>
                      <w:lang w:val="en-US" w:eastAsia="zh-CN" w:bidi="ar"/>
                    </w:rPr>
                    <w:t>180</w:t>
                  </w:r>
                  <w:r>
                    <w:rPr>
                      <w:rFonts w:hint="default" w:ascii="Calibri" w:hAnsi="Calibri" w:eastAsia="宋体" w:cs="Times New Roman"/>
                      <w:color w:val="auto"/>
                      <w:kern w:val="2"/>
                      <w:sz w:val="21"/>
                      <w:szCs w:val="21"/>
                      <w:lang w:val="en-US" w:eastAsia="zh-CN" w:bidi="ar"/>
                    </w:rPr>
                    <w:t>m</w:t>
                  </w:r>
                </w:p>
              </w:tc>
              <w:tc>
                <w:tcPr>
                  <w:tcW w:w="2235" w:type="dxa"/>
                  <w:vMerge w:val="continue"/>
                  <w:tcBorders>
                    <w:top w:val="single" w:color="auto" w:sz="6" w:space="0"/>
                    <w:left w:val="nil"/>
                    <w:bottom w:val="single" w:color="auto" w:sz="6" w:space="0"/>
                    <w:right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0"/>
                      <w:szCs w:val="20"/>
                    </w:rPr>
                  </w:pPr>
                </w:p>
              </w:tc>
            </w:tr>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504" w:hRule="atLeast"/>
                <w:jc w:val="center"/>
              </w:trPr>
              <w:tc>
                <w:tcPr>
                  <w:tcW w:w="1257" w:type="dxa"/>
                  <w:vMerge w:val="continue"/>
                  <w:tcBorders>
                    <w:top w:val="single" w:color="auto" w:sz="6" w:space="0"/>
                    <w:left w:val="nil"/>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0"/>
                      <w:szCs w:val="20"/>
                    </w:rPr>
                  </w:pPr>
                </w:p>
              </w:tc>
              <w:tc>
                <w:tcPr>
                  <w:tcW w:w="2216" w:type="dxa"/>
                  <w:tcBorders>
                    <w:top w:val="single" w:color="auto" w:sz="6" w:space="0"/>
                    <w:left w:val="single" w:color="auto" w:sz="6"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Calibri" w:hAnsi="Calibri" w:eastAsia="宋体" w:cs="Times New Roman"/>
                      <w:color w:val="auto"/>
                      <w:kern w:val="2"/>
                      <w:sz w:val="21"/>
                      <w:szCs w:val="21"/>
                    </w:rPr>
                  </w:pPr>
                  <w:r>
                    <w:rPr>
                      <w:rFonts w:hint="eastAsia" w:ascii="宋体" w:hAnsi="宋体" w:eastAsia="宋体" w:cs="宋体"/>
                      <w:color w:val="auto"/>
                      <w:kern w:val="2"/>
                      <w:sz w:val="21"/>
                      <w:szCs w:val="21"/>
                      <w:lang w:val="en-US" w:eastAsia="zh-CN" w:bidi="ar"/>
                    </w:rPr>
                    <w:t>车检所</w:t>
                  </w:r>
                </w:p>
              </w:tc>
              <w:tc>
                <w:tcPr>
                  <w:tcW w:w="885" w:type="dxa"/>
                  <w:tcBorders>
                    <w:top w:val="single" w:color="auto" w:sz="6" w:space="0"/>
                    <w:left w:val="nil"/>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Calibri" w:hAnsi="Calibri" w:eastAsia="宋体" w:cs="Times New Roman"/>
                      <w:color w:val="auto"/>
                      <w:kern w:val="2"/>
                      <w:sz w:val="21"/>
                      <w:szCs w:val="21"/>
                    </w:rPr>
                  </w:pPr>
                  <w:r>
                    <w:rPr>
                      <w:rFonts w:hint="eastAsia" w:ascii="宋体" w:hAnsi="宋体" w:eastAsia="宋体" w:cs="宋体"/>
                      <w:color w:val="auto"/>
                      <w:kern w:val="2"/>
                      <w:sz w:val="21"/>
                      <w:szCs w:val="21"/>
                      <w:lang w:val="en-US" w:eastAsia="zh-CN" w:bidi="ar"/>
                    </w:rPr>
                    <w:t>西侧</w:t>
                  </w:r>
                </w:p>
              </w:tc>
              <w:tc>
                <w:tcPr>
                  <w:tcW w:w="1170" w:type="dxa"/>
                  <w:tcBorders>
                    <w:top w:val="single" w:color="auto" w:sz="6" w:space="0"/>
                    <w:left w:val="single" w:color="auto" w:sz="6"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Calibri" w:hAnsi="Calibri" w:eastAsia="宋体" w:cs="Times New Roman"/>
                      <w:color w:val="auto"/>
                      <w:kern w:val="2"/>
                      <w:sz w:val="21"/>
                      <w:szCs w:val="21"/>
                    </w:rPr>
                  </w:pPr>
                  <w:r>
                    <w:rPr>
                      <w:rFonts w:hint="eastAsia" w:ascii="Calibri" w:hAnsi="Calibri" w:eastAsia="宋体" w:cs="Times New Roman"/>
                      <w:color w:val="auto"/>
                      <w:kern w:val="2"/>
                      <w:sz w:val="21"/>
                      <w:szCs w:val="21"/>
                      <w:lang w:val="en-US" w:eastAsia="zh-CN" w:bidi="ar"/>
                    </w:rPr>
                    <w:t>3</w:t>
                  </w:r>
                  <w:r>
                    <w:rPr>
                      <w:rFonts w:hint="default" w:ascii="Calibri" w:hAnsi="Calibri" w:eastAsia="宋体" w:cs="Calibri"/>
                      <w:color w:val="auto"/>
                      <w:kern w:val="2"/>
                      <w:sz w:val="21"/>
                      <w:szCs w:val="21"/>
                      <w:lang w:val="en-US" w:eastAsia="zh-CN" w:bidi="ar"/>
                    </w:rPr>
                    <w:t>0</w:t>
                  </w:r>
                  <w:r>
                    <w:rPr>
                      <w:rFonts w:hint="default" w:ascii="Calibri" w:hAnsi="Calibri" w:eastAsia="宋体" w:cs="Times New Roman"/>
                      <w:color w:val="auto"/>
                      <w:kern w:val="2"/>
                      <w:sz w:val="21"/>
                      <w:szCs w:val="21"/>
                      <w:lang w:val="en-US" w:eastAsia="zh-CN" w:bidi="ar"/>
                    </w:rPr>
                    <w:t>0m</w:t>
                  </w:r>
                </w:p>
              </w:tc>
              <w:tc>
                <w:tcPr>
                  <w:tcW w:w="2235" w:type="dxa"/>
                  <w:vMerge w:val="continue"/>
                  <w:tcBorders>
                    <w:top w:val="single" w:color="auto" w:sz="6" w:space="0"/>
                    <w:left w:val="nil"/>
                    <w:bottom w:val="single" w:color="auto" w:sz="6" w:space="0"/>
                    <w:right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auto"/>
                      <w:sz w:val="20"/>
                      <w:szCs w:val="20"/>
                    </w:rPr>
                  </w:pPr>
                </w:p>
              </w:tc>
            </w:tr>
          </w:tbl>
          <w:p>
            <w:pPr>
              <w:pStyle w:val="23"/>
              <w:keepNext w:val="0"/>
              <w:keepLines w:val="0"/>
              <w:suppressLineNumbers w:val="0"/>
              <w:spacing w:before="0" w:beforeAutospacing="0" w:after="0" w:afterAutospacing="0"/>
              <w:ind w:left="0" w:leftChars="0" w:right="0" w:firstLine="0" w:firstLineChars="0"/>
              <w:jc w:val="both"/>
              <w:rPr>
                <w:rFonts w:hint="default"/>
                <w:color w:val="auto"/>
                <w:lang w:val="en-US" w:eastAsia="zh-CN"/>
              </w:rPr>
            </w:pPr>
          </w:p>
          <w:p>
            <w:pPr>
              <w:pStyle w:val="23"/>
              <w:keepNext w:val="0"/>
              <w:keepLines w:val="0"/>
              <w:suppressLineNumbers w:val="0"/>
              <w:spacing w:before="0" w:beforeAutospacing="0" w:after="0" w:afterAutospacing="0"/>
              <w:ind w:left="0" w:leftChars="0" w:right="0" w:firstLine="0" w:firstLineChars="0"/>
              <w:jc w:val="both"/>
              <w:rPr>
                <w:rFonts w:hint="default"/>
                <w:color w:val="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cs="宋体"/>
                <w:color w:val="auto"/>
                <w:kern w:val="0"/>
                <w:szCs w:val="21"/>
              </w:rPr>
            </w:pPr>
            <w:r>
              <w:rPr>
                <w:rFonts w:hint="eastAsia" w:ascii="宋体" w:hAnsi="宋体" w:cs="宋体"/>
                <w:color w:val="auto"/>
                <w:kern w:val="0"/>
                <w:szCs w:val="21"/>
              </w:rPr>
              <w:t>污染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cs="宋体"/>
                <w:color w:val="auto"/>
                <w:kern w:val="0"/>
                <w:szCs w:val="21"/>
              </w:rPr>
            </w:pPr>
            <w:r>
              <w:rPr>
                <w:rFonts w:hint="eastAsia" w:ascii="宋体" w:hAnsi="宋体" w:cs="宋体"/>
                <w:color w:val="auto"/>
                <w:kern w:val="0"/>
                <w:szCs w:val="21"/>
              </w:rPr>
              <w:t>物排</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cs="宋体"/>
                <w:color w:val="auto"/>
                <w:kern w:val="0"/>
                <w:szCs w:val="21"/>
              </w:rPr>
            </w:pPr>
            <w:r>
              <w:rPr>
                <w:rFonts w:hint="eastAsia" w:ascii="宋体" w:hAnsi="宋体" w:cs="宋体"/>
                <w:color w:val="auto"/>
                <w:kern w:val="0"/>
                <w:szCs w:val="21"/>
              </w:rPr>
              <w:t>放控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cs="宋体"/>
                <w:color w:val="auto"/>
                <w:kern w:val="0"/>
                <w:szCs w:val="21"/>
              </w:rPr>
            </w:pPr>
            <w:r>
              <w:rPr>
                <w:rFonts w:hint="eastAsia" w:ascii="宋体" w:hAnsi="宋体" w:cs="宋体"/>
                <w:color w:val="auto"/>
                <w:kern w:val="0"/>
                <w:szCs w:val="21"/>
              </w:rPr>
              <w:t>制标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宋体" w:hAnsi="宋体" w:cs="宋体"/>
                <w:color w:val="auto"/>
                <w:kern w:val="0"/>
                <w:szCs w:val="21"/>
              </w:rPr>
            </w:pPr>
            <w:r>
              <w:rPr>
                <w:rFonts w:hint="eastAsia" w:ascii="宋体" w:hAnsi="宋体" w:cs="宋体"/>
                <w:color w:val="auto"/>
                <w:kern w:val="0"/>
                <w:szCs w:val="21"/>
              </w:rPr>
              <w:t>准</w:t>
            </w:r>
          </w:p>
        </w:tc>
        <w:tc>
          <w:tcPr>
            <w:tcW w:w="819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1、</w:t>
            </w:r>
            <w:r>
              <w:rPr>
                <w:rFonts w:hint="eastAsia" w:cs="Times New Roman"/>
                <w:color w:val="auto"/>
                <w:sz w:val="21"/>
                <w:szCs w:val="21"/>
                <w:lang w:val="en-US" w:eastAsia="zh-CN"/>
              </w:rPr>
              <w:t>燃气锅炉</w:t>
            </w:r>
            <w:r>
              <w:rPr>
                <w:rFonts w:hint="eastAsia" w:ascii="Times New Roman" w:hAnsi="Times New Roman" w:eastAsia="宋体" w:cs="Times New Roman"/>
                <w:color w:val="auto"/>
                <w:sz w:val="21"/>
                <w:szCs w:val="21"/>
                <w:vertAlign w:val="baseline"/>
                <w:lang w:val="en-US" w:eastAsia="zh-CN"/>
              </w:rPr>
              <w:t>氮氧化物</w:t>
            </w:r>
            <w:r>
              <w:rPr>
                <w:rFonts w:hint="eastAsia"/>
                <w:color w:val="auto"/>
                <w:lang w:val="en-US" w:eastAsia="zh-CN"/>
              </w:rPr>
              <w:t>、二氧化硫</w:t>
            </w:r>
            <w:r>
              <w:rPr>
                <w:rFonts w:hint="eastAsia" w:ascii="Times New Roman" w:hAnsi="Times New Roman" w:eastAsia="宋体" w:cs="Times New Roman"/>
                <w:color w:val="auto"/>
                <w:sz w:val="21"/>
                <w:szCs w:val="21"/>
                <w:lang w:val="en-US" w:eastAsia="zh-CN"/>
              </w:rPr>
              <w:t>执行</w:t>
            </w:r>
            <w:r>
              <w:rPr>
                <w:rFonts w:hint="default" w:ascii="Times New Roman" w:hAnsi="Times New Roman" w:eastAsia="宋体" w:cs="Times New Roman"/>
                <w:color w:val="auto"/>
                <w:sz w:val="21"/>
                <w:szCs w:val="21"/>
              </w:rPr>
              <w:t>《燃气锅炉大气污染物排放标准</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DB6501/T</w:t>
            </w:r>
            <w:r>
              <w:rPr>
                <w:rFonts w:hint="eastAsia" w:cs="Times New Roman"/>
                <w:color w:val="auto"/>
                <w:sz w:val="21"/>
                <w:szCs w:val="21"/>
                <w:lang w:val="en-US" w:eastAsia="zh-CN"/>
              </w:rPr>
              <w:t>0</w:t>
            </w:r>
            <w:r>
              <w:rPr>
                <w:rFonts w:hint="default" w:ascii="Times New Roman" w:hAnsi="Times New Roman" w:eastAsia="宋体" w:cs="Times New Roman"/>
                <w:color w:val="auto"/>
                <w:sz w:val="21"/>
                <w:szCs w:val="21"/>
              </w:rPr>
              <w:t>01-2018</w:t>
            </w:r>
            <w:r>
              <w:rPr>
                <w:rFonts w:hint="eastAsia" w:cs="Times New Roman"/>
                <w:color w:val="auto"/>
                <w:sz w:val="21"/>
                <w:szCs w:val="21"/>
                <w:lang w:eastAsia="zh-CN"/>
              </w:rPr>
              <w:t>）</w:t>
            </w:r>
            <w:r>
              <w:rPr>
                <w:rFonts w:hint="eastAsia" w:ascii="Times New Roman" w:hAnsi="Times New Roman" w:eastAsia="宋体" w:cs="Times New Roman"/>
                <w:color w:val="auto"/>
                <w:sz w:val="21"/>
                <w:szCs w:val="21"/>
                <w:lang w:eastAsia="zh-CN"/>
              </w:rPr>
              <w:t>表</w:t>
            </w:r>
            <w:r>
              <w:rPr>
                <w:rFonts w:hint="eastAsia" w:cs="Times New Roman"/>
                <w:color w:val="auto"/>
                <w:sz w:val="21"/>
                <w:szCs w:val="21"/>
                <w:lang w:val="en-US" w:eastAsia="zh-CN"/>
              </w:rPr>
              <w:t>1大气污染物排放浓度</w:t>
            </w:r>
            <w:r>
              <w:rPr>
                <w:rFonts w:hint="default" w:ascii="Times New Roman" w:hAnsi="Times New Roman" w:eastAsia="宋体" w:cs="Times New Roman"/>
                <w:color w:val="auto"/>
                <w:sz w:val="21"/>
                <w:szCs w:val="21"/>
              </w:rPr>
              <w:t>限值</w:t>
            </w:r>
            <w:r>
              <w:rPr>
                <w:rFonts w:hint="eastAsia" w:cs="Times New Roman"/>
                <w:color w:val="auto"/>
                <w:sz w:val="21"/>
                <w:szCs w:val="21"/>
                <w:lang w:val="en-US" w:eastAsia="zh-CN"/>
              </w:rPr>
              <w:t>，</w:t>
            </w:r>
            <w:r>
              <w:rPr>
                <w:rFonts w:hint="eastAsia"/>
                <w:color w:val="auto"/>
                <w:lang w:val="en-US" w:eastAsia="zh-CN"/>
              </w:rPr>
              <w:t>本项目燃气锅</w:t>
            </w:r>
            <w:r>
              <w:rPr>
                <w:rFonts w:hint="eastAsia"/>
                <w:color w:val="auto"/>
                <w:lang w:eastAsia="zh-CN"/>
              </w:rPr>
              <w:t>炉</w:t>
            </w:r>
            <w:r>
              <w:rPr>
                <w:rFonts w:hint="eastAsia"/>
                <w:color w:val="auto"/>
                <w:lang w:val="en-US" w:eastAsia="zh-CN"/>
              </w:rPr>
              <w:t>颗粒物</w:t>
            </w:r>
            <w:r>
              <w:rPr>
                <w:rFonts w:hint="eastAsia"/>
                <w:color w:val="auto"/>
                <w:lang w:eastAsia="zh-CN"/>
              </w:rPr>
              <w:t>执行</w:t>
            </w:r>
            <w:r>
              <w:rPr>
                <w:rFonts w:hint="eastAsia"/>
                <w:color w:val="auto"/>
              </w:rPr>
              <w:t>《锅炉大气污染物排放标准》（GB13271-2014）</w:t>
            </w:r>
            <w:r>
              <w:rPr>
                <w:rFonts w:hint="eastAsia"/>
                <w:color w:val="auto"/>
                <w:lang w:val="en-US" w:eastAsia="zh-CN"/>
              </w:rPr>
              <w:t>表3大气污染物特别排放限值。</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firstLine="420" w:firstLineChars="200"/>
              <w:jc w:val="both"/>
              <w:textAlignment w:val="auto"/>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kern w:val="0"/>
                <w:szCs w:val="21"/>
              </w:rPr>
              <w:t>表</w:t>
            </w:r>
            <w:r>
              <w:rPr>
                <w:rFonts w:hint="eastAsia" w:cs="Times New Roman"/>
                <w:b w:val="0"/>
                <w:bCs/>
                <w:color w:val="auto"/>
                <w:kern w:val="0"/>
                <w:szCs w:val="21"/>
                <w:lang w:val="en-US" w:eastAsia="zh-CN"/>
              </w:rPr>
              <w:t>7</w:t>
            </w:r>
            <w:r>
              <w:rPr>
                <w:rFonts w:hint="default" w:ascii="Times New Roman" w:hAnsi="Times New Roman" w:cs="Times New Roman"/>
                <w:b w:val="0"/>
                <w:bCs/>
                <w:color w:val="auto"/>
                <w:kern w:val="0"/>
                <w:szCs w:val="21"/>
              </w:rPr>
              <w:t xml:space="preserve">   </w:t>
            </w:r>
            <w:r>
              <w:rPr>
                <w:rFonts w:hint="eastAsia" w:ascii="Times New Roman" w:hAnsi="Times New Roman" w:cs="Times New Roman"/>
                <w:b w:val="0"/>
                <w:bCs/>
                <w:color w:val="auto"/>
                <w:kern w:val="0"/>
                <w:szCs w:val="21"/>
                <w:lang w:val="en-US" w:eastAsia="zh-CN"/>
              </w:rPr>
              <w:t>新建</w:t>
            </w:r>
            <w:r>
              <w:rPr>
                <w:rFonts w:hint="eastAsia" w:cs="Times New Roman"/>
                <w:b w:val="0"/>
                <w:bCs/>
                <w:color w:val="auto"/>
                <w:kern w:val="0"/>
                <w:szCs w:val="21"/>
                <w:lang w:val="en-US" w:eastAsia="zh-CN"/>
              </w:rPr>
              <w:t>燃气</w:t>
            </w:r>
            <w:r>
              <w:rPr>
                <w:rFonts w:hint="eastAsia" w:ascii="Times New Roman" w:hAnsi="Times New Roman" w:cs="Times New Roman"/>
                <w:b w:val="0"/>
                <w:bCs/>
                <w:color w:val="auto"/>
                <w:kern w:val="0"/>
                <w:szCs w:val="21"/>
                <w:lang w:val="en-US" w:eastAsia="zh-CN"/>
              </w:rPr>
              <w:t>锅炉大气污染物</w:t>
            </w:r>
            <w:r>
              <w:rPr>
                <w:rFonts w:hint="eastAsia" w:cs="Times New Roman"/>
                <w:b w:val="0"/>
                <w:bCs/>
                <w:color w:val="auto"/>
                <w:kern w:val="0"/>
                <w:szCs w:val="21"/>
                <w:lang w:val="en-US" w:eastAsia="zh-CN"/>
              </w:rPr>
              <w:t>特别</w:t>
            </w:r>
            <w:r>
              <w:rPr>
                <w:rFonts w:hint="eastAsia" w:ascii="Times New Roman" w:hAnsi="Times New Roman" w:cs="Times New Roman"/>
                <w:b w:val="0"/>
                <w:bCs/>
                <w:color w:val="auto"/>
                <w:kern w:val="0"/>
                <w:szCs w:val="21"/>
                <w:lang w:val="en-US" w:eastAsia="zh-CN"/>
              </w:rPr>
              <w:t>排放限值及冬病夏治要求    单位：</w:t>
            </w:r>
            <w:r>
              <w:rPr>
                <w:rFonts w:hint="eastAsia" w:ascii="Times New Roman" w:hAnsi="Times New Roman" w:eastAsia="宋体" w:cs="Times New Roman"/>
                <w:color w:val="auto"/>
                <w:sz w:val="21"/>
                <w:szCs w:val="21"/>
                <w:lang w:val="en-US" w:eastAsia="zh-CN"/>
              </w:rPr>
              <w:t>mg/m</w:t>
            </w:r>
            <w:r>
              <w:rPr>
                <w:rFonts w:hint="eastAsia" w:ascii="Times New Roman" w:hAnsi="Times New Roman" w:eastAsia="宋体" w:cs="Times New Roman"/>
                <w:color w:val="auto"/>
                <w:sz w:val="21"/>
                <w:szCs w:val="21"/>
                <w:vertAlign w:val="superscript"/>
                <w:lang w:val="en-US" w:eastAsia="zh-CN"/>
              </w:rPr>
              <w:t>3</w:t>
            </w:r>
          </w:p>
          <w:tbl>
            <w:tblPr>
              <w:tblStyle w:val="16"/>
              <w:tblW w:w="797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54"/>
              <w:gridCol w:w="1428"/>
              <w:gridCol w:w="44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54"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污染物项目</w:t>
                  </w:r>
                </w:p>
              </w:tc>
              <w:tc>
                <w:tcPr>
                  <w:tcW w:w="1428"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标准值</w:t>
                  </w:r>
                </w:p>
              </w:tc>
              <w:tc>
                <w:tcPr>
                  <w:tcW w:w="4492"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2054"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颗粒物</w:t>
                  </w:r>
                </w:p>
              </w:tc>
              <w:tc>
                <w:tcPr>
                  <w:tcW w:w="1428" w:type="dxa"/>
                  <w:tcBorders>
                    <w:tl2br w:val="nil"/>
                    <w:tr2bl w:val="nil"/>
                  </w:tcBorders>
                  <w:vAlign w:val="top"/>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20</w:t>
                  </w:r>
                  <w:r>
                    <w:rPr>
                      <w:rFonts w:hint="eastAsia"/>
                      <w:color w:val="auto"/>
                      <w:lang w:val="en-US" w:eastAsia="zh-CN"/>
                    </w:rPr>
                    <w:t>mg/m</w:t>
                  </w:r>
                  <w:r>
                    <w:rPr>
                      <w:rFonts w:hint="eastAsia"/>
                      <w:color w:val="auto"/>
                      <w:vertAlign w:val="superscript"/>
                      <w:lang w:val="en-US" w:eastAsia="zh-CN"/>
                    </w:rPr>
                    <w:t>3</w:t>
                  </w:r>
                </w:p>
              </w:tc>
              <w:tc>
                <w:tcPr>
                  <w:tcW w:w="4492"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color w:val="auto"/>
                    </w:rPr>
                    <w:t>《锅炉大气污染物排放标准》（GB13271-2014）</w:t>
                  </w:r>
                  <w:r>
                    <w:rPr>
                      <w:rFonts w:hint="eastAsia"/>
                      <w:color w:val="auto"/>
                      <w:lang w:val="en-US" w:eastAsia="zh-CN"/>
                    </w:rPr>
                    <w:t>表3大气污染物特别排放限值，</w:t>
                  </w:r>
                  <w:r>
                    <w:rPr>
                      <w:rFonts w:hint="eastAsia"/>
                      <w:color w:val="auto"/>
                      <w:vertAlign w:val="baseline"/>
                      <w:lang w:val="en-US" w:eastAsia="zh-CN"/>
                    </w:rPr>
                    <w:t>本项目</w:t>
                  </w:r>
                  <w:r>
                    <w:rPr>
                      <w:rFonts w:hint="eastAsia"/>
                      <w:color w:val="auto"/>
                      <w:lang w:val="en-US" w:eastAsia="zh-CN"/>
                    </w:rPr>
                    <w:t>严格50%执行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54"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二氧化硫</w:t>
                  </w:r>
                </w:p>
              </w:tc>
              <w:tc>
                <w:tcPr>
                  <w:tcW w:w="1428"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10</w:t>
                  </w:r>
                </w:p>
              </w:tc>
              <w:tc>
                <w:tcPr>
                  <w:tcW w:w="4492" w:type="dxa"/>
                  <w:vMerge w:val="restart"/>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《燃气锅炉大气污染物排放标准</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DB6501/T</w:t>
                  </w:r>
                  <w:r>
                    <w:rPr>
                      <w:rFonts w:hint="eastAsia" w:cs="Times New Roman"/>
                      <w:color w:val="auto"/>
                      <w:sz w:val="21"/>
                      <w:szCs w:val="21"/>
                      <w:lang w:val="en-US" w:eastAsia="zh-CN"/>
                    </w:rPr>
                    <w:t>0</w:t>
                  </w:r>
                  <w:r>
                    <w:rPr>
                      <w:rFonts w:hint="default" w:ascii="Times New Roman" w:hAnsi="Times New Roman" w:eastAsia="宋体" w:cs="Times New Roman"/>
                      <w:color w:val="auto"/>
                      <w:sz w:val="21"/>
                      <w:szCs w:val="21"/>
                    </w:rPr>
                    <w:t>01-2018</w:t>
                  </w:r>
                  <w:r>
                    <w:rPr>
                      <w:rFonts w:hint="eastAsia" w:cs="Times New Roman"/>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54"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氮氧化物</w:t>
                  </w:r>
                </w:p>
              </w:tc>
              <w:tc>
                <w:tcPr>
                  <w:tcW w:w="1428"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40</w:t>
                  </w:r>
                </w:p>
              </w:tc>
              <w:tc>
                <w:tcPr>
                  <w:tcW w:w="4492" w:type="dxa"/>
                  <w:vMerge w:val="continue"/>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54"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一氧化碳</w:t>
                  </w:r>
                </w:p>
              </w:tc>
              <w:tc>
                <w:tcPr>
                  <w:tcW w:w="1428"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95</w:t>
                  </w:r>
                </w:p>
              </w:tc>
              <w:tc>
                <w:tcPr>
                  <w:tcW w:w="4492" w:type="dxa"/>
                  <w:vMerge w:val="continue"/>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54"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烟气黑度</w:t>
                  </w:r>
                </w:p>
              </w:tc>
              <w:tc>
                <w:tcPr>
                  <w:tcW w:w="1428" w:type="dxa"/>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p>
              </w:tc>
              <w:tc>
                <w:tcPr>
                  <w:tcW w:w="4492" w:type="dxa"/>
                  <w:vMerge w:val="continue"/>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74" w:type="dxa"/>
                  <w:gridSpan w:val="3"/>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color w:val="auto"/>
                      <w:sz w:val="18"/>
                      <w:szCs w:val="18"/>
                      <w:lang w:val="en-US" w:eastAsia="zh-CN"/>
                    </w:rPr>
                    <w:t>备注：由于本项目颗粒物执行</w:t>
                  </w:r>
                  <w:r>
                    <w:rPr>
                      <w:rFonts w:hint="eastAsia"/>
                      <w:color w:val="auto"/>
                      <w:sz w:val="18"/>
                      <w:szCs w:val="18"/>
                    </w:rPr>
                    <w:t>《锅炉大气污染物排放标准》（GB13271-2014）</w:t>
                  </w:r>
                  <w:r>
                    <w:rPr>
                      <w:rFonts w:hint="eastAsia"/>
                      <w:color w:val="auto"/>
                      <w:sz w:val="18"/>
                      <w:szCs w:val="18"/>
                      <w:lang w:eastAsia="zh-CN"/>
                    </w:rPr>
                    <w:t>，</w:t>
                  </w:r>
                  <w:r>
                    <w:rPr>
                      <w:rFonts w:hint="eastAsia"/>
                      <w:color w:val="auto"/>
                      <w:sz w:val="18"/>
                      <w:szCs w:val="18"/>
                      <w:lang w:val="en-US" w:eastAsia="zh-CN"/>
                    </w:rPr>
                    <w:t>该标准4.5新建锅炉房的烟囱周围半径200m 距离内有建筑物时，其烟囱应高出最高建筑物3m以上。本项目不能满足这一要求，故颗粒物的</w:t>
                  </w:r>
                  <w:r>
                    <w:rPr>
                      <w:rFonts w:hint="eastAsia"/>
                      <w:color w:val="auto"/>
                      <w:sz w:val="18"/>
                      <w:szCs w:val="18"/>
                    </w:rPr>
                    <w:t>排放</w:t>
                  </w:r>
                  <w:r>
                    <w:rPr>
                      <w:rFonts w:hint="eastAsia"/>
                      <w:color w:val="auto"/>
                      <w:sz w:val="18"/>
                      <w:szCs w:val="18"/>
                      <w:lang w:val="en-US" w:eastAsia="zh-CN"/>
                    </w:rPr>
                    <w:t>浓度标准值严格50%执行。</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cs="Times New Roman"/>
                <w:color w:val="auto"/>
                <w:sz w:val="21"/>
                <w:szCs w:val="21"/>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、建筑施工噪声执行《建筑施工场界环境噪声排放标准》(GB12523-2011)；</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表</w:t>
            </w:r>
            <w:r>
              <w:rPr>
                <w:rFonts w:hint="eastAsia" w:cs="Times New Roman"/>
                <w:b w:val="0"/>
                <w:bCs w:val="0"/>
                <w:color w:val="auto"/>
                <w:sz w:val="21"/>
                <w:szCs w:val="21"/>
                <w:lang w:val="en-US" w:eastAsia="zh-CN"/>
              </w:rPr>
              <w:t>8</w:t>
            </w:r>
            <w:r>
              <w:rPr>
                <w:rFonts w:hint="eastAsia"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 xml:space="preserve"> </w:t>
            </w:r>
            <w:r>
              <w:rPr>
                <w:rFonts w:hint="eastAsia" w:ascii="Times New Roman" w:hAnsi="Times New Roman" w:eastAsia="宋体" w:cs="Times New Roman"/>
                <w:color w:val="auto"/>
                <w:sz w:val="21"/>
                <w:szCs w:val="21"/>
                <w:lang w:val="en-US" w:eastAsia="zh-CN"/>
              </w:rPr>
              <w:t>建筑施工场界环境噪声排放限值</w:t>
            </w:r>
            <w:r>
              <w:rPr>
                <w:rFonts w:hint="default" w:ascii="Times New Roman" w:hAnsi="Times New Roman" w:eastAsia="宋体" w:cs="Times New Roman"/>
                <w:b w:val="0"/>
                <w:bCs w:val="0"/>
                <w:color w:val="auto"/>
                <w:sz w:val="21"/>
                <w:szCs w:val="21"/>
              </w:rPr>
              <w:t xml:space="preserve">   </w:t>
            </w:r>
            <w:r>
              <w:rPr>
                <w:rFonts w:hint="eastAsia"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单位：dB</w:t>
            </w:r>
          </w:p>
          <w:tbl>
            <w:tblPr>
              <w:tblStyle w:val="15"/>
              <w:tblW w:w="797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84"/>
              <w:gridCol w:w="39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398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昼间</w:t>
                  </w:r>
                </w:p>
              </w:tc>
              <w:tc>
                <w:tcPr>
                  <w:tcW w:w="399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398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lang w:val="en-US" w:eastAsia="zh-CN"/>
                    </w:rPr>
                    <w:t>70</w:t>
                  </w:r>
                </w:p>
              </w:tc>
              <w:tc>
                <w:tcPr>
                  <w:tcW w:w="399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val="en-US" w:eastAsia="zh-CN"/>
                    </w:rPr>
                    <w:t>55</w:t>
                  </w:r>
                </w:p>
              </w:tc>
            </w:tr>
          </w:tbl>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firstLine="0" w:firstLineChars="0"/>
              <w:textAlignment w:val="baseline"/>
              <w:rPr>
                <w:rFonts w:hint="eastAsia" w:ascii="宋体" w:hAnsi="宋体" w:eastAsia="宋体" w:cs="宋体"/>
                <w:color w:val="auto"/>
                <w:kern w:val="2"/>
                <w:sz w:val="21"/>
                <w:szCs w:val="21"/>
                <w:lang w:val="en-US" w:eastAsia="zh-CN" w:bidi="ar"/>
              </w:rPr>
            </w:pPr>
          </w:p>
          <w:p>
            <w:pPr>
              <w:pStyle w:val="3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firstLine="0" w:firstLineChars="0"/>
              <w:textAlignment w:val="baseline"/>
              <w:rPr>
                <w:rFonts w:hint="default" w:ascii="Times New Roman" w:hAnsi="Times New Roman" w:eastAsia="Times New Roman" w:cs="Times New Roman"/>
                <w:color w:val="auto"/>
                <w:sz w:val="21"/>
                <w:szCs w:val="21"/>
                <w:highlight w:val="none"/>
                <w:lang w:val="en-US" w:eastAsia="zh-CN"/>
              </w:rPr>
            </w:pPr>
            <w:r>
              <w:rPr>
                <w:rFonts w:hint="eastAsia" w:ascii="宋体" w:hAnsi="宋体" w:eastAsia="宋体" w:cs="宋体"/>
                <w:color w:val="auto"/>
                <w:kern w:val="2"/>
                <w:sz w:val="21"/>
                <w:szCs w:val="21"/>
                <w:lang w:val="en-US" w:eastAsia="zh-CN" w:bidi="ar"/>
              </w:rPr>
              <w:t>3、</w:t>
            </w:r>
            <w:r>
              <w:rPr>
                <w:rFonts w:hint="eastAsia" w:ascii="Times New Roman" w:hAnsi="Times New Roman" w:eastAsia="Times New Roman" w:cs="Times New Roman"/>
                <w:color w:val="auto"/>
                <w:sz w:val="21"/>
                <w:szCs w:val="21"/>
                <w:highlight w:val="none"/>
                <w:lang w:val="en-US" w:eastAsia="zh-CN"/>
              </w:rPr>
              <w:t>本项外排废水</w:t>
            </w:r>
            <w:r>
              <w:rPr>
                <w:rFonts w:hint="eastAsia" w:cs="Times New Roman"/>
                <w:color w:val="auto"/>
                <w:sz w:val="21"/>
                <w:szCs w:val="21"/>
                <w:highlight w:val="none"/>
                <w:lang w:val="en-US" w:eastAsia="zh-CN"/>
              </w:rPr>
              <w:t>中</w:t>
            </w:r>
            <w:r>
              <w:rPr>
                <w:rFonts w:hint="eastAsia" w:eastAsia="宋体" w:cs="Times New Roman"/>
                <w:color w:val="auto"/>
                <w:sz w:val="21"/>
                <w:szCs w:val="21"/>
                <w:lang w:val="en-US" w:eastAsia="zh-CN"/>
              </w:rPr>
              <w:t>各污染物执行</w:t>
            </w:r>
            <w:r>
              <w:rPr>
                <w:rFonts w:hint="eastAsia" w:ascii="Times New Roman" w:hAnsi="Times New Roman" w:eastAsia="宋体" w:cs="Times New Roman"/>
                <w:color w:val="auto"/>
                <w:sz w:val="21"/>
                <w:szCs w:val="21"/>
                <w:highlight w:val="none"/>
                <w:lang w:val="en-US" w:eastAsia="zh-CN"/>
              </w:rPr>
              <w:t>《污水综合排放标准》（GB8978-1996）表4中三级标准限值及《污水排入城镇下水道水质标准》（GB/T31962-2015）B级标准限值要求。项目废水排放标准限值</w:t>
            </w:r>
            <w:r>
              <w:rPr>
                <w:rFonts w:hint="eastAsia" w:ascii="Times New Roman" w:hAnsi="Times New Roman" w:eastAsia="Times New Roman" w:cs="Times New Roman"/>
                <w:color w:val="auto"/>
                <w:sz w:val="21"/>
                <w:szCs w:val="21"/>
                <w:highlight w:val="none"/>
                <w:lang w:eastAsia="zh-CN"/>
              </w:rPr>
              <w:t>，</w:t>
            </w:r>
            <w:r>
              <w:rPr>
                <w:rFonts w:hint="default" w:ascii="Times New Roman" w:hAnsi="Times New Roman" w:eastAsia="Times New Roman" w:cs="Times New Roman"/>
                <w:color w:val="auto"/>
                <w:sz w:val="21"/>
                <w:szCs w:val="21"/>
                <w:highlight w:val="none"/>
                <w:lang w:val="en-US" w:eastAsia="zh-CN"/>
              </w:rPr>
              <w:t>具体</w:t>
            </w:r>
            <w:r>
              <w:rPr>
                <w:rFonts w:hint="eastAsia" w:ascii="Times New Roman" w:hAnsi="Times New Roman" w:eastAsia="宋体" w:cs="Times New Roman"/>
                <w:color w:val="auto"/>
                <w:kern w:val="2"/>
                <w:sz w:val="21"/>
                <w:szCs w:val="21"/>
                <w:lang w:val="en-US" w:eastAsia="zh-CN" w:bidi="ar"/>
              </w:rPr>
              <w:t>见下表</w:t>
            </w:r>
            <w:r>
              <w:rPr>
                <w:rFonts w:hint="default" w:ascii="Times New Roman" w:hAnsi="Times New Roman" w:eastAsia="Times New Roman" w:cs="Times New Roman"/>
                <w:color w:val="auto"/>
                <w:sz w:val="21"/>
                <w:szCs w:val="21"/>
                <w:highlight w:val="none"/>
                <w:lang w:val="en-US" w:eastAsia="zh-CN"/>
              </w:rPr>
              <w:t>。</w:t>
            </w:r>
          </w:p>
          <w:p>
            <w:pPr>
              <w:keepNext w:val="0"/>
              <w:keepLines w:val="0"/>
              <w:suppressLineNumbers w:val="0"/>
              <w:overflowPunct w:val="0"/>
              <w:snapToGrid w:val="0"/>
              <w:spacing w:before="0" w:beforeAutospacing="0" w:after="0" w:afterAutospacing="0"/>
              <w:ind w:left="0" w:right="0"/>
              <w:jc w:val="center"/>
              <w:rPr>
                <w:rFonts w:hint="default"/>
                <w:b w:val="0"/>
                <w:bCs/>
                <w:color w:val="auto"/>
                <w:sz w:val="21"/>
                <w:szCs w:val="21"/>
                <w:lang w:val="en-US" w:eastAsia="zh-CN"/>
              </w:rPr>
            </w:pPr>
            <w:r>
              <w:rPr>
                <w:rFonts w:hint="default"/>
                <w:b w:val="0"/>
                <w:bCs/>
                <w:color w:val="auto"/>
                <w:sz w:val="21"/>
                <w:szCs w:val="21"/>
                <w:lang w:val="en-US" w:eastAsia="zh-CN"/>
              </w:rPr>
              <w:t>表</w:t>
            </w:r>
            <w:r>
              <w:rPr>
                <w:rFonts w:hint="eastAsia"/>
                <w:b w:val="0"/>
                <w:bCs/>
                <w:color w:val="auto"/>
                <w:sz w:val="21"/>
                <w:szCs w:val="21"/>
                <w:lang w:val="en-US" w:eastAsia="zh-CN"/>
              </w:rPr>
              <w:t>9</w:t>
            </w:r>
            <w:r>
              <w:rPr>
                <w:rFonts w:hint="default"/>
                <w:b w:val="0"/>
                <w:bCs/>
                <w:color w:val="auto"/>
                <w:sz w:val="21"/>
                <w:szCs w:val="21"/>
                <w:lang w:val="en-US" w:eastAsia="zh-CN"/>
              </w:rPr>
              <w:t xml:space="preserve"> 项目废水排放浓度限值</w:t>
            </w:r>
            <w:r>
              <w:rPr>
                <w:rFonts w:hint="eastAsia"/>
                <w:b w:val="0"/>
                <w:bCs/>
                <w:color w:val="auto"/>
                <w:sz w:val="21"/>
                <w:szCs w:val="21"/>
                <w:lang w:val="en-US" w:eastAsia="zh-CN"/>
              </w:rPr>
              <w:t xml:space="preserve">    单位：</w:t>
            </w:r>
            <w:r>
              <w:rPr>
                <w:rFonts w:hint="default" w:ascii="Times New Roman" w:hAnsi="Times New Roman" w:cs="Times New Roman"/>
                <w:b w:val="0"/>
                <w:bCs/>
                <w:color w:val="auto"/>
                <w:sz w:val="21"/>
                <w:szCs w:val="21"/>
                <w:highlight w:val="none"/>
                <w:lang w:val="zh-CN"/>
              </w:rPr>
              <w:t>mg/</w:t>
            </w:r>
            <w:r>
              <w:rPr>
                <w:rFonts w:hint="default" w:ascii="Times New Roman" w:hAnsi="Times New Roman" w:cs="Times New Roman"/>
                <w:b w:val="0"/>
                <w:bCs/>
                <w:color w:val="auto"/>
                <w:sz w:val="21"/>
                <w:szCs w:val="21"/>
                <w:highlight w:val="none"/>
              </w:rPr>
              <w:t>L</w:t>
            </w:r>
          </w:p>
          <w:tbl>
            <w:tblPr>
              <w:tblStyle w:val="15"/>
              <w:tblW w:w="4998"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36"/>
              <w:gridCol w:w="1774"/>
              <w:gridCol w:w="2221"/>
              <w:gridCol w:w="222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91" w:type="pct"/>
                  <w:tcBorders>
                    <w:tl2br w:val="nil"/>
                    <w:tr2bl w:val="nil"/>
                  </w:tcBorders>
                  <w:noWrap w:val="0"/>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b w:val="0"/>
                      <w:bCs w:val="0"/>
                      <w:color w:val="auto"/>
                      <w:sz w:val="21"/>
                      <w:szCs w:val="21"/>
                      <w:highlight w:val="none"/>
                      <w:lang w:val="zh-CN"/>
                    </w:rPr>
                  </w:pPr>
                  <w:r>
                    <w:rPr>
                      <w:rFonts w:hint="default" w:ascii="Times New Roman" w:hAnsi="Times New Roman" w:cs="Times New Roman"/>
                      <w:b w:val="0"/>
                      <w:bCs w:val="0"/>
                      <w:color w:val="auto"/>
                      <w:sz w:val="21"/>
                      <w:szCs w:val="21"/>
                      <w:highlight w:val="none"/>
                      <w:lang w:val="zh-CN"/>
                    </w:rPr>
                    <w:t>污染物</w:t>
                  </w:r>
                </w:p>
              </w:tc>
              <w:tc>
                <w:tcPr>
                  <w:tcW w:w="1115" w:type="pct"/>
                  <w:tcBorders>
                    <w:tl2br w:val="nil"/>
                    <w:tr2bl w:val="nil"/>
                  </w:tcBorders>
                  <w:noWrap w:val="0"/>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b w:val="0"/>
                      <w:bCs w:val="0"/>
                      <w:color w:val="auto"/>
                      <w:sz w:val="21"/>
                      <w:szCs w:val="21"/>
                      <w:highlight w:val="none"/>
                      <w:lang w:val="zh-CN" w:eastAsia="zh-CN"/>
                    </w:rPr>
                  </w:pPr>
                  <w:r>
                    <w:rPr>
                      <w:rFonts w:hint="default" w:ascii="Times New Roman" w:hAnsi="Times New Roman" w:cs="Times New Roman"/>
                      <w:b w:val="0"/>
                      <w:bCs w:val="0"/>
                      <w:color w:val="auto"/>
                      <w:sz w:val="21"/>
                      <w:szCs w:val="21"/>
                      <w:highlight w:val="none"/>
                      <w:lang w:val="zh-CN" w:eastAsia="zh-CN"/>
                    </w:rPr>
                    <w:t>GB/T31962-2015</w:t>
                  </w:r>
                </w:p>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b w:val="0"/>
                      <w:bCs w:val="0"/>
                      <w:color w:val="auto"/>
                      <w:sz w:val="21"/>
                      <w:szCs w:val="21"/>
                      <w:highlight w:val="none"/>
                      <w:lang w:val="zh-CN"/>
                    </w:rPr>
                  </w:pPr>
                  <w:r>
                    <w:rPr>
                      <w:rFonts w:hint="default" w:ascii="Times New Roman" w:hAnsi="Times New Roman" w:cs="Times New Roman"/>
                      <w:b w:val="0"/>
                      <w:bCs w:val="0"/>
                      <w:color w:val="auto"/>
                      <w:sz w:val="21"/>
                      <w:szCs w:val="21"/>
                      <w:highlight w:val="none"/>
                      <w:lang w:val="zh-CN" w:eastAsia="zh-CN"/>
                    </w:rPr>
                    <w:t>B级标准限值</w:t>
                  </w:r>
                </w:p>
              </w:tc>
              <w:tc>
                <w:tcPr>
                  <w:tcW w:w="1396" w:type="pct"/>
                  <w:tcBorders>
                    <w:tl2br w:val="nil"/>
                    <w:tr2bl w:val="nil"/>
                  </w:tcBorders>
                  <w:noWrap w:val="0"/>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b w:val="0"/>
                      <w:bCs w:val="0"/>
                      <w:color w:val="auto"/>
                      <w:sz w:val="21"/>
                      <w:szCs w:val="21"/>
                      <w:highlight w:val="none"/>
                      <w:lang w:val="zh-CN" w:eastAsia="zh-CN"/>
                    </w:rPr>
                  </w:pPr>
                  <w:r>
                    <w:rPr>
                      <w:rFonts w:hint="default" w:ascii="Times New Roman" w:hAnsi="Times New Roman" w:cs="Times New Roman"/>
                      <w:b w:val="0"/>
                      <w:bCs w:val="0"/>
                      <w:color w:val="auto"/>
                      <w:sz w:val="21"/>
                      <w:szCs w:val="21"/>
                      <w:highlight w:val="none"/>
                      <w:lang w:val="zh-CN" w:eastAsia="zh-CN"/>
                    </w:rPr>
                    <w:t>GB8978-1996</w:t>
                  </w:r>
                </w:p>
                <w:p>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cs="Times New Roman"/>
                      <w:b w:val="0"/>
                      <w:bCs w:val="0"/>
                      <w:color w:val="auto"/>
                      <w:sz w:val="21"/>
                      <w:szCs w:val="21"/>
                      <w:highlight w:val="none"/>
                      <w:lang w:val="zh-CN"/>
                    </w:rPr>
                  </w:pPr>
                  <w:r>
                    <w:rPr>
                      <w:rFonts w:hint="default" w:ascii="Times New Roman" w:hAnsi="Times New Roman" w:cs="Times New Roman"/>
                      <w:b w:val="0"/>
                      <w:bCs w:val="0"/>
                      <w:color w:val="auto"/>
                      <w:sz w:val="21"/>
                      <w:szCs w:val="21"/>
                      <w:highlight w:val="none"/>
                      <w:lang w:val="zh-CN" w:eastAsia="zh-CN"/>
                    </w:rPr>
                    <w:t>三级标准限值</w:t>
                  </w:r>
                </w:p>
              </w:tc>
              <w:tc>
                <w:tcPr>
                  <w:tcW w:w="1396" w:type="pct"/>
                  <w:tcBorders>
                    <w:tl2br w:val="nil"/>
                    <w:tr2bl w:val="nil"/>
                  </w:tcBorders>
                  <w:noWrap w:val="0"/>
                  <w:vAlign w:val="center"/>
                </w:tcPr>
                <w:p>
                  <w:pPr>
                    <w:keepNext w:val="0"/>
                    <w:keepLines w:val="0"/>
                    <w:suppressLineNumbers w:val="0"/>
                    <w:autoSpaceDE w:val="0"/>
                    <w:autoSpaceDN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val="0"/>
                      <w:color w:val="auto"/>
                      <w:sz w:val="21"/>
                      <w:szCs w:val="21"/>
                      <w:highlight w:val="none"/>
                      <w:lang w:val="zh-CN" w:eastAsia="zh-CN"/>
                    </w:rPr>
                  </w:pPr>
                  <w:r>
                    <w:rPr>
                      <w:rFonts w:hint="eastAsia" w:cs="Times New Roman"/>
                      <w:b w:val="0"/>
                      <w:bCs w:val="0"/>
                      <w:color w:val="auto"/>
                      <w:sz w:val="21"/>
                      <w:szCs w:val="21"/>
                      <w:highlight w:val="none"/>
                      <w:lang w:val="en-US" w:eastAsia="zh-CN"/>
                    </w:rPr>
                    <w:t>本项目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91"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rPr>
                    <w:t>CODcr</w:t>
                  </w:r>
                </w:p>
              </w:tc>
              <w:tc>
                <w:tcPr>
                  <w:tcW w:w="1115"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eastAsia="宋体"/>
                      <w:b w:val="0"/>
                      <w:bCs w:val="0"/>
                      <w:color w:val="auto"/>
                      <w:sz w:val="21"/>
                      <w:szCs w:val="21"/>
                      <w:highlight w:val="none"/>
                      <w:lang w:val="en-US" w:eastAsia="zh-CN"/>
                    </w:rPr>
                    <w:t>500</w:t>
                  </w:r>
                </w:p>
              </w:tc>
              <w:tc>
                <w:tcPr>
                  <w:tcW w:w="1396"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500</w:t>
                  </w:r>
                </w:p>
              </w:tc>
              <w:tc>
                <w:tcPr>
                  <w:tcW w:w="1396"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91"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rPr>
                    <w:t>BOD</w:t>
                  </w:r>
                  <w:r>
                    <w:rPr>
                      <w:rFonts w:hint="default"/>
                      <w:color w:val="auto"/>
                      <w:sz w:val="21"/>
                      <w:szCs w:val="21"/>
                      <w:highlight w:val="none"/>
                      <w:vertAlign w:val="subscript"/>
                    </w:rPr>
                    <w:t>5</w:t>
                  </w:r>
                </w:p>
              </w:tc>
              <w:tc>
                <w:tcPr>
                  <w:tcW w:w="1115"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bCs w:val="0"/>
                      <w:color w:val="auto"/>
                      <w:sz w:val="21"/>
                      <w:szCs w:val="21"/>
                      <w:highlight w:val="none"/>
                      <w:lang w:val="en-US" w:eastAsia="zh-CN"/>
                    </w:rPr>
                    <w:t>350</w:t>
                  </w:r>
                </w:p>
              </w:tc>
              <w:tc>
                <w:tcPr>
                  <w:tcW w:w="1396"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300</w:t>
                  </w:r>
                </w:p>
              </w:tc>
              <w:tc>
                <w:tcPr>
                  <w:tcW w:w="1396"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91"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rPr>
                    <w:t>SS</w:t>
                  </w:r>
                </w:p>
              </w:tc>
              <w:tc>
                <w:tcPr>
                  <w:tcW w:w="1115"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eastAsia="宋体"/>
                      <w:b w:val="0"/>
                      <w:bCs w:val="0"/>
                      <w:color w:val="auto"/>
                      <w:sz w:val="21"/>
                      <w:szCs w:val="21"/>
                      <w:highlight w:val="none"/>
                      <w:lang w:val="en-US" w:eastAsia="zh-CN"/>
                    </w:rPr>
                    <w:t>400</w:t>
                  </w:r>
                </w:p>
              </w:tc>
              <w:tc>
                <w:tcPr>
                  <w:tcW w:w="1396"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center"/>
                    <w:rPr>
                      <w:rFonts w:hint="default"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400</w:t>
                  </w:r>
                </w:p>
              </w:tc>
              <w:tc>
                <w:tcPr>
                  <w:tcW w:w="1396"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91"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rPr>
                    <w:t>氨氮</w:t>
                  </w:r>
                </w:p>
              </w:tc>
              <w:tc>
                <w:tcPr>
                  <w:tcW w:w="1115"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bCs w:val="0"/>
                      <w:color w:val="auto"/>
                      <w:sz w:val="21"/>
                      <w:szCs w:val="21"/>
                      <w:highlight w:val="none"/>
                      <w:lang w:val="en-US" w:eastAsia="zh-CN"/>
                    </w:rPr>
                    <w:t>45</w:t>
                  </w:r>
                </w:p>
              </w:tc>
              <w:tc>
                <w:tcPr>
                  <w:tcW w:w="1396"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w:t>
                  </w:r>
                </w:p>
              </w:tc>
              <w:tc>
                <w:tcPr>
                  <w:tcW w:w="1396"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91" w:type="pc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溶解性总固体</w:t>
                  </w:r>
                </w:p>
              </w:tc>
              <w:tc>
                <w:tcPr>
                  <w:tcW w:w="1115"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2000</w:t>
                  </w:r>
                </w:p>
              </w:tc>
              <w:tc>
                <w:tcPr>
                  <w:tcW w:w="1396"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center"/>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w:t>
                  </w:r>
                </w:p>
              </w:tc>
              <w:tc>
                <w:tcPr>
                  <w:tcW w:w="1396"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2000</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4、</w:t>
            </w:r>
            <w:r>
              <w:rPr>
                <w:rFonts w:hint="eastAsia" w:ascii="Times New Roman" w:hAnsi="Times New Roman" w:eastAsia="宋体" w:cs="Times New Roman"/>
                <w:color w:val="auto"/>
                <w:sz w:val="21"/>
                <w:szCs w:val="21"/>
                <w:lang w:val="en-US" w:eastAsia="zh-CN"/>
              </w:rPr>
              <w:t>厂界噪声执行</w:t>
            </w:r>
            <w:r>
              <w:rPr>
                <w:rFonts w:hint="default" w:ascii="Times New Roman" w:hAnsi="Times New Roman" w:eastAsia="宋体" w:cs="Times New Roman"/>
                <w:color w:val="auto"/>
                <w:sz w:val="21"/>
                <w:szCs w:val="21"/>
              </w:rPr>
              <w:t>《工业企业</w:t>
            </w:r>
            <w:r>
              <w:rPr>
                <w:rFonts w:hint="eastAsia" w:ascii="Times New Roman" w:hAnsi="Times New Roman" w:eastAsia="宋体" w:cs="Times New Roman"/>
                <w:color w:val="auto"/>
                <w:sz w:val="21"/>
                <w:szCs w:val="21"/>
                <w:lang w:eastAsia="zh-CN"/>
              </w:rPr>
              <w:t>厂界</w:t>
            </w:r>
            <w:r>
              <w:rPr>
                <w:rFonts w:hint="default" w:ascii="Times New Roman" w:hAnsi="Times New Roman" w:eastAsia="宋体" w:cs="Times New Roman"/>
                <w:color w:val="auto"/>
                <w:sz w:val="21"/>
                <w:szCs w:val="21"/>
              </w:rPr>
              <w:t>环境噪声排放标准》（GB12348-2008）</w:t>
            </w: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rPr>
              <w:t>类标准限值；</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center"/>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表</w:t>
            </w:r>
            <w:r>
              <w:rPr>
                <w:rFonts w:hint="eastAsia" w:cs="Times New Roman"/>
                <w:b w:val="0"/>
                <w:bCs w:val="0"/>
                <w:color w:val="auto"/>
                <w:sz w:val="21"/>
                <w:szCs w:val="21"/>
                <w:lang w:val="en-US" w:eastAsia="zh-CN"/>
              </w:rPr>
              <w:t>10</w:t>
            </w:r>
            <w:r>
              <w:rPr>
                <w:rFonts w:hint="eastAsia"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 xml:space="preserve"> 工业企业厂界环境噪声排放限值   </w:t>
            </w:r>
            <w:r>
              <w:rPr>
                <w:rFonts w:hint="eastAsia"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rPr>
              <w:t>单位：dB（A）</w:t>
            </w:r>
          </w:p>
          <w:tbl>
            <w:tblPr>
              <w:tblStyle w:val="15"/>
              <w:tblW w:w="7937" w:type="dxa"/>
              <w:tblInd w:w="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14"/>
              <w:gridCol w:w="2260"/>
              <w:gridCol w:w="22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3414"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厂界外声环境功能区类别</w:t>
                  </w:r>
                </w:p>
              </w:tc>
              <w:tc>
                <w:tcPr>
                  <w:tcW w:w="4523" w:type="dxa"/>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3414"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rPr>
                  </w:pPr>
                </w:p>
              </w:tc>
              <w:tc>
                <w:tcPr>
                  <w:tcW w:w="226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昼间</w:t>
                  </w:r>
                </w:p>
              </w:tc>
              <w:tc>
                <w:tcPr>
                  <w:tcW w:w="226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3414"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3类</w:t>
                  </w:r>
                </w:p>
              </w:tc>
              <w:tc>
                <w:tcPr>
                  <w:tcW w:w="226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w:t>
                  </w:r>
                  <w:r>
                    <w:rPr>
                      <w:rFonts w:hint="eastAsia" w:cs="Times New Roman"/>
                      <w:b w:val="0"/>
                      <w:bCs w:val="0"/>
                      <w:color w:val="auto"/>
                      <w:sz w:val="21"/>
                      <w:szCs w:val="21"/>
                      <w:lang w:val="en-US" w:eastAsia="zh-CN"/>
                    </w:rPr>
                    <w:t>5</w:t>
                  </w:r>
                </w:p>
              </w:tc>
              <w:tc>
                <w:tcPr>
                  <w:tcW w:w="226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val="en-US" w:eastAsia="zh-CN"/>
                    </w:rPr>
                    <w:t>5</w:t>
                  </w:r>
                  <w:r>
                    <w:rPr>
                      <w:rFonts w:hint="eastAsia" w:cs="Times New Roman"/>
                      <w:b w:val="0"/>
                      <w:bCs w:val="0"/>
                      <w:color w:val="auto"/>
                      <w:sz w:val="21"/>
                      <w:szCs w:val="21"/>
                      <w:lang w:val="en-US" w:eastAsia="zh-CN"/>
                    </w:rPr>
                    <w:t>5</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固体废物执行《一般工业固体废物贮存和填埋污染控制标准》（GB18599-2020）中有关规定。</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rPr>
                <w:rFonts w:hint="eastAsia"/>
                <w:color w:val="auto"/>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rPr>
                <w:rFonts w:hint="eastAsia"/>
                <w:color w:val="auto"/>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rPr>
                <w:rFonts w:hint="eastAsia"/>
                <w:color w:val="auto"/>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both"/>
              <w:textAlignment w:val="auto"/>
              <w:rPr>
                <w:rFonts w:hint="eastAsia"/>
                <w:color w:val="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8" w:hRule="atLeast"/>
          <w:jc w:val="center"/>
        </w:trPr>
        <w:tc>
          <w:tcPr>
            <w:tcW w:w="800" w:type="dxa"/>
            <w:vAlign w:val="center"/>
          </w:tcPr>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olor w:val="auto"/>
              </w:rPr>
            </w:pPr>
            <w:r>
              <w:rPr>
                <w:rFonts w:hint="eastAsia"/>
                <w:color w:val="auto"/>
              </w:rPr>
              <w:t>总量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cs="宋体"/>
                <w:color w:val="auto"/>
                <w:kern w:val="0"/>
                <w:szCs w:val="21"/>
              </w:rPr>
            </w:pPr>
            <w:r>
              <w:rPr>
                <w:rFonts w:hint="eastAsia" w:ascii="宋体" w:hAnsi="宋体" w:cs="宋体"/>
                <w:color w:val="auto"/>
                <w:kern w:val="0"/>
                <w:szCs w:val="21"/>
              </w:rPr>
              <w:t>控制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宋体" w:hAnsi="宋体" w:cs="宋体"/>
                <w:color w:val="auto"/>
                <w:kern w:val="0"/>
                <w:szCs w:val="21"/>
              </w:rPr>
            </w:pPr>
            <w:r>
              <w:rPr>
                <w:rFonts w:hint="eastAsia" w:ascii="宋体" w:hAnsi="宋体" w:cs="宋体"/>
                <w:color w:val="auto"/>
                <w:kern w:val="0"/>
                <w:szCs w:val="21"/>
              </w:rPr>
              <w:t>指标</w:t>
            </w:r>
          </w:p>
        </w:tc>
        <w:tc>
          <w:tcPr>
            <w:tcW w:w="819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both"/>
              <w:textAlignment w:val="auto"/>
              <w:rPr>
                <w:rFonts w:hint="eastAsia"/>
                <w:color w:val="auto"/>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both"/>
              <w:textAlignment w:val="auto"/>
              <w:rPr>
                <w:rFonts w:hint="eastAsia"/>
                <w:color w:val="auto"/>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both"/>
              <w:textAlignment w:val="auto"/>
              <w:rPr>
                <w:rFonts w:hint="eastAsia"/>
                <w:color w:val="auto"/>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both"/>
              <w:textAlignment w:val="auto"/>
              <w:rPr>
                <w:rFonts w:hint="eastAsia"/>
                <w:color w:val="auto"/>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both"/>
              <w:textAlignment w:val="auto"/>
              <w:rPr>
                <w:rFonts w:hint="eastAsia"/>
                <w:color w:val="auto"/>
                <w:lang w:val="en-US" w:eastAsia="zh-CN"/>
              </w:rPr>
            </w:pPr>
          </w:p>
          <w:p>
            <w:pPr>
              <w:pStyle w:val="2"/>
              <w:numPr>
                <w:ilvl w:val="2"/>
                <w:numId w:val="0"/>
              </w:numPr>
              <w:suppressLineNumbers w:val="0"/>
              <w:spacing w:beforeAutospacing="0" w:afterAutospacing="0"/>
              <w:ind w:left="420" w:leftChars="200" w:right="0"/>
              <w:rPr>
                <w:rFonts w:hint="eastAsia"/>
                <w:color w:val="auto"/>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both"/>
              <w:textAlignment w:val="auto"/>
              <w:rPr>
                <w:rFonts w:hint="eastAsia"/>
                <w:color w:val="auto"/>
                <w:lang w:val="en-US" w:eastAsia="zh-CN"/>
              </w:rPr>
            </w:pPr>
            <w:r>
              <w:rPr>
                <w:rFonts w:hint="eastAsia"/>
                <w:color w:val="auto"/>
                <w:lang w:val="en-US" w:eastAsia="zh-CN"/>
              </w:rPr>
              <w:t>本项目核算</w:t>
            </w:r>
            <w:r>
              <w:rPr>
                <w:rFonts w:hint="default"/>
                <w:color w:val="auto"/>
                <w:lang w:val="en-US" w:eastAsia="zh-CN"/>
              </w:rPr>
              <w:t>污染物排放总量为：</w:t>
            </w:r>
            <w:r>
              <w:rPr>
                <w:rFonts w:hint="eastAsia"/>
                <w:color w:val="auto"/>
                <w:lang w:val="en-US" w:eastAsia="zh-CN"/>
              </w:rPr>
              <w:t>SO</w:t>
            </w:r>
            <w:r>
              <w:rPr>
                <w:rFonts w:hint="eastAsia"/>
                <w:color w:val="auto"/>
                <w:sz w:val="21"/>
                <w:szCs w:val="21"/>
                <w:vertAlign w:val="subscript"/>
                <w:lang w:val="en-US" w:eastAsia="zh-CN"/>
              </w:rPr>
              <w:t>2</w:t>
            </w:r>
            <w:r>
              <w:rPr>
                <w:rFonts w:hint="eastAsia"/>
                <w:color w:val="auto"/>
                <w:lang w:val="en-US" w:eastAsia="zh-CN"/>
              </w:rPr>
              <w:t>：</w:t>
            </w:r>
            <w:r>
              <w:rPr>
                <w:rFonts w:hint="eastAsia" w:ascii="Times New Roman" w:hAnsi="Times New Roman" w:cs="Times New Roman"/>
                <w:snapToGrid w:val="0"/>
                <w:color w:val="auto"/>
                <w:kern w:val="21"/>
                <w:sz w:val="21"/>
                <w:szCs w:val="21"/>
                <w:lang w:val="en-US" w:eastAsia="zh-CN" w:bidi="ar-SA"/>
              </w:rPr>
              <w:t>0.</w:t>
            </w:r>
            <w:r>
              <w:rPr>
                <w:rFonts w:hint="eastAsia" w:cs="Times New Roman"/>
                <w:snapToGrid w:val="0"/>
                <w:color w:val="auto"/>
                <w:kern w:val="21"/>
                <w:sz w:val="21"/>
                <w:szCs w:val="21"/>
                <w:lang w:val="en-US" w:eastAsia="zh-CN" w:bidi="ar-SA"/>
              </w:rPr>
              <w:t>13</w:t>
            </w:r>
            <w:r>
              <w:rPr>
                <w:rFonts w:hint="default"/>
                <w:color w:val="auto"/>
                <w:lang w:val="en-US" w:eastAsia="zh-CN"/>
              </w:rPr>
              <w:t>t/a</w:t>
            </w:r>
            <w:r>
              <w:rPr>
                <w:rFonts w:hint="eastAsia"/>
                <w:color w:val="auto"/>
                <w:lang w:val="en-US" w:eastAsia="zh-CN"/>
              </w:rPr>
              <w:t>，</w:t>
            </w:r>
            <w:r>
              <w:rPr>
                <w:rFonts w:hint="default"/>
                <w:color w:val="auto"/>
                <w:lang w:val="en-US" w:eastAsia="zh-CN"/>
              </w:rPr>
              <w:t>NOx：</w:t>
            </w:r>
            <w:r>
              <w:rPr>
                <w:rFonts w:hint="eastAsia" w:ascii="Times New Roman" w:hAnsi="Times New Roman" w:cs="Times New Roman"/>
                <w:snapToGrid w:val="0"/>
                <w:color w:val="auto"/>
                <w:kern w:val="21"/>
                <w:sz w:val="21"/>
                <w:szCs w:val="21"/>
                <w:lang w:val="en-US" w:eastAsia="zh-CN" w:bidi="ar-SA"/>
              </w:rPr>
              <w:t>0.97</w:t>
            </w:r>
            <w:r>
              <w:rPr>
                <w:rFonts w:hint="default"/>
                <w:color w:val="auto"/>
                <w:lang w:val="en-US" w:eastAsia="zh-CN"/>
              </w:rPr>
              <w:t>t/a</w:t>
            </w:r>
            <w:r>
              <w:rPr>
                <w:rFonts w:hint="eastAsia"/>
                <w:color w:val="auto"/>
                <w:lang w:val="en-US" w:eastAsia="zh-CN"/>
              </w:rPr>
              <w:t>，</w:t>
            </w:r>
            <w:r>
              <w:rPr>
                <w:rFonts w:hint="eastAsia"/>
                <w:color w:val="auto"/>
                <w:kern w:val="2"/>
                <w:sz w:val="21"/>
                <w:szCs w:val="21"/>
                <w:lang w:val="en-US" w:eastAsia="zh-CN"/>
              </w:rPr>
              <w:t>颗粒物：</w:t>
            </w:r>
            <w:r>
              <w:rPr>
                <w:rFonts w:hint="eastAsia" w:ascii="Times New Roman" w:hAnsi="Times New Roman" w:cs="Times New Roman"/>
                <w:snapToGrid w:val="0"/>
                <w:color w:val="auto"/>
                <w:kern w:val="21"/>
                <w:sz w:val="21"/>
                <w:szCs w:val="21"/>
                <w:lang w:val="en-US" w:eastAsia="zh-CN" w:bidi="ar-SA"/>
              </w:rPr>
              <w:t>0.20</w:t>
            </w:r>
            <w:r>
              <w:rPr>
                <w:rFonts w:hint="default"/>
                <w:color w:val="auto"/>
                <w:lang w:val="en-US" w:eastAsia="zh-CN"/>
              </w:rPr>
              <w:t>t/a。重点区域大气污染物实行2倍</w:t>
            </w:r>
            <w:r>
              <w:rPr>
                <w:rFonts w:hint="eastAsia"/>
                <w:color w:val="auto"/>
                <w:lang w:val="en-US" w:eastAsia="zh-CN"/>
              </w:rPr>
              <w:t>削减</w:t>
            </w:r>
            <w:r>
              <w:rPr>
                <w:rFonts w:hint="default"/>
                <w:color w:val="auto"/>
                <w:lang w:val="en-US" w:eastAsia="zh-CN"/>
              </w:rPr>
              <w:t>替代</w:t>
            </w:r>
            <w:r>
              <w:rPr>
                <w:rFonts w:hint="eastAsia"/>
                <w:color w:val="auto"/>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both"/>
              <w:textAlignment w:val="auto"/>
              <w:rPr>
                <w:rFonts w:hint="eastAsia"/>
                <w:color w:val="auto"/>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both"/>
              <w:textAlignment w:val="auto"/>
              <w:rPr>
                <w:rFonts w:hint="eastAsia"/>
                <w:color w:val="auto"/>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both"/>
              <w:textAlignment w:val="auto"/>
              <w:rPr>
                <w:rFonts w:hint="eastAsia"/>
                <w:color w:val="auto"/>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both"/>
              <w:textAlignment w:val="auto"/>
              <w:rPr>
                <w:rFonts w:hint="eastAsia"/>
                <w:color w:val="auto"/>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both"/>
              <w:textAlignment w:val="auto"/>
              <w:rPr>
                <w:rFonts w:hint="eastAsia"/>
                <w:color w:val="auto"/>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both"/>
              <w:textAlignment w:val="auto"/>
              <w:rPr>
                <w:rFonts w:hint="eastAsia"/>
                <w:color w:val="auto"/>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both"/>
              <w:textAlignment w:val="auto"/>
              <w:rPr>
                <w:rFonts w:hint="eastAsia"/>
                <w:color w:val="auto"/>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both"/>
              <w:textAlignment w:val="auto"/>
              <w:rPr>
                <w:rFonts w:hint="eastAsia"/>
                <w:color w:val="auto"/>
                <w:lang w:val="en-US" w:eastAsia="zh-CN"/>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both"/>
              <w:textAlignment w:val="auto"/>
              <w:rPr>
                <w:rFonts w:hint="eastAsia"/>
                <w:color w:val="auto"/>
                <w:highlight w:val="yellow"/>
                <w:lang w:val="en-US" w:eastAsia="zh-CN"/>
              </w:rPr>
            </w:pPr>
          </w:p>
          <w:p>
            <w:pPr>
              <w:pStyle w:val="24"/>
              <w:keepNext w:val="0"/>
              <w:keepLines w:val="0"/>
              <w:suppressLineNumbers w:val="0"/>
              <w:spacing w:before="0" w:beforeAutospacing="0" w:after="0" w:afterAutospacing="0"/>
              <w:ind w:left="0" w:right="0"/>
              <w:rPr>
                <w:rFonts w:hint="default"/>
                <w:color w:val="auto"/>
                <w:lang w:val="en-US" w:eastAsia="zh-CN"/>
              </w:rPr>
            </w:pPr>
          </w:p>
        </w:tc>
      </w:tr>
    </w:tbl>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0"/>
        <w:rPr>
          <w:rFonts w:hint="eastAsia" w:ascii="黑体" w:hAnsi="黑体" w:eastAsia="黑体"/>
          <w:snapToGrid w:val="0"/>
          <w:color w:val="auto"/>
          <w:sz w:val="30"/>
          <w:szCs w:val="30"/>
        </w:rPr>
      </w:pPr>
    </w:p>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0"/>
        <w:rPr>
          <w:rFonts w:hint="eastAsia" w:ascii="黑体" w:hAnsi="黑体" w:eastAsia="黑体"/>
          <w:snapToGrid w:val="0"/>
          <w:color w:val="auto"/>
          <w:sz w:val="30"/>
          <w:szCs w:val="30"/>
        </w:rPr>
      </w:pPr>
    </w:p>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0"/>
        <w:rPr>
          <w:rFonts w:hint="eastAsia" w:ascii="黑体" w:hAnsi="黑体" w:eastAsia="黑体"/>
          <w:snapToGrid w:val="0"/>
          <w:color w:val="auto"/>
          <w:sz w:val="30"/>
          <w:szCs w:val="30"/>
        </w:rPr>
      </w:pPr>
    </w:p>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0"/>
        <w:rPr>
          <w:rFonts w:ascii="黑体" w:hAnsi="黑体" w:eastAsia="黑体"/>
          <w:snapToGrid w:val="0"/>
          <w:color w:val="auto"/>
          <w:sz w:val="30"/>
          <w:szCs w:val="30"/>
        </w:rPr>
      </w:pPr>
      <w:r>
        <w:rPr>
          <w:rFonts w:hint="eastAsia" w:ascii="黑体" w:hAnsi="黑体" w:eastAsia="黑体"/>
          <w:snapToGrid w:val="0"/>
          <w:color w:val="auto"/>
          <w:sz w:val="30"/>
          <w:szCs w:val="30"/>
        </w:rPr>
        <w:t>四、主要环境影响和保护措施</w:t>
      </w:r>
    </w:p>
    <w:tbl>
      <w:tblPr>
        <w:tblStyle w:val="15"/>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4" w:hRule="atLeast"/>
          <w:jc w:val="center"/>
        </w:trPr>
        <w:tc>
          <w:tcPr>
            <w:tcW w:w="746" w:type="dxa"/>
            <w:tcMar>
              <w:left w:w="28" w:type="dxa"/>
              <w:right w:w="28" w:type="dxa"/>
            </w:tcMar>
            <w:vAlign w:val="center"/>
          </w:tcPr>
          <w:p>
            <w:pPr>
              <w:pStyle w:val="27"/>
              <w:keepNext w:val="0"/>
              <w:keepLines w:val="0"/>
              <w:suppressLineNumbers w:val="0"/>
              <w:spacing w:before="0" w:beforeAutospacing="0" w:after="0" w:afterAutospacing="0"/>
              <w:ind w:left="0" w:right="0"/>
              <w:rPr>
                <w:rFonts w:hint="eastAsia"/>
                <w:color w:val="auto"/>
              </w:rPr>
            </w:pPr>
            <w:r>
              <w:rPr>
                <w:rFonts w:hint="eastAsia"/>
                <w:color w:val="auto"/>
              </w:rPr>
              <w:t>施工</w:t>
            </w:r>
          </w:p>
          <w:p>
            <w:pPr>
              <w:pStyle w:val="27"/>
              <w:keepNext w:val="0"/>
              <w:keepLines w:val="0"/>
              <w:suppressLineNumbers w:val="0"/>
              <w:spacing w:before="0" w:beforeAutospacing="0" w:after="0" w:afterAutospacing="0"/>
              <w:ind w:left="0" w:right="0"/>
              <w:rPr>
                <w:rFonts w:hint="eastAsia"/>
                <w:color w:val="auto"/>
              </w:rPr>
            </w:pPr>
            <w:r>
              <w:rPr>
                <w:rFonts w:hint="eastAsia"/>
                <w:color w:val="auto"/>
              </w:rPr>
              <w:t>期环</w:t>
            </w:r>
          </w:p>
          <w:p>
            <w:pPr>
              <w:pStyle w:val="27"/>
              <w:keepNext w:val="0"/>
              <w:keepLines w:val="0"/>
              <w:suppressLineNumbers w:val="0"/>
              <w:spacing w:before="0" w:beforeAutospacing="0" w:after="0" w:afterAutospacing="0"/>
              <w:ind w:left="0" w:right="0"/>
              <w:rPr>
                <w:rFonts w:hint="eastAsia"/>
                <w:color w:val="auto"/>
              </w:rPr>
            </w:pPr>
            <w:r>
              <w:rPr>
                <w:rFonts w:hint="eastAsia"/>
                <w:color w:val="auto"/>
              </w:rPr>
              <w:t>境保</w:t>
            </w:r>
          </w:p>
          <w:p>
            <w:pPr>
              <w:pStyle w:val="27"/>
              <w:keepNext w:val="0"/>
              <w:keepLines w:val="0"/>
              <w:suppressLineNumbers w:val="0"/>
              <w:spacing w:before="0" w:beforeAutospacing="0" w:after="0" w:afterAutospacing="0"/>
              <w:ind w:left="0" w:right="0"/>
              <w:rPr>
                <w:rFonts w:hint="eastAsia"/>
                <w:color w:val="auto"/>
              </w:rPr>
            </w:pPr>
            <w:r>
              <w:rPr>
                <w:rFonts w:hint="eastAsia"/>
                <w:color w:val="auto"/>
              </w:rPr>
              <w:t>护措</w:t>
            </w:r>
          </w:p>
          <w:p>
            <w:pPr>
              <w:pStyle w:val="27"/>
              <w:keepNext w:val="0"/>
              <w:keepLines w:val="0"/>
              <w:suppressLineNumbers w:val="0"/>
              <w:spacing w:before="0" w:beforeAutospacing="0" w:after="0" w:afterAutospacing="0"/>
              <w:ind w:left="0" w:right="0"/>
              <w:rPr>
                <w:rFonts w:hint="eastAsia"/>
                <w:color w:val="auto"/>
              </w:rPr>
            </w:pPr>
            <w:r>
              <w:rPr>
                <w:rFonts w:hint="eastAsia"/>
                <w:color w:val="auto"/>
              </w:rPr>
              <w:t>施</w:t>
            </w:r>
          </w:p>
        </w:tc>
        <w:tc>
          <w:tcPr>
            <w:tcW w:w="816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无需进行大规模土建等建设，主要是设备的安装调试以及其他配套公辅设施的接管，主要污染物为施工废气、噪声、施工人员产生的生活污水及生活垃圾、施工场所产生的建筑垃圾。施工期的环境影响为阶段性影响，工程建设完成后，环境影响随着施工期的结束会消失。</w:t>
            </w:r>
          </w:p>
          <w:p>
            <w:pPr>
              <w:keepNext w:val="0"/>
              <w:keepLines w:val="0"/>
              <w:suppressLineNumbers w:val="0"/>
              <w:spacing w:before="0" w:beforeAutospacing="0" w:after="0" w:afterAutospacing="0" w:line="360" w:lineRule="auto"/>
              <w:ind w:left="0" w:right="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1、大气环境影响及保护措施</w:t>
            </w:r>
          </w:p>
          <w:p>
            <w:pPr>
              <w:keepNext w:val="0"/>
              <w:keepLines w:val="0"/>
              <w:suppressLineNumbers w:val="0"/>
              <w:spacing w:before="0" w:beforeAutospacing="0" w:after="0" w:afterAutospacing="0" w:line="360" w:lineRule="auto"/>
              <w:ind w:left="0" w:right="0" w:firstLine="420" w:firstLineChars="20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建设期环境空气污染源主要有施工扬尘、施工机械及车辆废气。由于是厂房内施工，因此扬尘污染物排放量较小；施工机械废气和各种运输车辆排放的汽车尾气，主要污染物为NOx、CO及THC等，运输车间断运行，项目在加强施工车辆运行管理与维护保养情况下，可减少尾气排放对环境的污染。</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both"/>
              <w:textAlignment w:val="auto"/>
              <w:outlineLvl w:val="9"/>
              <w:rPr>
                <w:rFonts w:hint="eastAsia"/>
                <w:color w:val="auto"/>
                <w:lang w:val="en-US" w:eastAsia="zh-CN"/>
              </w:rPr>
            </w:pPr>
            <w:r>
              <w:rPr>
                <w:rFonts w:hint="eastAsia" w:ascii="Times New Roman" w:hAnsi="Times New Roman" w:eastAsia="宋体" w:cs="Times New Roman"/>
                <w:color w:val="auto"/>
                <w:sz w:val="21"/>
                <w:szCs w:val="21"/>
                <w:lang w:val="en-US" w:eastAsia="zh-CN"/>
              </w:rPr>
              <w:t>2、水环境影响及保护措施</w:t>
            </w:r>
          </w:p>
          <w:p>
            <w:pPr>
              <w:keepNext w:val="0"/>
              <w:keepLines w:val="0"/>
              <w:suppressLineNumbers w:val="0"/>
              <w:spacing w:before="0" w:beforeAutospacing="0" w:after="0" w:afterAutospacing="0" w:line="360" w:lineRule="auto"/>
              <w:ind w:left="0" w:right="0" w:firstLine="420" w:firstLineChars="20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本项目施工主要是设备的安装调试以及其他配套公辅设施的接管，基本不产生施工废水。施工期主要为生活污水，施工期间生活污水排入市政污水管网，对水环境无影响。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jc w:val="both"/>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3、声环境影响及保护措施</w:t>
            </w:r>
          </w:p>
          <w:p>
            <w:pPr>
              <w:keepNext w:val="0"/>
              <w:keepLines w:val="0"/>
              <w:suppressLineNumbers w:val="0"/>
              <w:spacing w:before="0" w:beforeAutospacing="0" w:after="0" w:afterAutospacing="0" w:line="360" w:lineRule="auto"/>
              <w:ind w:left="0" w:right="0" w:firstLine="420" w:firstLineChars="20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施工期噪声源主要为设备的安装调试产生的噪声，为了减轻项目施工噪声对项目区及周边环境的影响，本环评要求施工阶段要合理安排好施工时间，避开居民休息时间施工，尽量缩短施工期，减少施工噪声影响时间，避免强噪声施工设备在同一区域同时使用。通过采取以上措施后，项目施工期厂界噪声可满足《建筑施工场界环境噪声排放标准》（GB12523-2011），因此对周围环境影响较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jc w:val="both"/>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4、固体废物环境影响及保护措施</w:t>
            </w:r>
          </w:p>
          <w:p>
            <w:pPr>
              <w:keepNext w:val="0"/>
              <w:keepLines w:val="0"/>
              <w:suppressLineNumbers w:val="0"/>
              <w:spacing w:before="0" w:beforeAutospacing="0" w:after="0" w:afterAutospacing="0" w:line="360" w:lineRule="auto"/>
              <w:ind w:left="0" w:right="0" w:firstLine="420" w:firstLineChars="20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本项目施工阶段产生的固体废物主要为施工场所产生的建筑垃圾及施工人员产生的生活垃圾。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 （1）建筑垃圾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jc w:val="both"/>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场地清理及地基、设备台座施工过程会产生工程渣土等建筑垃圾，工地的剩余建筑垃圾、工程渣土处理干净，做到“工完、料尽、场地清”，按环保及城建部门要求外运集中处置，建设单位应负责督促施工单位的固体废弃物处置清理工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（2）生活垃圾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施工人员产生的生活垃圾集中收集，委托环卫部门定期清运处置。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84" w:hRule="atLeast"/>
          <w:jc w:val="center"/>
        </w:trPr>
        <w:tc>
          <w:tcPr>
            <w:tcW w:w="746" w:type="dxa"/>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cs="宋体"/>
                <w:bCs/>
                <w:color w:val="auto"/>
                <w:szCs w:val="21"/>
              </w:rPr>
            </w:pPr>
            <w:r>
              <w:rPr>
                <w:rFonts w:hint="eastAsia" w:ascii="宋体" w:hAnsi="宋体" w:cs="宋体"/>
                <w:bCs/>
                <w:color w:val="auto"/>
                <w:szCs w:val="21"/>
              </w:rPr>
              <w:t>运营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cs="宋体"/>
                <w:bCs/>
                <w:color w:val="auto"/>
                <w:szCs w:val="21"/>
              </w:rPr>
            </w:pPr>
            <w:r>
              <w:rPr>
                <w:rFonts w:hint="eastAsia" w:ascii="宋体" w:hAnsi="宋体" w:cs="宋体"/>
                <w:bCs/>
                <w:color w:val="auto"/>
                <w:szCs w:val="21"/>
              </w:rPr>
              <w:t>期环</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cs="宋体"/>
                <w:bCs/>
                <w:color w:val="auto"/>
                <w:szCs w:val="21"/>
              </w:rPr>
            </w:pPr>
            <w:r>
              <w:rPr>
                <w:rFonts w:hint="eastAsia" w:ascii="宋体" w:hAnsi="宋体" w:cs="宋体"/>
                <w:bCs/>
                <w:color w:val="auto"/>
                <w:szCs w:val="21"/>
              </w:rPr>
              <w:t>境影</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cs="宋体"/>
                <w:bCs/>
                <w:color w:val="auto"/>
                <w:szCs w:val="21"/>
              </w:rPr>
            </w:pPr>
            <w:r>
              <w:rPr>
                <w:rFonts w:hint="eastAsia" w:ascii="宋体" w:hAnsi="宋体" w:cs="宋体"/>
                <w:bCs/>
                <w:color w:val="auto"/>
                <w:szCs w:val="21"/>
              </w:rPr>
              <w:t>响和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宋体" w:hAnsi="宋体" w:cs="宋体"/>
                <w:bCs/>
                <w:color w:val="auto"/>
                <w:szCs w:val="21"/>
              </w:rPr>
            </w:pPr>
            <w:r>
              <w:rPr>
                <w:rFonts w:hint="eastAsia" w:ascii="宋体" w:hAnsi="宋体" w:cs="宋体"/>
                <w:bCs/>
                <w:color w:val="auto"/>
                <w:szCs w:val="21"/>
              </w:rPr>
              <w:t>保护</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宋体" w:hAnsi="宋体" w:cs="宋体"/>
                <w:bCs/>
                <w:color w:val="auto"/>
                <w:szCs w:val="21"/>
              </w:rPr>
            </w:pPr>
            <w:r>
              <w:rPr>
                <w:rFonts w:hint="eastAsia" w:ascii="宋体" w:hAnsi="宋体" w:cs="宋体"/>
                <w:bCs/>
                <w:color w:val="auto"/>
                <w:szCs w:val="21"/>
              </w:rPr>
              <w:t>措施</w:t>
            </w:r>
          </w:p>
        </w:tc>
        <w:tc>
          <w:tcPr>
            <w:tcW w:w="8162" w:type="dxa"/>
            <w:vAlign w:val="center"/>
          </w:tcPr>
          <w:p>
            <w:pPr>
              <w:keepNext w:val="0"/>
              <w:keepLines w:val="0"/>
              <w:suppressLineNumbers w:val="0"/>
              <w:bidi w:val="0"/>
              <w:spacing w:before="0" w:beforeAutospacing="0" w:after="0" w:afterAutospacing="0"/>
              <w:ind w:left="0" w:leftChars="0" w:right="0" w:firstLine="0" w:firstLineChars="0"/>
              <w:rPr>
                <w:rFonts w:hint="default"/>
                <w:color w:val="auto"/>
                <w:lang w:val="en-US" w:eastAsia="zh-CN"/>
              </w:rPr>
            </w:pPr>
            <w:r>
              <w:rPr>
                <w:rFonts w:hint="default"/>
                <w:color w:val="auto"/>
                <w:lang w:val="en-US" w:eastAsia="zh-CN"/>
              </w:rPr>
              <w:t>1、大气环境影响及保护措施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outlineLvl w:val="9"/>
              <w:rPr>
                <w:rFonts w:hint="default"/>
                <w:color w:val="auto"/>
                <w:lang w:val="en-US" w:eastAsia="zh-CN"/>
              </w:rPr>
            </w:pPr>
            <w:r>
              <w:rPr>
                <w:rFonts w:hint="eastAsia"/>
                <w:color w:val="auto"/>
                <w:lang w:val="en-US" w:eastAsia="zh-CN"/>
              </w:rPr>
              <w:t>1.1大气污染物核算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outlineLvl w:val="9"/>
              <w:rPr>
                <w:rFonts w:hint="eastAsia"/>
                <w:color w:val="auto"/>
                <w:lang w:val="en-US" w:eastAsia="zh-CN"/>
              </w:rPr>
            </w:pPr>
            <w:r>
              <w:rPr>
                <w:rFonts w:hint="eastAsia"/>
                <w:color w:val="auto"/>
                <w:lang w:val="en-US" w:eastAsia="zh-CN"/>
              </w:rPr>
              <w:t>燃气锅炉排放的主要污染物为二氧化硫、氮氧化物、颗粒物、一氧化碳，</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outlineLvl w:val="9"/>
              <w:rPr>
                <w:rFonts w:hint="eastAsia"/>
                <w:color w:val="auto"/>
                <w:lang w:val="en-US" w:eastAsia="zh-CN"/>
              </w:rPr>
            </w:pPr>
            <w:r>
              <w:rPr>
                <w:rFonts w:hint="eastAsia" w:ascii="Times New Roman" w:hAnsi="Times New Roman" w:eastAsia="宋体"/>
                <w:color w:val="auto"/>
                <w:lang w:val="en-US" w:eastAsia="zh-CN"/>
              </w:rPr>
              <w:t>①烟气量、二氧化硫、</w:t>
            </w:r>
            <w:r>
              <w:rPr>
                <w:rFonts w:hint="eastAsia"/>
                <w:color w:val="auto"/>
                <w:lang w:val="en-US" w:eastAsia="zh-CN"/>
              </w:rPr>
              <w:t>氮氧化物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outlineLvl w:val="9"/>
              <w:rPr>
                <w:rFonts w:hint="eastAsia"/>
                <w:color w:val="auto"/>
                <w:lang w:val="en-US" w:eastAsia="zh-CN"/>
              </w:rPr>
            </w:pPr>
            <w:r>
              <w:rPr>
                <w:rFonts w:hint="eastAsia"/>
                <w:color w:val="auto"/>
                <w:lang w:val="en-US" w:eastAsia="zh-CN"/>
              </w:rPr>
              <w:t>本次评价采用</w:t>
            </w:r>
            <w:r>
              <w:rPr>
                <w:rFonts w:hint="default"/>
                <w:color w:val="auto"/>
                <w:lang w:val="en-US" w:eastAsia="zh-CN"/>
              </w:rPr>
              <w:t>《排放源统计调查产排污核算方法和系数手册》（公告2021年 第24号）</w:t>
            </w:r>
            <w:r>
              <w:rPr>
                <w:rFonts w:hint="eastAsia"/>
                <w:color w:val="auto"/>
                <w:lang w:val="en-US" w:eastAsia="zh-CN"/>
              </w:rPr>
              <w:t>中D4430工业锅炉（热力生产和供应行业）产污系数表－燃气工业锅炉进行源强核算，其产排污系数见表。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auto"/>
              <w:outlineLvl w:val="9"/>
              <w:rPr>
                <w:rFonts w:hint="default"/>
                <w:color w:val="auto"/>
              </w:rPr>
            </w:pPr>
            <w:r>
              <w:rPr>
                <w:rFonts w:hint="eastAsia"/>
                <w:color w:val="auto"/>
                <w:lang w:val="en-US" w:eastAsia="zh-CN"/>
              </w:rPr>
              <w:t xml:space="preserve">  </w:t>
            </w:r>
            <w:r>
              <w:rPr>
                <w:rFonts w:hint="eastAsia"/>
                <w:color w:val="auto"/>
              </w:rPr>
              <w:t>表</w:t>
            </w:r>
            <w:r>
              <w:rPr>
                <w:rFonts w:hint="eastAsia"/>
                <w:color w:val="auto"/>
                <w:lang w:val="en-US" w:eastAsia="zh-CN"/>
              </w:rPr>
              <w:t>11</w:t>
            </w:r>
            <w:r>
              <w:rPr>
                <w:rFonts w:hint="eastAsia"/>
                <w:color w:val="auto"/>
              </w:rPr>
              <w:t xml:space="preserve">  </w:t>
            </w:r>
            <w:r>
              <w:rPr>
                <w:rFonts w:hint="eastAsia"/>
                <w:color w:val="auto"/>
                <w:lang w:val="en-US" w:eastAsia="zh-CN"/>
              </w:rPr>
              <w:t xml:space="preserve">      </w:t>
            </w:r>
            <w:r>
              <w:rPr>
                <w:rFonts w:hint="eastAsia"/>
                <w:color w:val="auto"/>
              </w:rPr>
              <w:t xml:space="preserve"> </w:t>
            </w:r>
            <w:r>
              <w:rPr>
                <w:rFonts w:hint="eastAsia"/>
                <w:color w:val="auto"/>
                <w:lang w:val="en-US" w:eastAsia="zh-CN"/>
              </w:rPr>
              <w:t xml:space="preserve">     </w:t>
            </w:r>
            <w:r>
              <w:rPr>
                <w:rFonts w:hint="eastAsia"/>
                <w:color w:val="auto"/>
              </w:rPr>
              <w:t>燃</w:t>
            </w:r>
            <w:r>
              <w:rPr>
                <w:rFonts w:hint="eastAsia"/>
                <w:color w:val="auto"/>
                <w:lang w:val="en-US" w:eastAsia="zh-CN"/>
              </w:rPr>
              <w:t>气</w:t>
            </w:r>
            <w:r>
              <w:rPr>
                <w:rFonts w:hint="eastAsia"/>
                <w:color w:val="auto"/>
              </w:rPr>
              <w:t>工业锅炉的废气产排污系数</w:t>
            </w:r>
          </w:p>
          <w:tbl>
            <w:tblPr>
              <w:tblStyle w:val="15"/>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
            <w:tblGrid>
              <w:gridCol w:w="810"/>
              <w:gridCol w:w="693"/>
              <w:gridCol w:w="748"/>
              <w:gridCol w:w="1137"/>
              <w:gridCol w:w="1339"/>
              <w:gridCol w:w="1733"/>
              <w:gridCol w:w="1483"/>
            </w:tblGrid>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675" w:hRule="atLeast"/>
                <w:jc w:val="center"/>
              </w:trPr>
              <w:tc>
                <w:tcPr>
                  <w:tcW w:w="510" w:type="pct"/>
                  <w:tcBorders>
                    <w:tl2br w:val="nil"/>
                    <w:tr2bl w:val="nil"/>
                  </w:tcBorders>
                  <w:vAlign w:val="center"/>
                </w:tcPr>
                <w:p>
                  <w:pPr>
                    <w:pStyle w:val="27"/>
                    <w:keepNext w:val="0"/>
                    <w:keepLines w:val="0"/>
                    <w:suppressLineNumbers w:val="0"/>
                    <w:spacing w:before="0" w:beforeAutospacing="0" w:after="0" w:afterAutospacing="0"/>
                    <w:ind w:left="0" w:right="0"/>
                    <w:rPr>
                      <w:rFonts w:hint="default"/>
                      <w:color w:val="auto"/>
                    </w:rPr>
                  </w:pPr>
                  <w:r>
                    <w:rPr>
                      <w:rFonts w:hint="eastAsia"/>
                      <w:color w:val="auto"/>
                    </w:rPr>
                    <w:t>产品名称</w:t>
                  </w:r>
                </w:p>
              </w:tc>
              <w:tc>
                <w:tcPr>
                  <w:tcW w:w="436" w:type="pct"/>
                  <w:tcBorders>
                    <w:tl2br w:val="nil"/>
                    <w:tr2bl w:val="nil"/>
                  </w:tcBorders>
                  <w:vAlign w:val="center"/>
                </w:tcPr>
                <w:p>
                  <w:pPr>
                    <w:pStyle w:val="27"/>
                    <w:keepNext w:val="0"/>
                    <w:keepLines w:val="0"/>
                    <w:suppressLineNumbers w:val="0"/>
                    <w:spacing w:before="0" w:beforeAutospacing="0" w:after="0" w:afterAutospacing="0"/>
                    <w:ind w:left="0" w:right="0"/>
                    <w:rPr>
                      <w:rFonts w:hint="default"/>
                      <w:color w:val="auto"/>
                    </w:rPr>
                  </w:pPr>
                  <w:r>
                    <w:rPr>
                      <w:rFonts w:hint="eastAsia"/>
                      <w:color w:val="auto"/>
                    </w:rPr>
                    <w:t>燃料名称</w:t>
                  </w:r>
                </w:p>
              </w:tc>
              <w:tc>
                <w:tcPr>
                  <w:tcW w:w="471" w:type="pct"/>
                  <w:tcBorders>
                    <w:tl2br w:val="nil"/>
                    <w:tr2bl w:val="nil"/>
                  </w:tcBorders>
                  <w:vAlign w:val="center"/>
                </w:tcPr>
                <w:p>
                  <w:pPr>
                    <w:pStyle w:val="27"/>
                    <w:keepNext w:val="0"/>
                    <w:keepLines w:val="0"/>
                    <w:suppressLineNumbers w:val="0"/>
                    <w:spacing w:before="0" w:beforeAutospacing="0" w:after="0" w:afterAutospacing="0"/>
                    <w:ind w:left="0" w:right="0"/>
                    <w:rPr>
                      <w:rFonts w:hint="default"/>
                      <w:color w:val="auto"/>
                    </w:rPr>
                  </w:pPr>
                  <w:r>
                    <w:rPr>
                      <w:rFonts w:hint="eastAsia"/>
                      <w:color w:val="auto"/>
                    </w:rPr>
                    <w:t>工艺名称</w:t>
                  </w:r>
                </w:p>
              </w:tc>
              <w:tc>
                <w:tcPr>
                  <w:tcW w:w="716" w:type="pct"/>
                  <w:tcBorders>
                    <w:tl2br w:val="nil"/>
                    <w:tr2bl w:val="nil"/>
                  </w:tcBorders>
                  <w:vAlign w:val="center"/>
                </w:tcPr>
                <w:p>
                  <w:pPr>
                    <w:pStyle w:val="27"/>
                    <w:keepNext w:val="0"/>
                    <w:keepLines w:val="0"/>
                    <w:suppressLineNumbers w:val="0"/>
                    <w:spacing w:before="0" w:beforeAutospacing="0" w:after="0" w:afterAutospacing="0"/>
                    <w:ind w:left="0" w:right="0"/>
                    <w:rPr>
                      <w:rFonts w:hint="default"/>
                      <w:color w:val="auto"/>
                    </w:rPr>
                  </w:pPr>
                  <w:r>
                    <w:rPr>
                      <w:rFonts w:hint="eastAsia"/>
                      <w:color w:val="auto"/>
                    </w:rPr>
                    <w:t>规模等级</w:t>
                  </w:r>
                </w:p>
              </w:tc>
              <w:tc>
                <w:tcPr>
                  <w:tcW w:w="843" w:type="pct"/>
                  <w:tcBorders>
                    <w:tl2br w:val="nil"/>
                    <w:tr2bl w:val="nil"/>
                  </w:tcBorders>
                  <w:vAlign w:val="center"/>
                </w:tcPr>
                <w:p>
                  <w:pPr>
                    <w:pStyle w:val="27"/>
                    <w:keepNext w:val="0"/>
                    <w:keepLines w:val="0"/>
                    <w:suppressLineNumbers w:val="0"/>
                    <w:spacing w:before="0" w:beforeAutospacing="0" w:after="0" w:afterAutospacing="0"/>
                    <w:ind w:left="0" w:right="0"/>
                    <w:rPr>
                      <w:rFonts w:hint="default"/>
                      <w:color w:val="auto"/>
                    </w:rPr>
                  </w:pPr>
                  <w:r>
                    <w:rPr>
                      <w:rFonts w:hint="eastAsia"/>
                      <w:color w:val="auto"/>
                    </w:rPr>
                    <w:t>污染物指标</w:t>
                  </w:r>
                </w:p>
              </w:tc>
              <w:tc>
                <w:tcPr>
                  <w:tcW w:w="1091" w:type="pct"/>
                  <w:tcBorders>
                    <w:tl2br w:val="nil"/>
                    <w:tr2bl w:val="nil"/>
                  </w:tcBorders>
                  <w:vAlign w:val="center"/>
                </w:tcPr>
                <w:p>
                  <w:pPr>
                    <w:pStyle w:val="27"/>
                    <w:keepNext w:val="0"/>
                    <w:keepLines w:val="0"/>
                    <w:suppressLineNumbers w:val="0"/>
                    <w:spacing w:before="0" w:beforeAutospacing="0" w:after="0" w:afterAutospacing="0"/>
                    <w:ind w:left="0" w:right="0"/>
                    <w:rPr>
                      <w:rFonts w:hint="default"/>
                      <w:color w:val="auto"/>
                    </w:rPr>
                  </w:pPr>
                  <w:r>
                    <w:rPr>
                      <w:rFonts w:hint="eastAsia"/>
                      <w:color w:val="auto"/>
                    </w:rPr>
                    <w:t>单位</w:t>
                  </w:r>
                </w:p>
              </w:tc>
              <w:tc>
                <w:tcPr>
                  <w:tcW w:w="930" w:type="pct"/>
                  <w:tcBorders>
                    <w:tl2br w:val="nil"/>
                    <w:tr2bl w:val="nil"/>
                  </w:tcBorders>
                  <w:vAlign w:val="center"/>
                </w:tcPr>
                <w:p>
                  <w:pPr>
                    <w:pStyle w:val="27"/>
                    <w:keepNext w:val="0"/>
                    <w:keepLines w:val="0"/>
                    <w:suppressLineNumbers w:val="0"/>
                    <w:spacing w:before="0" w:beforeAutospacing="0" w:after="0" w:afterAutospacing="0"/>
                    <w:ind w:left="0" w:right="0"/>
                    <w:rPr>
                      <w:rFonts w:hint="default"/>
                      <w:color w:val="auto"/>
                    </w:rPr>
                  </w:pPr>
                  <w:r>
                    <w:rPr>
                      <w:rFonts w:hint="eastAsia"/>
                      <w:color w:val="auto"/>
                    </w:rPr>
                    <w:t>产污系数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61" w:hRule="atLeast"/>
                <w:jc w:val="center"/>
              </w:trPr>
              <w:tc>
                <w:tcPr>
                  <w:tcW w:w="510" w:type="pct"/>
                  <w:vMerge w:val="restart"/>
                  <w:tcBorders>
                    <w:tl2br w:val="nil"/>
                    <w:tr2bl w:val="nil"/>
                  </w:tcBorders>
                  <w:vAlign w:val="center"/>
                </w:tcPr>
                <w:p>
                  <w:pPr>
                    <w:pStyle w:val="27"/>
                    <w:keepNext w:val="0"/>
                    <w:keepLines w:val="0"/>
                    <w:suppressLineNumbers w:val="0"/>
                    <w:spacing w:before="0" w:beforeAutospacing="0" w:after="0" w:afterAutospacing="0"/>
                    <w:ind w:left="0" w:right="0"/>
                    <w:rPr>
                      <w:rFonts w:hint="default"/>
                      <w:color w:val="auto"/>
                    </w:rPr>
                  </w:pPr>
                  <w:r>
                    <w:rPr>
                      <w:rFonts w:hint="eastAsia"/>
                      <w:color w:val="auto"/>
                    </w:rPr>
                    <w:t>蒸汽/热水/其他</w:t>
                  </w:r>
                </w:p>
              </w:tc>
              <w:tc>
                <w:tcPr>
                  <w:tcW w:w="436" w:type="pct"/>
                  <w:vMerge w:val="restart"/>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lang w:eastAsia="zh-CN"/>
                    </w:rPr>
                  </w:pPr>
                  <w:r>
                    <w:rPr>
                      <w:rFonts w:hint="eastAsia"/>
                      <w:color w:val="auto"/>
                      <w:lang w:val="en-US" w:eastAsia="zh-CN"/>
                    </w:rPr>
                    <w:t>天然气</w:t>
                  </w:r>
                </w:p>
              </w:tc>
              <w:tc>
                <w:tcPr>
                  <w:tcW w:w="471" w:type="pct"/>
                  <w:vMerge w:val="restart"/>
                  <w:tcBorders>
                    <w:tl2br w:val="nil"/>
                    <w:tr2bl w:val="nil"/>
                  </w:tcBorders>
                  <w:vAlign w:val="center"/>
                </w:tcPr>
                <w:p>
                  <w:pPr>
                    <w:pStyle w:val="27"/>
                    <w:keepNext w:val="0"/>
                    <w:keepLines w:val="0"/>
                    <w:suppressLineNumbers w:val="0"/>
                    <w:spacing w:before="0" w:beforeAutospacing="0" w:after="0" w:afterAutospacing="0"/>
                    <w:ind w:left="0" w:right="0"/>
                    <w:rPr>
                      <w:rFonts w:hint="default"/>
                      <w:color w:val="auto"/>
                    </w:rPr>
                  </w:pPr>
                  <w:r>
                    <w:rPr>
                      <w:rFonts w:hint="eastAsia"/>
                      <w:color w:val="auto"/>
                    </w:rPr>
                    <w:t>室燃炉</w:t>
                  </w:r>
                </w:p>
              </w:tc>
              <w:tc>
                <w:tcPr>
                  <w:tcW w:w="716" w:type="pct"/>
                  <w:vMerge w:val="restart"/>
                  <w:tcBorders>
                    <w:tl2br w:val="nil"/>
                    <w:tr2bl w:val="nil"/>
                  </w:tcBorders>
                  <w:vAlign w:val="center"/>
                </w:tcPr>
                <w:p>
                  <w:pPr>
                    <w:pStyle w:val="27"/>
                    <w:keepNext w:val="0"/>
                    <w:keepLines w:val="0"/>
                    <w:suppressLineNumbers w:val="0"/>
                    <w:spacing w:before="0" w:beforeAutospacing="0" w:after="0" w:afterAutospacing="0"/>
                    <w:ind w:left="0" w:right="0"/>
                    <w:rPr>
                      <w:rFonts w:hint="default"/>
                      <w:color w:val="auto"/>
                    </w:rPr>
                  </w:pPr>
                  <w:r>
                    <w:rPr>
                      <w:rFonts w:hint="eastAsia"/>
                      <w:color w:val="auto"/>
                    </w:rPr>
                    <w:t>所有规模</w:t>
                  </w:r>
                </w:p>
              </w:tc>
              <w:tc>
                <w:tcPr>
                  <w:tcW w:w="843" w:type="pct"/>
                  <w:tcBorders>
                    <w:tl2br w:val="nil"/>
                    <w:tr2bl w:val="nil"/>
                  </w:tcBorders>
                  <w:vAlign w:val="center"/>
                </w:tcPr>
                <w:p>
                  <w:pPr>
                    <w:pStyle w:val="27"/>
                    <w:keepNext w:val="0"/>
                    <w:keepLines w:val="0"/>
                    <w:suppressLineNumbers w:val="0"/>
                    <w:spacing w:before="0" w:beforeAutospacing="0" w:after="0" w:afterAutospacing="0"/>
                    <w:ind w:left="0" w:right="0"/>
                    <w:rPr>
                      <w:rFonts w:hint="default"/>
                      <w:color w:val="auto"/>
                      <w:lang w:val="en-US" w:eastAsia="zh-CN"/>
                    </w:rPr>
                  </w:pPr>
                  <w:r>
                    <w:rPr>
                      <w:rFonts w:hint="eastAsia"/>
                      <w:color w:val="auto"/>
                      <w:lang w:val="en-US" w:eastAsia="zh-CN"/>
                    </w:rPr>
                    <w:t>工业废气量</w:t>
                  </w:r>
                </w:p>
              </w:tc>
              <w:tc>
                <w:tcPr>
                  <w:tcW w:w="1091" w:type="pct"/>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r>
                    <w:rPr>
                      <w:rFonts w:hint="default"/>
                      <w:color w:val="auto"/>
                    </w:rPr>
                    <w:t>Nm</w:t>
                  </w:r>
                  <w:r>
                    <w:rPr>
                      <w:rFonts w:hint="default"/>
                      <w:color w:val="auto"/>
                      <w:vertAlign w:val="superscript"/>
                    </w:rPr>
                    <w:t>3</w:t>
                  </w:r>
                  <w:r>
                    <w:rPr>
                      <w:rFonts w:hint="eastAsia"/>
                      <w:color w:val="auto"/>
                    </w:rPr>
                    <w:t>/</w:t>
                  </w:r>
                  <w:r>
                    <w:rPr>
                      <w:rFonts w:hint="eastAsia"/>
                      <w:color w:val="auto"/>
                      <w:lang w:val="en-US" w:eastAsia="zh-CN"/>
                    </w:rPr>
                    <w:t>万m</w:t>
                  </w:r>
                  <w:r>
                    <w:rPr>
                      <w:rFonts w:hint="eastAsia"/>
                      <w:color w:val="auto"/>
                      <w:vertAlign w:val="superscript"/>
                      <w:lang w:val="en-US" w:eastAsia="zh-CN"/>
                    </w:rPr>
                    <w:t>3－</w:t>
                  </w:r>
                  <w:r>
                    <w:rPr>
                      <w:rFonts w:hint="eastAsia"/>
                      <w:color w:val="auto"/>
                      <w:lang w:val="en-US" w:eastAsia="zh-CN"/>
                    </w:rPr>
                    <w:t>原</w:t>
                  </w:r>
                  <w:r>
                    <w:rPr>
                      <w:rFonts w:hint="eastAsia"/>
                      <w:color w:val="auto"/>
                    </w:rPr>
                    <w:t>料</w:t>
                  </w:r>
                </w:p>
              </w:tc>
              <w:tc>
                <w:tcPr>
                  <w:tcW w:w="930" w:type="pct"/>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lang w:eastAsia="zh-CN"/>
                    </w:rPr>
                  </w:pPr>
                  <w:r>
                    <w:rPr>
                      <w:rFonts w:hint="eastAsia"/>
                      <w:color w:val="auto"/>
                      <w:lang w:val="en-US" w:eastAsia="zh-CN"/>
                    </w:rPr>
                    <w:t>107753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61" w:hRule="atLeast"/>
                <w:jc w:val="center"/>
              </w:trPr>
              <w:tc>
                <w:tcPr>
                  <w:tcW w:w="510" w:type="pct"/>
                  <w:vMerge w:val="continue"/>
                  <w:tcBorders>
                    <w:tl2br w:val="nil"/>
                    <w:tr2bl w:val="nil"/>
                  </w:tcBorders>
                  <w:vAlign w:val="center"/>
                </w:tcPr>
                <w:p>
                  <w:pPr>
                    <w:pStyle w:val="27"/>
                    <w:keepNext w:val="0"/>
                    <w:keepLines w:val="0"/>
                    <w:suppressLineNumbers w:val="0"/>
                    <w:spacing w:before="0" w:beforeAutospacing="0" w:after="0" w:afterAutospacing="0"/>
                    <w:ind w:left="0" w:right="0"/>
                    <w:rPr>
                      <w:rFonts w:hint="default"/>
                      <w:color w:val="auto"/>
                    </w:rPr>
                  </w:pPr>
                </w:p>
              </w:tc>
              <w:tc>
                <w:tcPr>
                  <w:tcW w:w="436" w:type="pct"/>
                  <w:vMerge w:val="continue"/>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lang w:eastAsia="zh-CN"/>
                    </w:rPr>
                  </w:pPr>
                </w:p>
              </w:tc>
              <w:tc>
                <w:tcPr>
                  <w:tcW w:w="471" w:type="pct"/>
                  <w:vMerge w:val="continue"/>
                  <w:tcBorders>
                    <w:tl2br w:val="nil"/>
                    <w:tr2bl w:val="nil"/>
                  </w:tcBorders>
                  <w:vAlign w:val="center"/>
                </w:tcPr>
                <w:p>
                  <w:pPr>
                    <w:pStyle w:val="27"/>
                    <w:keepNext w:val="0"/>
                    <w:keepLines w:val="0"/>
                    <w:suppressLineNumbers w:val="0"/>
                    <w:spacing w:before="0" w:beforeAutospacing="0" w:after="0" w:afterAutospacing="0"/>
                    <w:ind w:left="0" w:right="0"/>
                    <w:rPr>
                      <w:rFonts w:hint="default"/>
                      <w:color w:val="auto"/>
                    </w:rPr>
                  </w:pPr>
                </w:p>
              </w:tc>
              <w:tc>
                <w:tcPr>
                  <w:tcW w:w="716" w:type="pct"/>
                  <w:vMerge w:val="continue"/>
                  <w:tcBorders>
                    <w:tl2br w:val="nil"/>
                    <w:tr2bl w:val="nil"/>
                  </w:tcBorders>
                  <w:vAlign w:val="center"/>
                </w:tcPr>
                <w:p>
                  <w:pPr>
                    <w:pStyle w:val="27"/>
                    <w:keepNext w:val="0"/>
                    <w:keepLines w:val="0"/>
                    <w:suppressLineNumbers w:val="0"/>
                    <w:spacing w:before="0" w:beforeAutospacing="0" w:after="0" w:afterAutospacing="0"/>
                    <w:ind w:left="0" w:right="0"/>
                    <w:rPr>
                      <w:rFonts w:hint="default"/>
                      <w:color w:val="auto"/>
                    </w:rPr>
                  </w:pPr>
                </w:p>
              </w:tc>
              <w:tc>
                <w:tcPr>
                  <w:tcW w:w="843" w:type="pct"/>
                  <w:tcBorders>
                    <w:tl2br w:val="nil"/>
                    <w:tr2bl w:val="nil"/>
                  </w:tcBorders>
                  <w:vAlign w:val="center"/>
                </w:tcPr>
                <w:p>
                  <w:pPr>
                    <w:pStyle w:val="27"/>
                    <w:keepNext w:val="0"/>
                    <w:keepLines w:val="0"/>
                    <w:suppressLineNumbers w:val="0"/>
                    <w:spacing w:before="0" w:beforeAutospacing="0" w:after="0" w:afterAutospacing="0"/>
                    <w:ind w:left="0" w:right="0"/>
                    <w:rPr>
                      <w:rFonts w:hint="default"/>
                      <w:color w:val="auto"/>
                    </w:rPr>
                  </w:pPr>
                  <w:r>
                    <w:rPr>
                      <w:rFonts w:hint="eastAsia"/>
                      <w:color w:val="auto"/>
                    </w:rPr>
                    <w:t>二氧化硫</w:t>
                  </w:r>
                </w:p>
              </w:tc>
              <w:tc>
                <w:tcPr>
                  <w:tcW w:w="1091" w:type="pct"/>
                  <w:tcBorders>
                    <w:tl2br w:val="nil"/>
                    <w:tr2bl w:val="nil"/>
                  </w:tcBorders>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kg</w:t>
                  </w:r>
                  <w:r>
                    <w:rPr>
                      <w:rFonts w:hint="eastAsia"/>
                      <w:color w:val="auto"/>
                    </w:rPr>
                    <w:t>/</w:t>
                  </w:r>
                  <w:r>
                    <w:rPr>
                      <w:rFonts w:hint="eastAsia"/>
                      <w:color w:val="auto"/>
                      <w:lang w:val="en-US" w:eastAsia="zh-CN"/>
                    </w:rPr>
                    <w:t>万m</w:t>
                  </w:r>
                  <w:r>
                    <w:rPr>
                      <w:rFonts w:hint="eastAsia"/>
                      <w:color w:val="auto"/>
                      <w:vertAlign w:val="superscript"/>
                      <w:lang w:val="en-US" w:eastAsia="zh-CN"/>
                    </w:rPr>
                    <w:t>3－</w:t>
                  </w:r>
                  <w:r>
                    <w:rPr>
                      <w:rFonts w:hint="eastAsia"/>
                      <w:color w:val="auto"/>
                      <w:lang w:val="en-US" w:eastAsia="zh-CN"/>
                    </w:rPr>
                    <w:t>原</w:t>
                  </w:r>
                  <w:r>
                    <w:rPr>
                      <w:rFonts w:hint="eastAsia"/>
                      <w:color w:val="auto"/>
                    </w:rPr>
                    <w:t>料</w:t>
                  </w:r>
                </w:p>
              </w:tc>
              <w:tc>
                <w:tcPr>
                  <w:tcW w:w="930" w:type="pct"/>
                  <w:tcBorders>
                    <w:tl2br w:val="nil"/>
                    <w:tr2bl w:val="nil"/>
                  </w:tcBorders>
                  <w:vAlign w:val="center"/>
                </w:tcPr>
                <w:p>
                  <w:pPr>
                    <w:pStyle w:val="27"/>
                    <w:keepNext w:val="0"/>
                    <w:keepLines w:val="0"/>
                    <w:suppressLineNumbers w:val="0"/>
                    <w:spacing w:before="0" w:beforeAutospacing="0" w:after="0" w:afterAutospacing="0"/>
                    <w:ind w:left="0" w:right="0"/>
                    <w:rPr>
                      <w:rFonts w:hint="default"/>
                      <w:color w:val="auto"/>
                    </w:rPr>
                  </w:pPr>
                  <w:r>
                    <w:rPr>
                      <w:rFonts w:hint="eastAsia"/>
                      <w:color w:val="auto"/>
                      <w:lang w:val="en-US" w:eastAsia="zh-CN"/>
                    </w:rPr>
                    <w:t>0.02</w:t>
                  </w:r>
                  <w:r>
                    <w:rPr>
                      <w:rFonts w:hint="eastAsia"/>
                      <w:color w:val="auto"/>
                    </w:rPr>
                    <w:t>S</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700" w:hRule="atLeast"/>
                <w:jc w:val="center"/>
              </w:trPr>
              <w:tc>
                <w:tcPr>
                  <w:tcW w:w="510" w:type="pct"/>
                  <w:vMerge w:val="continue"/>
                  <w:tcBorders>
                    <w:bottom w:val="single" w:color="auto" w:sz="4" w:space="0"/>
                    <w:tl2br w:val="nil"/>
                    <w:tr2bl w:val="nil"/>
                  </w:tcBorders>
                  <w:vAlign w:val="center"/>
                </w:tcPr>
                <w:p>
                  <w:pPr>
                    <w:pStyle w:val="27"/>
                    <w:keepNext w:val="0"/>
                    <w:keepLines w:val="0"/>
                    <w:suppressLineNumbers w:val="0"/>
                    <w:spacing w:before="0" w:beforeAutospacing="0" w:after="0" w:afterAutospacing="0"/>
                    <w:ind w:left="0" w:right="0"/>
                    <w:rPr>
                      <w:rFonts w:hint="default"/>
                      <w:color w:val="auto"/>
                    </w:rPr>
                  </w:pPr>
                </w:p>
              </w:tc>
              <w:tc>
                <w:tcPr>
                  <w:tcW w:w="436" w:type="pct"/>
                  <w:vMerge w:val="continue"/>
                  <w:tcBorders>
                    <w:bottom w:val="single" w:color="auto" w:sz="4" w:space="0"/>
                    <w:tl2br w:val="nil"/>
                    <w:tr2bl w:val="nil"/>
                  </w:tcBorders>
                  <w:vAlign w:val="center"/>
                </w:tcPr>
                <w:p>
                  <w:pPr>
                    <w:pStyle w:val="27"/>
                    <w:keepNext w:val="0"/>
                    <w:keepLines w:val="0"/>
                    <w:suppressLineNumbers w:val="0"/>
                    <w:spacing w:before="0" w:beforeAutospacing="0" w:after="0" w:afterAutospacing="0"/>
                    <w:ind w:left="0" w:right="0"/>
                    <w:rPr>
                      <w:rFonts w:hint="default"/>
                      <w:color w:val="auto"/>
                    </w:rPr>
                  </w:pPr>
                </w:p>
              </w:tc>
              <w:tc>
                <w:tcPr>
                  <w:tcW w:w="471" w:type="pct"/>
                  <w:vMerge w:val="continue"/>
                  <w:tcBorders>
                    <w:bottom w:val="single" w:color="auto" w:sz="4" w:space="0"/>
                    <w:tl2br w:val="nil"/>
                    <w:tr2bl w:val="nil"/>
                  </w:tcBorders>
                  <w:vAlign w:val="center"/>
                </w:tcPr>
                <w:p>
                  <w:pPr>
                    <w:pStyle w:val="27"/>
                    <w:keepNext w:val="0"/>
                    <w:keepLines w:val="0"/>
                    <w:suppressLineNumbers w:val="0"/>
                    <w:spacing w:before="0" w:beforeAutospacing="0" w:after="0" w:afterAutospacing="0"/>
                    <w:ind w:left="0" w:right="0"/>
                    <w:rPr>
                      <w:rFonts w:hint="default"/>
                      <w:color w:val="auto"/>
                    </w:rPr>
                  </w:pPr>
                </w:p>
              </w:tc>
              <w:tc>
                <w:tcPr>
                  <w:tcW w:w="716" w:type="pct"/>
                  <w:vMerge w:val="continue"/>
                  <w:tcBorders>
                    <w:bottom w:val="single" w:color="auto" w:sz="4" w:space="0"/>
                    <w:tl2br w:val="nil"/>
                    <w:tr2bl w:val="nil"/>
                  </w:tcBorders>
                  <w:vAlign w:val="center"/>
                </w:tcPr>
                <w:p>
                  <w:pPr>
                    <w:pStyle w:val="27"/>
                    <w:keepNext w:val="0"/>
                    <w:keepLines w:val="0"/>
                    <w:suppressLineNumbers w:val="0"/>
                    <w:spacing w:before="0" w:beforeAutospacing="0" w:after="0" w:afterAutospacing="0"/>
                    <w:ind w:left="0" w:right="0"/>
                    <w:rPr>
                      <w:rFonts w:hint="default"/>
                      <w:color w:val="auto"/>
                    </w:rPr>
                  </w:pPr>
                </w:p>
              </w:tc>
              <w:tc>
                <w:tcPr>
                  <w:tcW w:w="843" w:type="pct"/>
                  <w:tcBorders>
                    <w:bottom w:val="single" w:color="auto" w:sz="4" w:space="0"/>
                    <w:tl2br w:val="nil"/>
                    <w:tr2bl w:val="nil"/>
                  </w:tcBorders>
                  <w:vAlign w:val="center"/>
                </w:tcPr>
                <w:p>
                  <w:pPr>
                    <w:pStyle w:val="27"/>
                    <w:keepNext w:val="0"/>
                    <w:keepLines w:val="0"/>
                    <w:suppressLineNumbers w:val="0"/>
                    <w:spacing w:before="0" w:beforeAutospacing="0" w:after="0" w:afterAutospacing="0"/>
                    <w:ind w:left="0" w:right="0"/>
                    <w:rPr>
                      <w:rFonts w:hint="default"/>
                      <w:color w:val="auto"/>
                    </w:rPr>
                  </w:pPr>
                  <w:r>
                    <w:rPr>
                      <w:rFonts w:hint="eastAsia"/>
                      <w:color w:val="auto"/>
                    </w:rPr>
                    <w:t>氮氧化物</w:t>
                  </w:r>
                </w:p>
              </w:tc>
              <w:tc>
                <w:tcPr>
                  <w:tcW w:w="1091" w:type="pct"/>
                  <w:tcBorders>
                    <w:bottom w:val="single" w:color="auto" w:sz="4" w:space="0"/>
                    <w:tl2br w:val="nil"/>
                    <w:tr2bl w:val="nil"/>
                  </w:tcBorders>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kg</w:t>
                  </w:r>
                  <w:r>
                    <w:rPr>
                      <w:rFonts w:hint="eastAsia"/>
                      <w:color w:val="auto"/>
                    </w:rPr>
                    <w:t>/</w:t>
                  </w:r>
                  <w:r>
                    <w:rPr>
                      <w:rFonts w:hint="eastAsia"/>
                      <w:color w:val="auto"/>
                      <w:lang w:val="en-US" w:eastAsia="zh-CN"/>
                    </w:rPr>
                    <w:t>万m</w:t>
                  </w:r>
                  <w:r>
                    <w:rPr>
                      <w:rFonts w:hint="eastAsia"/>
                      <w:color w:val="auto"/>
                      <w:vertAlign w:val="superscript"/>
                      <w:lang w:val="en-US" w:eastAsia="zh-CN"/>
                    </w:rPr>
                    <w:t>3－</w:t>
                  </w:r>
                  <w:r>
                    <w:rPr>
                      <w:rFonts w:hint="eastAsia"/>
                      <w:color w:val="auto"/>
                      <w:lang w:val="en-US" w:eastAsia="zh-CN"/>
                    </w:rPr>
                    <w:t>原</w:t>
                  </w:r>
                  <w:r>
                    <w:rPr>
                      <w:rFonts w:hint="eastAsia"/>
                      <w:color w:val="auto"/>
                    </w:rPr>
                    <w:t>料</w:t>
                  </w:r>
                </w:p>
              </w:tc>
              <w:tc>
                <w:tcPr>
                  <w:tcW w:w="930" w:type="pct"/>
                  <w:tcBorders>
                    <w:bottom w:val="single" w:color="auto" w:sz="4" w:space="0"/>
                    <w:tl2br w:val="nil"/>
                    <w:tr2bl w:val="nil"/>
                  </w:tcBorders>
                  <w:vAlign w:val="center"/>
                </w:tcPr>
                <w:p>
                  <w:pPr>
                    <w:pStyle w:val="27"/>
                    <w:keepNext w:val="0"/>
                    <w:keepLines w:val="0"/>
                    <w:suppressLineNumbers w:val="0"/>
                    <w:spacing w:before="0" w:beforeAutospacing="0" w:after="0" w:afterAutospacing="0"/>
                    <w:ind w:left="0" w:right="0"/>
                    <w:rPr>
                      <w:rFonts w:hint="default"/>
                      <w:color w:val="auto"/>
                    </w:rPr>
                  </w:pPr>
                  <w:r>
                    <w:rPr>
                      <w:rFonts w:hint="eastAsia"/>
                      <w:color w:val="auto"/>
                      <w:lang w:val="en-US" w:eastAsia="zh-CN"/>
                    </w:rPr>
                    <w:t>3.03（低氮燃烧-国际领先）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904" w:hRule="atLeast"/>
                <w:jc w:val="center"/>
              </w:trPr>
              <w:tc>
                <w:tcPr>
                  <w:tcW w:w="5000" w:type="pct"/>
                  <w:gridSpan w:val="7"/>
                  <w:tcBorders>
                    <w:tl2br w:val="nil"/>
                    <w:tr2bl w:val="nil"/>
                  </w:tcBorders>
                  <w:vAlign w:val="center"/>
                </w:tcPr>
                <w:p>
                  <w:pPr>
                    <w:pStyle w:val="27"/>
                    <w:keepNext w:val="0"/>
                    <w:keepLines w:val="0"/>
                    <w:suppressLineNumbers w:val="0"/>
                    <w:spacing w:before="0" w:beforeAutospacing="0" w:after="0" w:afterAutospacing="0"/>
                    <w:ind w:left="0" w:right="0"/>
                    <w:jc w:val="left"/>
                    <w:rPr>
                      <w:rFonts w:hint="default"/>
                      <w:color w:val="auto"/>
                    </w:rPr>
                  </w:pPr>
                  <w:r>
                    <w:rPr>
                      <w:rFonts w:hint="default"/>
                      <w:color w:val="auto"/>
                    </w:rPr>
                    <w:t>注：</w:t>
                  </w:r>
                  <w:r>
                    <w:rPr>
                      <w:rFonts w:hint="eastAsia"/>
                      <w:color w:val="auto"/>
                    </w:rPr>
                    <w:t>产污系数表中气体燃料的二氧化硫的产污系数是以含硫量（S）的形式表示的，其中含硫量（S）是指气体燃料中的硫含量，单位为毫克/立方米。例如燃料中含硫量（S）为200毫克/立方米，则S=200。</w:t>
                  </w:r>
                  <w:r>
                    <w:rPr>
                      <w:rFonts w:hint="eastAsia"/>
                      <w:color w:val="auto"/>
                      <w:lang w:val="en-US" w:eastAsia="zh-CN"/>
                    </w:rPr>
                    <w:t>本项目</w:t>
                  </w:r>
                  <w:r>
                    <w:rPr>
                      <w:rFonts w:hint="default"/>
                      <w:color w:val="auto"/>
                    </w:rPr>
                    <w:t>天然气的含硫量</w:t>
                  </w:r>
                  <w:r>
                    <w:rPr>
                      <w:rFonts w:hint="eastAsia"/>
                      <w:color w:val="auto"/>
                      <w:lang w:val="en-US" w:eastAsia="zh-CN"/>
                    </w:rPr>
                    <w:t>按20</w:t>
                  </w:r>
                  <w:r>
                    <w:rPr>
                      <w:rFonts w:hint="default"/>
                      <w:color w:val="auto"/>
                    </w:rPr>
                    <w:t>mg/m</w:t>
                  </w:r>
                  <w:r>
                    <w:rPr>
                      <w:rFonts w:hint="eastAsia"/>
                      <w:color w:val="auto"/>
                      <w:vertAlign w:val="superscript"/>
                      <w:lang w:val="en-US" w:eastAsia="zh-CN"/>
                    </w:rPr>
                    <w:t>3</w:t>
                  </w:r>
                  <w:r>
                    <w:rPr>
                      <w:rFonts w:hint="eastAsia"/>
                      <w:color w:val="auto"/>
                      <w:lang w:val="en-US" w:eastAsia="zh-CN"/>
                    </w:rPr>
                    <w:t>计</w:t>
                  </w:r>
                  <w:r>
                    <w:rPr>
                      <w:rFonts w:hint="default"/>
                      <w:color w:val="auto"/>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eastAsia"/>
                      <w:color w:val="auto"/>
                      <w:lang w:val="en-US" w:eastAsia="zh-CN"/>
                    </w:rPr>
                  </w:pPr>
                  <w:r>
                    <w:rPr>
                      <w:rFonts w:hint="eastAsia" w:ascii="Times New Roman" w:hAnsi="Times New Roman" w:eastAsia="宋体" w:cstheme="minorBidi"/>
                      <w:color w:val="auto"/>
                      <w:kern w:val="0"/>
                      <w:sz w:val="21"/>
                      <w:szCs w:val="21"/>
                      <w:lang w:val="en-US" w:eastAsia="zh-CN" w:bidi="ar-SA"/>
                    </w:rPr>
                    <w:t>低氮燃烧-国际领先技术的天然气锅炉设计NOx排放控制要求一般小于60mg/m</w:t>
                  </w:r>
                  <w:r>
                    <w:rPr>
                      <w:rFonts w:hint="eastAsia" w:ascii="Times New Roman" w:hAnsi="Times New Roman" w:eastAsia="宋体" w:cstheme="minorBidi"/>
                      <w:color w:val="auto"/>
                      <w:kern w:val="0"/>
                      <w:sz w:val="21"/>
                      <w:szCs w:val="21"/>
                      <w:vertAlign w:val="superscript"/>
                      <w:lang w:val="en-US" w:eastAsia="zh-CN" w:bidi="ar-SA"/>
                    </w:rPr>
                    <w:t>3</w:t>
                  </w:r>
                  <w:r>
                    <w:rPr>
                      <w:rFonts w:hint="eastAsia" w:ascii="Times New Roman" w:hAnsi="Times New Roman" w:eastAsia="宋体" w:cstheme="minorBidi"/>
                      <w:color w:val="auto"/>
                      <w:kern w:val="0"/>
                      <w:sz w:val="21"/>
                      <w:szCs w:val="21"/>
                      <w:lang w:val="en-US" w:eastAsia="zh-CN" w:bidi="ar-SA"/>
                    </w:rPr>
                    <w:t>（@3.5%O</w:t>
                  </w:r>
                  <w:r>
                    <w:rPr>
                      <w:rFonts w:hint="eastAsia" w:ascii="Times New Roman" w:hAnsi="Times New Roman" w:eastAsia="宋体" w:cstheme="minorBidi"/>
                      <w:color w:val="auto"/>
                      <w:kern w:val="0"/>
                      <w:sz w:val="21"/>
                      <w:szCs w:val="21"/>
                      <w:vertAlign w:val="subscript"/>
                      <w:lang w:val="en-US" w:eastAsia="zh-CN" w:bidi="ar-SA"/>
                    </w:rPr>
                    <w:t>2</w:t>
                  </w:r>
                  <w:r>
                    <w:rPr>
                      <w:rFonts w:hint="eastAsia" w:ascii="Times New Roman" w:hAnsi="Times New Roman" w:eastAsia="宋体" w:cstheme="minorBidi"/>
                      <w:color w:val="auto"/>
                      <w:kern w:val="0"/>
                      <w:sz w:val="21"/>
                      <w:szCs w:val="21"/>
                      <w:lang w:val="en-US" w:eastAsia="zh-CN" w:bidi="ar-SA"/>
                    </w:rPr>
                    <w:t>）；低氮燃烧</w:t>
                  </w:r>
                  <w:r>
                    <w:rPr>
                      <w:rFonts w:hint="eastAsia" w:cstheme="minorBidi"/>
                      <w:color w:val="auto"/>
                      <w:kern w:val="0"/>
                      <w:sz w:val="21"/>
                      <w:szCs w:val="21"/>
                      <w:lang w:val="en-US" w:eastAsia="zh-CN" w:bidi="ar-SA"/>
                    </w:rPr>
                    <w:t>－</w:t>
                  </w:r>
                  <w:r>
                    <w:rPr>
                      <w:rFonts w:hint="eastAsia" w:ascii="Times New Roman" w:hAnsi="Times New Roman" w:eastAsia="宋体" w:cstheme="minorBidi"/>
                      <w:color w:val="auto"/>
                      <w:kern w:val="0"/>
                      <w:sz w:val="21"/>
                      <w:szCs w:val="21"/>
                      <w:lang w:val="en-US" w:eastAsia="zh-CN" w:bidi="ar-SA"/>
                    </w:rPr>
                    <w:t>国内领先技术的天然气锅炉设计NOx排放控制要求一般介于60mg/m</w:t>
                  </w:r>
                  <w:r>
                    <w:rPr>
                      <w:rFonts w:hint="eastAsia" w:ascii="Times New Roman" w:hAnsi="Times New Roman" w:eastAsia="宋体" w:cstheme="minorBidi"/>
                      <w:color w:val="auto"/>
                      <w:kern w:val="0"/>
                      <w:sz w:val="21"/>
                      <w:szCs w:val="21"/>
                      <w:vertAlign w:val="superscript"/>
                      <w:lang w:val="en-US" w:eastAsia="zh-CN" w:bidi="ar-SA"/>
                    </w:rPr>
                    <w:t>3</w:t>
                  </w:r>
                  <w:r>
                    <w:rPr>
                      <w:rFonts w:hint="eastAsia" w:ascii="Times New Roman" w:hAnsi="Times New Roman" w:eastAsia="宋体" w:cstheme="minorBidi"/>
                      <w:color w:val="auto"/>
                      <w:kern w:val="0"/>
                      <w:sz w:val="21"/>
                      <w:szCs w:val="21"/>
                      <w:lang w:val="en-US" w:eastAsia="zh-CN" w:bidi="ar-SA"/>
                    </w:rPr>
                    <w:t>（@3.5%O</w:t>
                  </w:r>
                  <w:r>
                    <w:rPr>
                      <w:rFonts w:hint="eastAsia" w:ascii="Times New Roman" w:hAnsi="Times New Roman" w:eastAsia="宋体" w:cstheme="minorBidi"/>
                      <w:color w:val="auto"/>
                      <w:kern w:val="0"/>
                      <w:sz w:val="21"/>
                      <w:szCs w:val="21"/>
                      <w:vertAlign w:val="subscript"/>
                      <w:lang w:val="en-US" w:eastAsia="zh-CN" w:bidi="ar-SA"/>
                    </w:rPr>
                    <w:t>2</w:t>
                  </w:r>
                  <w:r>
                    <w:rPr>
                      <w:rFonts w:hint="eastAsia" w:ascii="Times New Roman" w:hAnsi="Times New Roman" w:eastAsia="宋体" w:cstheme="minorBidi"/>
                      <w:color w:val="auto"/>
                      <w:kern w:val="0"/>
                      <w:sz w:val="21"/>
                      <w:szCs w:val="21"/>
                      <w:lang w:val="en-US" w:eastAsia="zh-CN" w:bidi="ar-SA"/>
                    </w:rPr>
                    <w:t>）</w:t>
                  </w:r>
                  <w:r>
                    <w:rPr>
                      <w:rFonts w:hint="eastAsia" w:cstheme="minorBidi"/>
                      <w:color w:val="auto"/>
                      <w:kern w:val="0"/>
                      <w:sz w:val="21"/>
                      <w:szCs w:val="21"/>
                      <w:lang w:val="en-US" w:eastAsia="zh-CN" w:bidi="ar-SA"/>
                    </w:rPr>
                    <w:t>～</w:t>
                  </w:r>
                  <w:r>
                    <w:rPr>
                      <w:rFonts w:hint="eastAsia" w:ascii="Times New Roman" w:hAnsi="Times New Roman" w:eastAsia="宋体" w:cstheme="minorBidi"/>
                      <w:color w:val="auto"/>
                      <w:kern w:val="0"/>
                      <w:sz w:val="21"/>
                      <w:szCs w:val="21"/>
                      <w:lang w:val="en-US" w:eastAsia="zh-CN" w:bidi="ar-SA"/>
                    </w:rPr>
                    <w:t>100 mg/m</w:t>
                  </w:r>
                  <w:r>
                    <w:rPr>
                      <w:rFonts w:hint="eastAsia" w:ascii="Times New Roman" w:hAnsi="Times New Roman" w:eastAsia="宋体" w:cstheme="minorBidi"/>
                      <w:color w:val="auto"/>
                      <w:kern w:val="0"/>
                      <w:sz w:val="21"/>
                      <w:szCs w:val="21"/>
                      <w:vertAlign w:val="superscript"/>
                      <w:lang w:val="en-US" w:eastAsia="zh-CN" w:bidi="ar-SA"/>
                    </w:rPr>
                    <w:t>3</w:t>
                  </w:r>
                  <w:r>
                    <w:rPr>
                      <w:rFonts w:hint="eastAsia" w:ascii="Times New Roman" w:hAnsi="Times New Roman" w:eastAsia="宋体" w:cstheme="minorBidi"/>
                      <w:color w:val="auto"/>
                      <w:kern w:val="0"/>
                      <w:sz w:val="21"/>
                      <w:szCs w:val="21"/>
                      <w:lang w:val="en-US" w:eastAsia="zh-CN" w:bidi="ar-SA"/>
                    </w:rPr>
                    <w:t>（@3.5%O</w:t>
                  </w:r>
                  <w:r>
                    <w:rPr>
                      <w:rFonts w:hint="eastAsia" w:ascii="Times New Roman" w:hAnsi="Times New Roman" w:eastAsia="宋体" w:cstheme="minorBidi"/>
                      <w:color w:val="auto"/>
                      <w:kern w:val="0"/>
                      <w:sz w:val="21"/>
                      <w:szCs w:val="21"/>
                      <w:vertAlign w:val="subscript"/>
                      <w:lang w:val="en-US" w:eastAsia="zh-CN" w:bidi="ar-SA"/>
                    </w:rPr>
                    <w:t>2</w:t>
                  </w:r>
                  <w:r>
                    <w:rPr>
                      <w:rFonts w:hint="eastAsia" w:ascii="Times New Roman" w:hAnsi="Times New Roman" w:eastAsia="宋体" w:cstheme="minorBidi"/>
                      <w:color w:val="auto"/>
                      <w:kern w:val="0"/>
                      <w:sz w:val="21"/>
                      <w:szCs w:val="21"/>
                      <w:lang w:val="en-US" w:eastAsia="zh-CN" w:bidi="ar-SA"/>
                    </w:rPr>
                    <w:t>）；低氮燃烧</w:t>
                  </w:r>
                  <w:r>
                    <w:rPr>
                      <w:rFonts w:hint="eastAsia" w:cstheme="minorBidi"/>
                      <w:color w:val="auto"/>
                      <w:kern w:val="0"/>
                      <w:sz w:val="21"/>
                      <w:szCs w:val="21"/>
                      <w:lang w:val="en-US" w:eastAsia="zh-CN" w:bidi="ar-SA"/>
                    </w:rPr>
                    <w:t>－</w:t>
                  </w:r>
                  <w:r>
                    <w:rPr>
                      <w:rFonts w:hint="eastAsia" w:ascii="Times New Roman" w:hAnsi="Times New Roman" w:eastAsia="宋体" w:cstheme="minorBidi"/>
                      <w:color w:val="auto"/>
                      <w:kern w:val="0"/>
                      <w:sz w:val="21"/>
                      <w:szCs w:val="21"/>
                      <w:lang w:val="en-US" w:eastAsia="zh-CN" w:bidi="ar-SA"/>
                    </w:rPr>
                    <w:t>国内一般技术的天然气锅炉设计NOx排放控制要求一般介于100mg/m</w:t>
                  </w:r>
                  <w:r>
                    <w:rPr>
                      <w:rFonts w:hint="eastAsia" w:ascii="Times New Roman" w:hAnsi="Times New Roman" w:eastAsia="宋体" w:cstheme="minorBidi"/>
                      <w:color w:val="auto"/>
                      <w:kern w:val="0"/>
                      <w:sz w:val="21"/>
                      <w:szCs w:val="21"/>
                      <w:vertAlign w:val="superscript"/>
                      <w:lang w:val="en-US" w:eastAsia="zh-CN" w:bidi="ar-SA"/>
                    </w:rPr>
                    <w:t>3</w:t>
                  </w:r>
                  <w:r>
                    <w:rPr>
                      <w:rFonts w:hint="eastAsia" w:ascii="Times New Roman" w:hAnsi="Times New Roman" w:eastAsia="宋体" w:cstheme="minorBidi"/>
                      <w:color w:val="auto"/>
                      <w:kern w:val="0"/>
                      <w:sz w:val="21"/>
                      <w:szCs w:val="21"/>
                      <w:lang w:val="en-US" w:eastAsia="zh-CN" w:bidi="ar-SA"/>
                    </w:rPr>
                    <w:t>（@3.5%O</w:t>
                  </w:r>
                  <w:r>
                    <w:rPr>
                      <w:rFonts w:hint="eastAsia" w:ascii="Times New Roman" w:hAnsi="Times New Roman" w:eastAsia="宋体" w:cstheme="minorBidi"/>
                      <w:color w:val="auto"/>
                      <w:kern w:val="0"/>
                      <w:sz w:val="21"/>
                      <w:szCs w:val="21"/>
                      <w:vertAlign w:val="subscript"/>
                      <w:lang w:val="en-US" w:eastAsia="zh-CN" w:bidi="ar-SA"/>
                    </w:rPr>
                    <w:t>2</w:t>
                  </w:r>
                  <w:r>
                    <w:rPr>
                      <w:rFonts w:hint="eastAsia" w:ascii="Times New Roman" w:hAnsi="Times New Roman" w:eastAsia="宋体" w:cstheme="minorBidi"/>
                      <w:color w:val="auto"/>
                      <w:kern w:val="0"/>
                      <w:sz w:val="21"/>
                      <w:szCs w:val="21"/>
                      <w:lang w:val="en-US" w:eastAsia="zh-CN" w:bidi="ar-SA"/>
                    </w:rPr>
                    <w:t>）</w:t>
                  </w:r>
                  <w:r>
                    <w:rPr>
                      <w:rFonts w:hint="eastAsia" w:cstheme="minorBidi"/>
                      <w:color w:val="auto"/>
                      <w:kern w:val="0"/>
                      <w:sz w:val="21"/>
                      <w:szCs w:val="21"/>
                      <w:lang w:val="en-US" w:eastAsia="zh-CN" w:bidi="ar-SA"/>
                    </w:rPr>
                    <w:t>～</w:t>
                  </w:r>
                  <w:r>
                    <w:rPr>
                      <w:rFonts w:hint="eastAsia" w:ascii="Times New Roman" w:hAnsi="Times New Roman" w:eastAsia="宋体" w:cstheme="minorBidi"/>
                      <w:color w:val="auto"/>
                      <w:kern w:val="0"/>
                      <w:sz w:val="21"/>
                      <w:szCs w:val="21"/>
                      <w:lang w:val="en-US" w:eastAsia="zh-CN" w:bidi="ar-SA"/>
                    </w:rPr>
                    <w:t>200 mg/m</w:t>
                  </w:r>
                  <w:r>
                    <w:rPr>
                      <w:rFonts w:hint="eastAsia" w:ascii="Times New Roman" w:hAnsi="Times New Roman" w:eastAsia="宋体" w:cstheme="minorBidi"/>
                      <w:color w:val="auto"/>
                      <w:kern w:val="0"/>
                      <w:sz w:val="21"/>
                      <w:szCs w:val="21"/>
                      <w:vertAlign w:val="superscript"/>
                      <w:lang w:val="en-US" w:eastAsia="zh-CN" w:bidi="ar-SA"/>
                    </w:rPr>
                    <w:t>3</w:t>
                  </w:r>
                  <w:r>
                    <w:rPr>
                      <w:rFonts w:hint="eastAsia" w:ascii="Times New Roman" w:hAnsi="Times New Roman" w:eastAsia="宋体" w:cstheme="minorBidi"/>
                      <w:color w:val="auto"/>
                      <w:kern w:val="0"/>
                      <w:sz w:val="21"/>
                      <w:szCs w:val="21"/>
                      <w:lang w:val="en-US" w:eastAsia="zh-CN" w:bidi="ar-SA"/>
                    </w:rPr>
                    <w:t>（@3.5%O</w:t>
                  </w:r>
                  <w:r>
                    <w:rPr>
                      <w:rFonts w:hint="eastAsia" w:ascii="Times New Roman" w:hAnsi="Times New Roman" w:eastAsia="宋体" w:cstheme="minorBidi"/>
                      <w:color w:val="auto"/>
                      <w:kern w:val="0"/>
                      <w:sz w:val="21"/>
                      <w:szCs w:val="21"/>
                      <w:vertAlign w:val="subscript"/>
                      <w:lang w:val="en-US" w:eastAsia="zh-CN" w:bidi="ar-SA"/>
                    </w:rPr>
                    <w:t>2</w:t>
                  </w:r>
                  <w:r>
                    <w:rPr>
                      <w:rFonts w:hint="eastAsia" w:ascii="Times New Roman" w:hAnsi="Times New Roman" w:eastAsia="宋体" w:cstheme="minorBidi"/>
                      <w:color w:val="auto"/>
                      <w:kern w:val="0"/>
                      <w:sz w:val="21"/>
                      <w:szCs w:val="21"/>
                      <w:lang w:val="en-US" w:eastAsia="zh-CN" w:bidi="ar-SA"/>
                    </w:rPr>
                    <w:t>）。</w:t>
                  </w:r>
                  <w:r>
                    <w:rPr>
                      <w:rFonts w:hint="eastAsia"/>
                      <w:color w:val="auto"/>
                      <w:lang w:val="en-US" w:eastAsia="zh-CN"/>
                    </w:rPr>
                    <w:t>根据锅炉厂家提供资料，锅炉采用低氮燃烧器+FGR烟气外循环燃烧技术，</w:t>
                  </w:r>
                  <w:r>
                    <w:rPr>
                      <w:rFonts w:hint="default"/>
                      <w:color w:val="auto"/>
                      <w:lang w:val="en-US" w:eastAsia="zh-CN"/>
                    </w:rPr>
                    <w:t>NO</w:t>
                  </w:r>
                  <w:r>
                    <w:rPr>
                      <w:rFonts w:hint="eastAsia"/>
                      <w:color w:val="auto"/>
                      <w:lang w:val="en-US" w:eastAsia="zh-CN"/>
                    </w:rPr>
                    <w:t>x</w:t>
                  </w:r>
                  <w:r>
                    <w:rPr>
                      <w:rFonts w:hint="default"/>
                      <w:color w:val="auto"/>
                      <w:lang w:val="en-US" w:eastAsia="zh-CN"/>
                    </w:rPr>
                    <w:t>产生浓度</w:t>
                  </w:r>
                  <w:r>
                    <w:rPr>
                      <w:rFonts w:hint="eastAsia"/>
                      <w:color w:val="auto"/>
                      <w:lang w:val="en-US" w:eastAsia="zh-CN"/>
                    </w:rPr>
                    <w:t>低于</w:t>
                  </w:r>
                  <w:r>
                    <w:rPr>
                      <w:rFonts w:hint="default"/>
                      <w:color w:val="auto"/>
                      <w:lang w:val="en-US" w:eastAsia="zh-CN"/>
                    </w:rPr>
                    <w:t>3</w:t>
                  </w:r>
                  <w:r>
                    <w:rPr>
                      <w:rFonts w:hint="eastAsia"/>
                      <w:color w:val="auto"/>
                      <w:lang w:val="en-US" w:eastAsia="zh-CN"/>
                    </w:rPr>
                    <w:t>0</w:t>
                  </w:r>
                  <w:r>
                    <w:rPr>
                      <w:rFonts w:hint="default"/>
                      <w:color w:val="auto"/>
                      <w:lang w:val="en-US" w:eastAsia="zh-CN"/>
                    </w:rPr>
                    <w:t>mg/m</w:t>
                  </w:r>
                  <w:r>
                    <w:rPr>
                      <w:rFonts w:hint="default"/>
                      <w:color w:val="auto"/>
                      <w:vertAlign w:val="superscript"/>
                      <w:lang w:val="en-US" w:eastAsia="zh-CN"/>
                    </w:rPr>
                    <w:t>3</w:t>
                  </w:r>
                  <w:r>
                    <w:rPr>
                      <w:rFonts w:hint="eastAsia"/>
                      <w:color w:val="auto"/>
                      <w:vertAlign w:val="baseline"/>
                      <w:lang w:val="en-US" w:eastAsia="zh-CN"/>
                    </w:rPr>
                    <w:t>，属于国际领先技术。</w:t>
                  </w:r>
                  <w:r>
                    <w:rPr>
                      <w:rFonts w:hint="eastAsia" w:ascii="Times New Roman" w:hAnsi="Times New Roman" w:eastAsia="宋体" w:cstheme="minorBidi"/>
                      <w:color w:val="auto"/>
                      <w:kern w:val="0"/>
                      <w:sz w:val="21"/>
                      <w:szCs w:val="21"/>
                      <w:vertAlign w:val="baseline"/>
                      <w:lang w:val="en-US" w:eastAsia="zh-CN" w:bidi="ar-SA"/>
                    </w:rPr>
                    <w:t xml:space="preserve"> </w:t>
                  </w:r>
                </w:p>
              </w:tc>
            </w:tr>
          </w:tbl>
          <w:p>
            <w:pPr>
              <w:keepNext w:val="0"/>
              <w:keepLines w:val="0"/>
              <w:suppressLineNumbers w:val="0"/>
              <w:bidi w:val="0"/>
              <w:spacing w:before="0" w:beforeAutospacing="0" w:after="0" w:afterAutospacing="0"/>
              <w:ind w:left="0" w:right="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②颗粒物</w:t>
            </w:r>
          </w:p>
          <w:p>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由于该厂排污系数中无颗粒物相关数据，本项目锅炉颗粒物源强采用类比法。类比对象为新疆心连心能源化工有限公司《20 吨燃煤锅炉改天然气锅炉项目竣工环境保护验收监测报告表》，该项目于2022年3月份开展验收监测。本项目锅炉与类比锅炉均采用燃气，成分差异不大，治理工艺采用烟气外循环多技术耦合型低氮燃烧器+烟气外循环系统，其数据可代表本项目源强核算依据。</w:t>
            </w:r>
          </w:p>
          <w:p>
            <w:pPr>
              <w:keepNext w:val="0"/>
              <w:keepLines w:val="0"/>
              <w:suppressLineNumbers w:val="0"/>
              <w:spacing w:before="0" w:beforeAutospacing="0" w:after="0" w:afterAutospacing="0"/>
              <w:ind w:left="0" w:right="0"/>
              <w:rPr>
                <w:rFonts w:hint="eastAsia"/>
                <w:color w:val="auto"/>
                <w:vertAlign w:val="baseline"/>
                <w:lang w:val="en-US" w:eastAsia="zh-CN"/>
              </w:rPr>
            </w:pPr>
            <w:r>
              <w:rPr>
                <w:rFonts w:hint="eastAsia"/>
                <w:color w:val="auto"/>
                <w:lang w:val="en-US" w:eastAsia="zh-CN"/>
              </w:rPr>
              <w:t>根据类比项目验收数据可知：验收监测期间颗粒物最大排放浓度（折算后）为5.8mg/m</w:t>
            </w:r>
            <w:r>
              <w:rPr>
                <w:rFonts w:hint="eastAsia"/>
                <w:color w:val="auto"/>
                <w:vertAlign w:val="superscript"/>
                <w:lang w:val="en-US" w:eastAsia="zh-CN"/>
              </w:rPr>
              <w:t>3</w:t>
            </w:r>
            <w:r>
              <w:rPr>
                <w:rFonts w:hint="eastAsia"/>
                <w:color w:val="auto"/>
                <w:vertAlign w:val="baseline"/>
                <w:lang w:val="en-US" w:eastAsia="zh-CN"/>
              </w:rPr>
              <w:t>。</w:t>
            </w:r>
          </w:p>
          <w:p>
            <w:pPr>
              <w:keepNext w:val="0"/>
              <w:keepLines w:val="0"/>
              <w:suppressLineNumbers w:val="0"/>
              <w:bidi w:val="0"/>
              <w:spacing w:before="0" w:beforeAutospacing="0" w:after="0" w:afterAutospacing="0"/>
              <w:ind w:left="0" w:right="0"/>
              <w:rPr>
                <w:rFonts w:hint="eastAsia" w:ascii="Times New Roman" w:hAnsi="Times New Roman" w:eastAsia="宋体"/>
                <w:color w:val="auto"/>
                <w:lang w:val="en-US" w:eastAsia="zh-CN"/>
              </w:rPr>
            </w:pPr>
            <w:r>
              <w:rPr>
                <w:rFonts w:hint="eastAsia" w:ascii="Times New Roman" w:hAnsi="Times New Roman" w:eastAsia="宋体"/>
                <w:color w:val="auto"/>
                <w:lang w:val="en-US" w:eastAsia="zh-CN"/>
              </w:rPr>
              <w:t>③一氧化碳</w:t>
            </w:r>
          </w:p>
          <w:p>
            <w:pPr>
              <w:keepNext w:val="0"/>
              <w:keepLines w:val="0"/>
              <w:widowControl w:val="0"/>
              <w:suppressLineNumbers w:val="0"/>
              <w:spacing w:before="0" w:beforeAutospacing="0" w:after="0" w:afterAutospacing="0" w:line="360" w:lineRule="auto"/>
              <w:ind w:left="0" w:right="0" w:firstLine="420" w:firstLineChars="200"/>
              <w:jc w:val="both"/>
              <w:rPr>
                <w:rFonts w:hint="default"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一氧化碳按照要求采用系数法进行计算，产污系数来源《环境保护实用手册》，选用</w:t>
            </w:r>
            <w:r>
              <w:rPr>
                <w:rFonts w:hint="default" w:ascii="Times New Roman" w:hAnsi="Times New Roman" w:eastAsia="宋体" w:cs="Times New Roman"/>
                <w:color w:val="auto"/>
                <w:kern w:val="0"/>
                <w:sz w:val="21"/>
                <w:szCs w:val="21"/>
                <w:lang w:val="en-US" w:eastAsia="zh-CN" w:bidi="ar"/>
              </w:rPr>
              <w:t>3.2</w:t>
            </w:r>
            <w:r>
              <w:rPr>
                <w:rFonts w:hint="eastAsia" w:ascii="宋体" w:hAnsi="宋体" w:eastAsia="宋体" w:cs="宋体"/>
                <w:color w:val="auto"/>
                <w:kern w:val="0"/>
                <w:sz w:val="21"/>
                <w:szCs w:val="21"/>
                <w:lang w:val="en-US" w:eastAsia="zh-CN" w:bidi="ar"/>
              </w:rPr>
              <w:t>千克</w:t>
            </w:r>
            <w:r>
              <w:rPr>
                <w:rFonts w:hint="default" w:ascii="Times New Roman" w:hAnsi="Times New Roman" w:eastAsia="宋体" w:cs="Times New Roman"/>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万立方米</w:t>
            </w:r>
            <w:r>
              <w:rPr>
                <w:rFonts w:hint="eastAsia" w:ascii="宋体" w:hAnsi="宋体" w:cs="宋体"/>
                <w:color w:val="auto"/>
                <w:kern w:val="0"/>
                <w:sz w:val="21"/>
                <w:szCs w:val="21"/>
                <w:lang w:val="en-US" w:eastAsia="zh-CN" w:bidi="ar"/>
              </w:rPr>
              <w:t>－</w:t>
            </w:r>
            <w:r>
              <w:rPr>
                <w:rFonts w:hint="eastAsia" w:ascii="宋体" w:hAnsi="宋体" w:eastAsia="宋体" w:cs="宋体"/>
                <w:color w:val="auto"/>
                <w:kern w:val="0"/>
                <w:sz w:val="21"/>
                <w:szCs w:val="21"/>
                <w:lang w:val="en-US" w:eastAsia="zh-CN" w:bidi="ar"/>
              </w:rPr>
              <w:t>燃料。</w:t>
            </w:r>
          </w:p>
          <w:p>
            <w:pPr>
              <w:keepNext w:val="0"/>
              <w:keepLines w:val="0"/>
              <w:suppressLineNumbers w:val="0"/>
              <w:spacing w:before="0" w:beforeAutospacing="0" w:after="0" w:afterAutospacing="0"/>
              <w:ind w:left="0" w:right="0"/>
              <w:rPr>
                <w:rFonts w:hint="default"/>
                <w:color w:val="auto"/>
                <w:lang w:val="en-US" w:eastAsia="zh-CN"/>
              </w:rPr>
            </w:pPr>
            <w:r>
              <w:rPr>
                <w:rFonts w:hint="eastAsia"/>
                <w:color w:val="auto"/>
                <w:lang w:val="en-US" w:eastAsia="zh-CN"/>
              </w:rPr>
              <w:t>本项目使用天然气量</w:t>
            </w:r>
            <w:r>
              <w:rPr>
                <w:rFonts w:hint="eastAsia" w:cs="Times New Roman"/>
                <w:color w:val="auto"/>
                <w:lang w:val="en-US" w:eastAsia="zh-CN"/>
              </w:rPr>
              <w:t>320</w:t>
            </w:r>
            <w:r>
              <w:rPr>
                <w:rFonts w:hint="eastAsia" w:ascii="Times New Roman" w:hAnsi="Times New Roman" w:cs="Times New Roman"/>
                <w:color w:val="auto"/>
                <w:lang w:val="en-US" w:eastAsia="zh-CN"/>
              </w:rPr>
              <w:t>万m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/a</w:t>
            </w:r>
            <w:r>
              <w:rPr>
                <w:rFonts w:hint="eastAsia"/>
                <w:color w:val="auto"/>
                <w:lang w:val="en-US" w:eastAsia="zh-CN"/>
              </w:rPr>
              <w:t>，通过计算，锅炉有组织污染物污染排放情况详见下表。</w:t>
            </w:r>
            <w:r>
              <w:rPr>
                <w:rFonts w:hint="default"/>
                <w:color w:val="auto"/>
              </w:rPr>
              <w:t xml:space="preserve">  </w:t>
            </w:r>
            <w:r>
              <w:rPr>
                <w:rFonts w:hint="default"/>
                <w:color w:val="auto"/>
                <w:lang w:val="en-US" w:eastAsia="zh-CN"/>
              </w:rPr>
              <w:t xml:space="preserve">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center"/>
              <w:textAlignment w:val="auto"/>
              <w:rPr>
                <w:rFonts w:hint="default"/>
                <w:color w:val="auto"/>
              </w:rPr>
            </w:pPr>
            <w:r>
              <w:rPr>
                <w:rFonts w:hint="default"/>
                <w:color w:val="auto"/>
              </w:rPr>
              <w:t>表</w:t>
            </w:r>
            <w:r>
              <w:rPr>
                <w:rFonts w:hint="eastAsia"/>
                <w:color w:val="auto"/>
                <w:lang w:val="en-US" w:eastAsia="zh-CN"/>
              </w:rPr>
              <w:t xml:space="preserve">12    </w:t>
            </w:r>
            <w:r>
              <w:rPr>
                <w:rFonts w:hint="default"/>
                <w:color w:val="auto"/>
              </w:rPr>
              <w:t xml:space="preserve"> </w:t>
            </w:r>
            <w:r>
              <w:rPr>
                <w:rFonts w:hint="default"/>
                <w:color w:val="auto"/>
                <w:lang w:val="en-US" w:eastAsia="zh-CN"/>
              </w:rPr>
              <w:t xml:space="preserve"> </w:t>
            </w:r>
            <w:r>
              <w:rPr>
                <w:rFonts w:hint="default"/>
                <w:color w:val="auto"/>
              </w:rPr>
              <w:t>锅炉房</w:t>
            </w:r>
            <w:r>
              <w:rPr>
                <w:rFonts w:hint="default"/>
                <w:color w:val="auto"/>
                <w:lang w:eastAsia="zh-CN"/>
              </w:rPr>
              <w:t>有组织</w:t>
            </w:r>
            <w:r>
              <w:rPr>
                <w:rFonts w:hint="default"/>
                <w:color w:val="auto"/>
              </w:rPr>
              <w:t>污染物产排放一览表</w:t>
            </w:r>
          </w:p>
          <w:tbl>
            <w:tblPr>
              <w:tblStyle w:val="1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9"/>
              <w:gridCol w:w="445"/>
              <w:gridCol w:w="1156"/>
              <w:gridCol w:w="905"/>
              <w:gridCol w:w="809"/>
              <w:gridCol w:w="1227"/>
              <w:gridCol w:w="761"/>
              <w:gridCol w:w="1049"/>
              <w:gridCol w:w="8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lang w:val="en-US" w:eastAsia="zh-CN"/>
                    </w:rPr>
                  </w:pPr>
                  <w:r>
                    <w:rPr>
                      <w:rFonts w:hint="default"/>
                      <w:color w:val="auto"/>
                      <w:lang w:eastAsia="zh-CN"/>
                    </w:rPr>
                    <w:t>污染物种类</w:t>
                  </w:r>
                </w:p>
              </w:tc>
              <w:tc>
                <w:tcPr>
                  <w:tcW w:w="2086" w:type="pct"/>
                  <w:gridSpan w:val="4"/>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lang w:eastAsia="zh-CN"/>
                    </w:rPr>
                  </w:pPr>
                  <w:r>
                    <w:rPr>
                      <w:rFonts w:hint="default"/>
                      <w:color w:val="auto"/>
                      <w:lang w:eastAsia="zh-CN"/>
                    </w:rPr>
                    <w:t>污染物产生</w:t>
                  </w:r>
                </w:p>
              </w:tc>
              <w:tc>
                <w:tcPr>
                  <w:tcW w:w="1251" w:type="pct"/>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lang w:eastAsia="zh-CN"/>
                    </w:rPr>
                  </w:pPr>
                  <w:r>
                    <w:rPr>
                      <w:rFonts w:hint="default"/>
                      <w:color w:val="auto"/>
                      <w:lang w:eastAsia="zh-CN"/>
                    </w:rPr>
                    <w:t>治理措施</w:t>
                  </w:r>
                </w:p>
              </w:tc>
              <w:tc>
                <w:tcPr>
                  <w:tcW w:w="1171" w:type="pct"/>
                  <w:gridSpan w:val="2"/>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lang w:eastAsia="zh-CN"/>
                    </w:rPr>
                  </w:pPr>
                  <w:r>
                    <w:rPr>
                      <w:rFonts w:hint="default"/>
                      <w:color w:val="auto"/>
                      <w:lang w:eastAsia="zh-CN"/>
                    </w:rPr>
                    <w:t>污染物排放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rPr>
                  </w:pPr>
                </w:p>
              </w:tc>
              <w:tc>
                <w:tcPr>
                  <w:tcW w:w="28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lang w:eastAsia="zh-CN"/>
                    </w:rPr>
                  </w:pPr>
                  <w:r>
                    <w:rPr>
                      <w:rFonts w:hint="default"/>
                      <w:color w:val="auto"/>
                      <w:lang w:eastAsia="zh-CN"/>
                    </w:rPr>
                    <w:t>核算</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lang w:eastAsia="zh-CN"/>
                    </w:rPr>
                  </w:pPr>
                  <w:r>
                    <w:rPr>
                      <w:rFonts w:hint="default"/>
                      <w:color w:val="auto"/>
                      <w:lang w:eastAsia="zh-CN"/>
                    </w:rPr>
                    <w:t>方法</w:t>
                  </w:r>
                </w:p>
              </w:tc>
              <w:tc>
                <w:tcPr>
                  <w:tcW w:w="72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lang w:val="en-US" w:eastAsia="zh-CN"/>
                    </w:rPr>
                  </w:pPr>
                  <w:r>
                    <w:rPr>
                      <w:rFonts w:hint="default"/>
                      <w:color w:val="auto"/>
                      <w:lang w:eastAsia="zh-CN"/>
                    </w:rPr>
                    <w:t>烟气量</w:t>
                  </w:r>
                  <w:r>
                    <w:rPr>
                      <w:rFonts w:hint="default"/>
                      <w:color w:val="auto"/>
                      <w:lang w:val="en-US" w:eastAsia="zh-CN"/>
                    </w:rPr>
                    <w:t>m</w:t>
                  </w:r>
                  <w:r>
                    <w:rPr>
                      <w:rFonts w:hint="default"/>
                      <w:color w:val="auto"/>
                      <w:vertAlign w:val="superscript"/>
                      <w:lang w:val="en-US" w:eastAsia="zh-CN"/>
                    </w:rPr>
                    <w:t>3</w:t>
                  </w:r>
                  <w:r>
                    <w:rPr>
                      <w:rFonts w:hint="default"/>
                      <w:color w:val="auto"/>
                      <w:lang w:val="en-US" w:eastAsia="zh-CN"/>
                    </w:rPr>
                    <w:t>/</w:t>
                  </w:r>
                  <w:r>
                    <w:rPr>
                      <w:rFonts w:hint="eastAsia"/>
                      <w:color w:val="auto"/>
                      <w:lang w:val="en-US" w:eastAsia="zh-CN"/>
                    </w:rPr>
                    <w:t>a</w:t>
                  </w:r>
                </w:p>
              </w:tc>
              <w:tc>
                <w:tcPr>
                  <w:tcW w:w="569"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lang w:val="en-US" w:eastAsia="zh-CN"/>
                    </w:rPr>
                  </w:pPr>
                  <w:r>
                    <w:rPr>
                      <w:rFonts w:hint="default"/>
                      <w:color w:val="auto"/>
                      <w:lang w:eastAsia="zh-CN"/>
                    </w:rPr>
                    <w:t>质量浓度</w:t>
                  </w:r>
                  <w:r>
                    <w:rPr>
                      <w:rFonts w:hint="default"/>
                      <w:color w:val="auto"/>
                      <w:lang w:val="en-US" w:eastAsia="zh-CN"/>
                    </w:rPr>
                    <w:t>mg/m</w:t>
                  </w:r>
                  <w:r>
                    <w:rPr>
                      <w:rFonts w:hint="default"/>
                      <w:color w:val="auto"/>
                      <w:vertAlign w:val="superscript"/>
                      <w:lang w:val="en-US" w:eastAsia="zh-CN"/>
                    </w:rPr>
                    <w:t>3</w:t>
                  </w:r>
                </w:p>
              </w:tc>
              <w:tc>
                <w:tcPr>
                  <w:tcW w:w="509"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lang w:val="en-US" w:eastAsia="zh-CN"/>
                    </w:rPr>
                  </w:pPr>
                  <w:r>
                    <w:rPr>
                      <w:rFonts w:hint="default"/>
                      <w:color w:val="auto"/>
                      <w:lang w:eastAsia="zh-CN"/>
                    </w:rPr>
                    <w:t>产生量</w:t>
                  </w:r>
                  <w:r>
                    <w:rPr>
                      <w:rFonts w:hint="eastAsia"/>
                      <w:color w:val="auto"/>
                      <w:lang w:val="en-US" w:eastAsia="zh-CN"/>
                    </w:rPr>
                    <w:t>t</w:t>
                  </w:r>
                  <w:r>
                    <w:rPr>
                      <w:rFonts w:hint="default"/>
                      <w:color w:val="auto"/>
                      <w:lang w:val="en-US" w:eastAsia="zh-CN"/>
                    </w:rPr>
                    <w:t>/</w:t>
                  </w:r>
                  <w:r>
                    <w:rPr>
                      <w:rFonts w:hint="eastAsia"/>
                      <w:color w:val="auto"/>
                      <w:lang w:val="en-US" w:eastAsia="zh-CN"/>
                    </w:rPr>
                    <w:t>a</w:t>
                  </w:r>
                </w:p>
              </w:tc>
              <w:tc>
                <w:tcPr>
                  <w:tcW w:w="772"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lang w:val="en-US" w:eastAsia="zh-CN"/>
                    </w:rPr>
                  </w:pPr>
                  <w:r>
                    <w:rPr>
                      <w:rFonts w:hint="default"/>
                      <w:color w:val="auto"/>
                      <w:lang w:val="en-US" w:eastAsia="zh-CN"/>
                    </w:rPr>
                    <w:t>工艺</w:t>
                  </w:r>
                </w:p>
              </w:tc>
              <w:tc>
                <w:tcPr>
                  <w:tcW w:w="479"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lang w:eastAsia="zh-CN"/>
                    </w:rPr>
                  </w:pPr>
                  <w:r>
                    <w:rPr>
                      <w:rFonts w:hint="default"/>
                      <w:color w:val="auto"/>
                      <w:lang w:eastAsia="zh-CN"/>
                    </w:rPr>
                    <w:t>效率</w:t>
                  </w:r>
                  <w:r>
                    <w:rPr>
                      <w:rFonts w:hint="default"/>
                      <w:color w:val="auto"/>
                      <w:lang w:val="en-US" w:eastAsia="zh-CN"/>
                    </w:rPr>
                    <w:t>/%</w:t>
                  </w:r>
                </w:p>
              </w:tc>
              <w:tc>
                <w:tcPr>
                  <w:tcW w:w="66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rPr>
                  </w:pPr>
                  <w:r>
                    <w:rPr>
                      <w:rFonts w:hint="default"/>
                      <w:color w:val="auto"/>
                      <w:lang w:eastAsia="zh-CN"/>
                    </w:rPr>
                    <w:t>质量浓度</w:t>
                  </w:r>
                  <w:r>
                    <w:rPr>
                      <w:rFonts w:hint="default"/>
                      <w:color w:val="auto"/>
                      <w:lang w:val="en-US" w:eastAsia="zh-CN"/>
                    </w:rPr>
                    <w:t>mg/m</w:t>
                  </w:r>
                  <w:r>
                    <w:rPr>
                      <w:rFonts w:hint="default"/>
                      <w:color w:val="auto"/>
                      <w:vertAlign w:val="superscript"/>
                      <w:lang w:val="en-US" w:eastAsia="zh-CN"/>
                    </w:rPr>
                    <w:t>3</w:t>
                  </w:r>
                </w:p>
              </w:tc>
              <w:tc>
                <w:tcPr>
                  <w:tcW w:w="51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lang w:val="en-US"/>
                    </w:rPr>
                  </w:pPr>
                  <w:r>
                    <w:rPr>
                      <w:rFonts w:hint="default"/>
                      <w:color w:val="auto"/>
                      <w:lang w:eastAsia="zh-CN"/>
                    </w:rPr>
                    <w:t>排放量</w:t>
                  </w:r>
                  <w:r>
                    <w:rPr>
                      <w:rFonts w:hint="eastAsia"/>
                      <w:color w:val="auto"/>
                      <w:lang w:val="en-US" w:eastAsia="zh-CN"/>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rPr>
                  </w:pPr>
                  <w:r>
                    <w:rPr>
                      <w:rFonts w:hint="eastAsia"/>
                      <w:color w:val="auto"/>
                      <w:lang w:val="en-US" w:eastAsia="zh-CN"/>
                    </w:rPr>
                    <w:t>二氧化硫</w:t>
                  </w:r>
                </w:p>
              </w:tc>
              <w:tc>
                <w:tcPr>
                  <w:tcW w:w="280" w:type="pct"/>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lang w:eastAsia="zh-CN"/>
                    </w:rPr>
                  </w:pPr>
                  <w:r>
                    <w:rPr>
                      <w:rFonts w:hint="eastAsia"/>
                      <w:color w:val="auto"/>
                      <w:lang w:val="en-US" w:eastAsia="zh-CN"/>
                    </w:rPr>
                    <w:t>产排污系数</w:t>
                  </w:r>
                  <w:r>
                    <w:rPr>
                      <w:rFonts w:hint="default"/>
                      <w:color w:val="auto"/>
                      <w:lang w:val="en-US" w:eastAsia="zh-CN"/>
                    </w:rPr>
                    <w:t>法</w:t>
                  </w:r>
                </w:p>
              </w:tc>
              <w:tc>
                <w:tcPr>
                  <w:tcW w:w="727" w:type="pct"/>
                  <w:vMerge w:val="restart"/>
                  <w:tcBorders>
                    <w:tl2br w:val="nil"/>
                    <w:tr2bl w:val="nil"/>
                  </w:tcBorders>
                  <w:vAlign w:val="center"/>
                </w:tcPr>
                <w:p>
                  <w:pPr>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color w:val="auto"/>
                      <w:lang w:val="en-US" w:eastAsia="zh-CN"/>
                    </w:rPr>
                  </w:pPr>
                  <w:r>
                    <w:rPr>
                      <w:rFonts w:hint="eastAsia"/>
                      <w:color w:val="auto"/>
                      <w:lang w:val="en-US" w:eastAsia="zh-CN"/>
                    </w:rPr>
                    <w:t>3448</w:t>
                  </w:r>
                  <w:r>
                    <w:rPr>
                      <w:rFonts w:hint="eastAsia" w:ascii="Times New Roman" w:hAnsi="Times New Roman" w:eastAsia="宋体" w:cstheme="minorBidi"/>
                      <w:b w:val="0"/>
                      <w:bCs w:val="0"/>
                      <w:color w:val="auto"/>
                      <w:kern w:val="2"/>
                      <w:sz w:val="21"/>
                      <w:szCs w:val="21"/>
                      <w:lang w:val="en-US" w:eastAsia="zh-CN" w:bidi="ar-SA"/>
                    </w:rPr>
                    <w:t>万Nm</w:t>
                  </w:r>
                  <w:r>
                    <w:rPr>
                      <w:rFonts w:hint="eastAsia" w:ascii="Times New Roman" w:hAnsi="Times New Roman" w:eastAsia="宋体" w:cstheme="minorBidi"/>
                      <w:b w:val="0"/>
                      <w:bCs w:val="0"/>
                      <w:color w:val="auto"/>
                      <w:kern w:val="2"/>
                      <w:sz w:val="21"/>
                      <w:szCs w:val="21"/>
                      <w:vertAlign w:val="superscript"/>
                      <w:lang w:val="en-US" w:eastAsia="zh-CN" w:bidi="ar-SA"/>
                    </w:rPr>
                    <w:t>3</w:t>
                  </w:r>
                </w:p>
              </w:tc>
              <w:tc>
                <w:tcPr>
                  <w:tcW w:w="569"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3.8</w:t>
                  </w:r>
                </w:p>
              </w:tc>
              <w:tc>
                <w:tcPr>
                  <w:tcW w:w="509"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0.13</w:t>
                  </w:r>
                </w:p>
              </w:tc>
              <w:tc>
                <w:tcPr>
                  <w:tcW w:w="772"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w:t>
                  </w:r>
                </w:p>
              </w:tc>
              <w:tc>
                <w:tcPr>
                  <w:tcW w:w="479"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w:t>
                  </w:r>
                </w:p>
              </w:tc>
              <w:tc>
                <w:tcPr>
                  <w:tcW w:w="66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3.8</w:t>
                  </w:r>
                </w:p>
              </w:tc>
              <w:tc>
                <w:tcPr>
                  <w:tcW w:w="51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49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lang w:val="en-US" w:eastAsia="zh-CN"/>
                    </w:rPr>
                  </w:pPr>
                  <w:r>
                    <w:rPr>
                      <w:rFonts w:hint="eastAsia"/>
                      <w:color w:val="auto"/>
                      <w:lang w:val="en-US" w:eastAsia="zh-CN"/>
                    </w:rPr>
                    <w:t>氮氧化物</w:t>
                  </w:r>
                </w:p>
              </w:tc>
              <w:tc>
                <w:tcPr>
                  <w:tcW w:w="280"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lang w:val="en-US" w:eastAsia="zh-CN"/>
                    </w:rPr>
                  </w:pPr>
                </w:p>
              </w:tc>
              <w:tc>
                <w:tcPr>
                  <w:tcW w:w="727"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lang w:val="en-US" w:eastAsia="zh-CN"/>
                    </w:rPr>
                  </w:pPr>
                </w:p>
              </w:tc>
              <w:tc>
                <w:tcPr>
                  <w:tcW w:w="569"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lang w:val="en-US" w:eastAsia="zh-CN"/>
                    </w:rPr>
                  </w:pPr>
                  <w:r>
                    <w:rPr>
                      <w:rFonts w:hint="eastAsia"/>
                      <w:color w:val="auto"/>
                      <w:lang w:val="en-US" w:eastAsia="zh-CN"/>
                    </w:rPr>
                    <w:t>28.1</w:t>
                  </w:r>
                </w:p>
              </w:tc>
              <w:tc>
                <w:tcPr>
                  <w:tcW w:w="509"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lang w:val="en-US" w:eastAsia="zh-CN"/>
                    </w:rPr>
                  </w:pPr>
                  <w:r>
                    <w:rPr>
                      <w:rFonts w:hint="eastAsia"/>
                      <w:color w:val="auto"/>
                      <w:lang w:val="en-US" w:eastAsia="zh-CN"/>
                    </w:rPr>
                    <w:t>0.97</w:t>
                  </w:r>
                </w:p>
              </w:tc>
              <w:tc>
                <w:tcPr>
                  <w:tcW w:w="772"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lang w:val="en-US" w:eastAsia="zh-CN"/>
                    </w:rPr>
                  </w:pPr>
                  <w:r>
                    <w:rPr>
                      <w:rFonts w:hint="eastAsia"/>
                      <w:color w:val="auto"/>
                      <w:lang w:val="en-US" w:eastAsia="zh-CN"/>
                    </w:rPr>
                    <w:t>低氮燃烧器+FGR烟气外循环燃烧技术</w:t>
                  </w:r>
                </w:p>
              </w:tc>
              <w:tc>
                <w:tcPr>
                  <w:tcW w:w="479"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lang w:val="en-US" w:eastAsia="zh-CN"/>
                    </w:rPr>
                  </w:pPr>
                  <w:r>
                    <w:rPr>
                      <w:rFonts w:hint="eastAsia"/>
                      <w:color w:val="auto"/>
                      <w:lang w:val="en-US" w:eastAsia="zh-CN"/>
                    </w:rPr>
                    <w:t>/</w:t>
                  </w:r>
                </w:p>
              </w:tc>
              <w:tc>
                <w:tcPr>
                  <w:tcW w:w="66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lang w:val="en-US" w:eastAsia="zh-CN"/>
                    </w:rPr>
                  </w:pPr>
                  <w:r>
                    <w:rPr>
                      <w:rFonts w:hint="eastAsia"/>
                      <w:color w:val="auto"/>
                      <w:lang w:val="en-US" w:eastAsia="zh-CN"/>
                    </w:rPr>
                    <w:t>28.1</w:t>
                  </w:r>
                </w:p>
              </w:tc>
              <w:tc>
                <w:tcPr>
                  <w:tcW w:w="51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lang w:val="en-US" w:eastAsia="zh-CN"/>
                    </w:rPr>
                  </w:pPr>
                  <w:r>
                    <w:rPr>
                      <w:rFonts w:hint="eastAsia"/>
                      <w:color w:val="auto"/>
                      <w:lang w:val="en-US" w:eastAsia="zh-CN"/>
                    </w:rPr>
                    <w:t>0.97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49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lang w:val="en-US" w:eastAsia="zh-CN"/>
                    </w:rPr>
                  </w:pPr>
                  <w:r>
                    <w:rPr>
                      <w:rFonts w:hint="eastAsia" w:ascii="宋体" w:hAnsi="宋体" w:eastAsia="宋体" w:cs="宋体"/>
                      <w:color w:val="auto"/>
                      <w:kern w:val="0"/>
                      <w:sz w:val="21"/>
                      <w:szCs w:val="21"/>
                      <w:lang w:val="en-US" w:eastAsia="zh-CN" w:bidi="ar"/>
                    </w:rPr>
                    <w:t>一氧化碳</w:t>
                  </w:r>
                </w:p>
              </w:tc>
              <w:tc>
                <w:tcPr>
                  <w:tcW w:w="280"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lang w:val="en-US" w:eastAsia="zh-CN"/>
                    </w:rPr>
                  </w:pPr>
                </w:p>
              </w:tc>
              <w:tc>
                <w:tcPr>
                  <w:tcW w:w="727"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lang w:val="en-US" w:eastAsia="zh-CN"/>
                    </w:rPr>
                  </w:pPr>
                </w:p>
              </w:tc>
              <w:tc>
                <w:tcPr>
                  <w:tcW w:w="569"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lang w:val="en-US" w:eastAsia="zh-CN"/>
                    </w:rPr>
                  </w:pPr>
                  <w:r>
                    <w:rPr>
                      <w:rFonts w:hint="eastAsia"/>
                      <w:color w:val="auto"/>
                      <w:lang w:val="en-US" w:eastAsia="zh-CN"/>
                    </w:rPr>
                    <w:t>29.7</w:t>
                  </w:r>
                </w:p>
              </w:tc>
              <w:tc>
                <w:tcPr>
                  <w:tcW w:w="509"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lang w:val="en-US" w:eastAsia="zh-CN"/>
                    </w:rPr>
                  </w:pPr>
                  <w:r>
                    <w:rPr>
                      <w:rFonts w:hint="eastAsia"/>
                      <w:color w:val="auto"/>
                      <w:lang w:val="en-US" w:eastAsia="zh-CN"/>
                    </w:rPr>
                    <w:t>1.024</w:t>
                  </w:r>
                </w:p>
              </w:tc>
              <w:tc>
                <w:tcPr>
                  <w:tcW w:w="772"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lang w:val="en-US" w:eastAsia="zh-CN"/>
                    </w:rPr>
                  </w:pPr>
                  <w:r>
                    <w:rPr>
                      <w:rFonts w:hint="eastAsia"/>
                      <w:color w:val="auto"/>
                      <w:lang w:val="en-US" w:eastAsia="zh-CN"/>
                    </w:rPr>
                    <w:t>/</w:t>
                  </w:r>
                </w:p>
              </w:tc>
              <w:tc>
                <w:tcPr>
                  <w:tcW w:w="479"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lang w:val="en-US" w:eastAsia="zh-CN"/>
                    </w:rPr>
                  </w:pPr>
                  <w:r>
                    <w:rPr>
                      <w:rFonts w:hint="eastAsia"/>
                      <w:color w:val="auto"/>
                      <w:lang w:val="en-US" w:eastAsia="zh-CN"/>
                    </w:rPr>
                    <w:t>/</w:t>
                  </w:r>
                </w:p>
              </w:tc>
              <w:tc>
                <w:tcPr>
                  <w:tcW w:w="66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heme="minorBidi"/>
                      <w:color w:val="auto"/>
                      <w:kern w:val="2"/>
                      <w:sz w:val="21"/>
                      <w:szCs w:val="21"/>
                      <w:lang w:val="en-US" w:eastAsia="zh-CN" w:bidi="ar-SA"/>
                    </w:rPr>
                  </w:pPr>
                  <w:r>
                    <w:rPr>
                      <w:rFonts w:hint="eastAsia"/>
                      <w:color w:val="auto"/>
                      <w:lang w:val="en-US" w:eastAsia="zh-CN"/>
                    </w:rPr>
                    <w:t>29.7</w:t>
                  </w:r>
                </w:p>
              </w:tc>
              <w:tc>
                <w:tcPr>
                  <w:tcW w:w="51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heme="minorBidi"/>
                      <w:color w:val="auto"/>
                      <w:kern w:val="2"/>
                      <w:sz w:val="21"/>
                      <w:szCs w:val="21"/>
                      <w:lang w:val="en-US" w:eastAsia="zh-CN" w:bidi="ar-SA"/>
                    </w:rPr>
                  </w:pPr>
                  <w:r>
                    <w:rPr>
                      <w:rFonts w:hint="eastAsia"/>
                      <w:color w:val="auto"/>
                      <w:lang w:val="en-US" w:eastAsia="zh-CN"/>
                    </w:rPr>
                    <w:t>1.024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49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lang w:val="en-US" w:eastAsia="zh-CN"/>
                    </w:rPr>
                  </w:pPr>
                  <w:r>
                    <w:rPr>
                      <w:rFonts w:hint="default"/>
                      <w:color w:val="auto"/>
                      <w:lang w:val="en-US" w:eastAsia="zh-CN"/>
                    </w:rPr>
                    <w:t>颗粒物</w:t>
                  </w:r>
                </w:p>
              </w:tc>
              <w:tc>
                <w:tcPr>
                  <w:tcW w:w="28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lang w:val="en-US" w:eastAsia="zh-CN"/>
                    </w:rPr>
                  </w:pPr>
                  <w:r>
                    <w:rPr>
                      <w:rFonts w:hint="eastAsia"/>
                      <w:color w:val="auto"/>
                      <w:lang w:val="en-US" w:eastAsia="zh-CN"/>
                    </w:rPr>
                    <w:t>类比法</w:t>
                  </w:r>
                </w:p>
              </w:tc>
              <w:tc>
                <w:tcPr>
                  <w:tcW w:w="727"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lang w:val="en-US" w:eastAsia="zh-CN"/>
                    </w:rPr>
                  </w:pPr>
                </w:p>
              </w:tc>
              <w:tc>
                <w:tcPr>
                  <w:tcW w:w="569"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lang w:val="en-US" w:eastAsia="zh-CN"/>
                    </w:rPr>
                  </w:pPr>
                  <w:r>
                    <w:rPr>
                      <w:rFonts w:hint="eastAsia"/>
                      <w:color w:val="auto"/>
                      <w:lang w:val="en-US" w:eastAsia="zh-CN"/>
                    </w:rPr>
                    <w:t>5.8</w:t>
                  </w:r>
                </w:p>
              </w:tc>
              <w:tc>
                <w:tcPr>
                  <w:tcW w:w="509"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lang w:val="en-US" w:eastAsia="zh-CN"/>
                    </w:rPr>
                  </w:pPr>
                  <w:r>
                    <w:rPr>
                      <w:rFonts w:hint="eastAsia"/>
                      <w:color w:val="auto"/>
                      <w:lang w:val="en-US" w:eastAsia="zh-CN"/>
                    </w:rPr>
                    <w:t>0.2</w:t>
                  </w:r>
                </w:p>
              </w:tc>
              <w:tc>
                <w:tcPr>
                  <w:tcW w:w="772"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lang w:val="en-US" w:eastAsia="zh-CN"/>
                    </w:rPr>
                  </w:pPr>
                  <w:r>
                    <w:rPr>
                      <w:rFonts w:hint="eastAsia"/>
                      <w:color w:val="auto"/>
                      <w:lang w:val="en-US" w:eastAsia="zh-CN"/>
                    </w:rPr>
                    <w:t>/</w:t>
                  </w:r>
                </w:p>
              </w:tc>
              <w:tc>
                <w:tcPr>
                  <w:tcW w:w="479"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lang w:val="en-US" w:eastAsia="zh-CN"/>
                    </w:rPr>
                  </w:pPr>
                  <w:r>
                    <w:rPr>
                      <w:rFonts w:hint="eastAsia"/>
                      <w:color w:val="auto"/>
                      <w:lang w:val="en-US" w:eastAsia="zh-CN"/>
                    </w:rPr>
                    <w:t>/</w:t>
                  </w:r>
                </w:p>
              </w:tc>
              <w:tc>
                <w:tcPr>
                  <w:tcW w:w="660"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lang w:val="en-US" w:eastAsia="zh-CN"/>
                    </w:rPr>
                  </w:pPr>
                  <w:r>
                    <w:rPr>
                      <w:rFonts w:hint="eastAsia"/>
                      <w:color w:val="auto"/>
                      <w:lang w:val="en-US" w:eastAsia="zh-CN"/>
                    </w:rPr>
                    <w:t>5.8</w:t>
                  </w:r>
                </w:p>
              </w:tc>
              <w:tc>
                <w:tcPr>
                  <w:tcW w:w="51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lang w:val="en-US" w:eastAsia="zh-CN"/>
                    </w:rPr>
                  </w:pPr>
                  <w:r>
                    <w:rPr>
                      <w:rFonts w:hint="eastAsia"/>
                      <w:color w:val="auto"/>
                      <w:lang w:val="en-US" w:eastAsia="zh-CN"/>
                    </w:rPr>
                    <w:t>0.2</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color w:val="auto"/>
                <w:sz w:val="21"/>
                <w:szCs w:val="21"/>
                <w:lang w:eastAsia="zh-CN"/>
              </w:rPr>
            </w:pPr>
            <w:r>
              <w:rPr>
                <w:rFonts w:hint="eastAsia" w:ascii="Times New Roman" w:hAnsi="Times New Roman"/>
                <w:color w:val="auto"/>
                <w:sz w:val="21"/>
                <w:szCs w:val="21"/>
                <w:lang w:val="en-US" w:eastAsia="zh-CN"/>
              </w:rPr>
              <w:t>根据《锅炉大气污染物排放标准》（GB13271-2014），燃气锅炉烟囱不低于8米，周围200m距离内有建筑物时，其烟囱应高出最高建筑物3m以上。</w:t>
            </w:r>
            <w:r>
              <w:rPr>
                <w:rFonts w:hint="eastAsia"/>
                <w:color w:val="auto"/>
                <w:sz w:val="21"/>
                <w:szCs w:val="21"/>
                <w:lang w:val="en-US" w:eastAsia="zh-CN"/>
              </w:rPr>
              <w:t>锅炉间所在1#</w:t>
            </w:r>
            <w:r>
              <w:rPr>
                <w:rFonts w:hint="eastAsia" w:ascii="Times New Roman" w:hAnsi="Times New Roman"/>
                <w:color w:val="auto"/>
                <w:sz w:val="21"/>
                <w:szCs w:val="21"/>
                <w:lang w:val="en-US" w:eastAsia="zh-CN"/>
              </w:rPr>
              <w:t>车间</w:t>
            </w:r>
            <w:r>
              <w:rPr>
                <w:rFonts w:hint="eastAsia"/>
                <w:color w:val="auto"/>
                <w:sz w:val="21"/>
                <w:szCs w:val="21"/>
                <w:lang w:val="en-US" w:eastAsia="zh-CN"/>
              </w:rPr>
              <w:t>裙楼</w:t>
            </w:r>
            <w:r>
              <w:rPr>
                <w:rFonts w:hint="eastAsia" w:ascii="Times New Roman" w:hAnsi="Times New Roman"/>
                <w:color w:val="auto"/>
                <w:sz w:val="21"/>
                <w:szCs w:val="21"/>
                <w:lang w:val="en-US" w:eastAsia="zh-CN"/>
              </w:rPr>
              <w:t>建筑高度</w:t>
            </w:r>
            <w:r>
              <w:rPr>
                <w:rFonts w:hint="eastAsia"/>
                <w:color w:val="auto"/>
                <w:sz w:val="21"/>
                <w:szCs w:val="21"/>
                <w:lang w:val="en-US" w:eastAsia="zh-CN"/>
              </w:rPr>
              <w:t>19</w:t>
            </w:r>
            <w:r>
              <w:rPr>
                <w:rFonts w:hint="eastAsia" w:ascii="Times New Roman" w:hAnsi="Times New Roman"/>
                <w:color w:val="auto"/>
                <w:sz w:val="21"/>
                <w:szCs w:val="21"/>
                <w:lang w:val="en-US" w:eastAsia="zh-CN"/>
              </w:rPr>
              <w:t>m，旁边新建4#宿舍设计高度47m，不能实现高出周围200m范围内最高建筑物3m以上要求，因此环评要求本</w:t>
            </w:r>
            <w:r>
              <w:rPr>
                <w:rFonts w:hint="eastAsia" w:ascii="Times New Roman" w:hAnsi="Times New Roman"/>
                <w:color w:val="auto"/>
                <w:sz w:val="21"/>
                <w:szCs w:val="21"/>
              </w:rPr>
              <w:t>项目锅炉废气</w:t>
            </w:r>
            <w:r>
              <w:rPr>
                <w:rFonts w:hint="eastAsia"/>
                <w:color w:val="auto"/>
                <w:sz w:val="21"/>
                <w:szCs w:val="21"/>
                <w:lang w:val="en-US" w:eastAsia="zh-CN"/>
              </w:rPr>
              <w:t>引至本车间房顶，</w:t>
            </w:r>
            <w:r>
              <w:rPr>
                <w:rFonts w:hint="eastAsia" w:ascii="Times New Roman" w:hAnsi="Times New Roman"/>
                <w:color w:val="auto"/>
                <w:sz w:val="21"/>
                <w:szCs w:val="21"/>
              </w:rPr>
              <w:t>通过</w:t>
            </w:r>
            <w:r>
              <w:rPr>
                <w:rFonts w:hint="eastAsia" w:ascii="Times New Roman" w:hAnsi="Times New Roman"/>
                <w:color w:val="auto"/>
                <w:sz w:val="21"/>
                <w:szCs w:val="21"/>
                <w:lang w:val="en-US" w:eastAsia="zh-CN"/>
              </w:rPr>
              <w:t>1根2</w:t>
            </w:r>
            <w:r>
              <w:rPr>
                <w:rFonts w:hint="eastAsia"/>
                <w:color w:val="auto"/>
                <w:sz w:val="21"/>
                <w:szCs w:val="21"/>
                <w:lang w:val="en-US" w:eastAsia="zh-CN"/>
              </w:rPr>
              <w:t>2</w:t>
            </w:r>
            <w:r>
              <w:rPr>
                <w:rFonts w:hint="eastAsia" w:ascii="Times New Roman" w:hAnsi="Times New Roman"/>
                <w:color w:val="auto"/>
                <w:sz w:val="21"/>
                <w:szCs w:val="21"/>
                <w:lang w:val="en-US" w:eastAsia="zh-CN"/>
              </w:rPr>
              <w:t>m排气筒</w:t>
            </w:r>
            <w:r>
              <w:rPr>
                <w:rFonts w:hint="eastAsia" w:ascii="Times New Roman" w:hAnsi="Times New Roman"/>
                <w:color w:val="auto"/>
                <w:sz w:val="21"/>
                <w:szCs w:val="21"/>
              </w:rPr>
              <w:t>（DA00</w:t>
            </w:r>
            <w:r>
              <w:rPr>
                <w:rFonts w:hint="eastAsia" w:ascii="Times New Roman" w:hAnsi="Times New Roman"/>
                <w:color w:val="auto"/>
                <w:sz w:val="21"/>
                <w:szCs w:val="21"/>
                <w:lang w:val="en-US" w:eastAsia="zh-CN"/>
              </w:rPr>
              <w:t>1</w:t>
            </w:r>
            <w:r>
              <w:rPr>
                <w:rFonts w:hint="eastAsia" w:ascii="Times New Roman" w:hAnsi="Times New Roman"/>
                <w:color w:val="auto"/>
                <w:sz w:val="21"/>
                <w:szCs w:val="21"/>
              </w:rPr>
              <w:t>）排放，颗粒物的排放浓度标准值严格50%执行。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color w:val="auto"/>
                <w:sz w:val="21"/>
                <w:szCs w:val="21"/>
                <w:lang w:eastAsia="zh-CN"/>
              </w:rPr>
            </w:pPr>
            <w:r>
              <w:rPr>
                <w:rFonts w:hint="eastAsia" w:ascii="Times New Roman" w:hAnsi="Times New Roman"/>
                <w:color w:val="auto"/>
                <w:sz w:val="21"/>
                <w:szCs w:val="21"/>
                <w:lang w:val="en-US" w:eastAsia="zh-CN"/>
              </w:rPr>
              <w:t>由上表可知，锅炉烟气</w:t>
            </w:r>
            <w:r>
              <w:rPr>
                <w:rFonts w:hint="default" w:ascii="Times New Roman" w:hAnsi="Times New Roman"/>
                <w:color w:val="auto"/>
                <w:sz w:val="21"/>
                <w:szCs w:val="21"/>
                <w:lang w:val="en-US" w:eastAsia="zh-CN"/>
              </w:rPr>
              <w:t>污染物</w:t>
            </w:r>
            <w:r>
              <w:rPr>
                <w:rFonts w:hint="eastAsia" w:ascii="Times New Roman" w:hAnsi="Times New Roman"/>
                <w:color w:val="auto"/>
                <w:sz w:val="21"/>
                <w:szCs w:val="21"/>
                <w:lang w:val="en-US" w:eastAsia="zh-CN"/>
              </w:rPr>
              <w:t>颗粒物</w:t>
            </w:r>
            <w:r>
              <w:rPr>
                <w:rFonts w:hint="default" w:ascii="Times New Roman" w:hAnsi="Times New Roman"/>
                <w:color w:val="auto"/>
                <w:sz w:val="21"/>
                <w:szCs w:val="21"/>
                <w:lang w:val="en-US" w:eastAsia="zh-CN"/>
              </w:rPr>
              <w:t>排放浓度</w:t>
            </w:r>
            <w:r>
              <w:rPr>
                <w:rFonts w:hint="eastAsia" w:ascii="Times New Roman" w:hAnsi="Times New Roman"/>
                <w:color w:val="auto"/>
                <w:sz w:val="21"/>
                <w:szCs w:val="21"/>
              </w:rPr>
              <w:t>满</w:t>
            </w:r>
            <w:r>
              <w:rPr>
                <w:rFonts w:hint="eastAsia"/>
                <w:color w:val="auto"/>
                <w:sz w:val="21"/>
                <w:szCs w:val="21"/>
              </w:rPr>
              <w:t>足《锅炉大气污染物排放标准》</w:t>
            </w:r>
            <w:r>
              <w:rPr>
                <w:rFonts w:hint="default"/>
                <w:color w:val="auto"/>
                <w:sz w:val="21"/>
                <w:szCs w:val="21"/>
              </w:rPr>
              <w:t>(GB13271-2014</w:t>
            </w:r>
            <w:r>
              <w:rPr>
                <w:rFonts w:hint="eastAsia"/>
                <w:color w:val="auto"/>
                <w:sz w:val="21"/>
                <w:szCs w:val="21"/>
                <w:lang w:eastAsia="zh-CN"/>
              </w:rPr>
              <w:t>）</w:t>
            </w:r>
            <w:r>
              <w:rPr>
                <w:rFonts w:hint="eastAsia"/>
                <w:color w:val="auto"/>
                <w:sz w:val="21"/>
                <w:szCs w:val="21"/>
              </w:rPr>
              <w:t>规定的大气污染</w:t>
            </w:r>
            <w:r>
              <w:rPr>
                <w:rFonts w:hint="eastAsia"/>
                <w:color w:val="auto"/>
                <w:sz w:val="21"/>
                <w:szCs w:val="21"/>
                <w:lang w:val="en-US" w:eastAsia="zh-CN"/>
              </w:rPr>
              <w:t>物特别</w:t>
            </w:r>
            <w:r>
              <w:rPr>
                <w:rFonts w:hint="eastAsia"/>
                <w:color w:val="auto"/>
                <w:sz w:val="21"/>
                <w:szCs w:val="21"/>
              </w:rPr>
              <w:t>排放限值</w:t>
            </w:r>
            <w:r>
              <w:rPr>
                <w:rFonts w:hint="eastAsia"/>
                <w:color w:val="auto"/>
                <w:sz w:val="21"/>
                <w:szCs w:val="21"/>
                <w:lang w:val="en-US" w:eastAsia="zh-CN"/>
              </w:rPr>
              <w:t>严格50%的要求</w:t>
            </w:r>
            <w:r>
              <w:rPr>
                <w:rFonts w:hint="eastAsia"/>
                <w:color w:val="auto"/>
                <w:sz w:val="21"/>
                <w:szCs w:val="21"/>
              </w:rPr>
              <w:t>。</w:t>
            </w:r>
            <w:r>
              <w:rPr>
                <w:rFonts w:hint="default"/>
                <w:color w:val="auto"/>
                <w:lang w:val="en-US" w:eastAsia="zh-CN"/>
              </w:rPr>
              <w:t>SO</w:t>
            </w:r>
            <w:r>
              <w:rPr>
                <w:rFonts w:hint="default"/>
                <w:color w:val="auto"/>
                <w:vertAlign w:val="subscript"/>
                <w:lang w:val="en-US" w:eastAsia="zh-CN"/>
              </w:rPr>
              <w:t>2</w:t>
            </w:r>
            <w:r>
              <w:rPr>
                <w:rFonts w:hint="eastAsia"/>
                <w:color w:val="auto"/>
                <w:vertAlign w:val="baseline"/>
                <w:lang w:val="en-US" w:eastAsia="zh-CN"/>
              </w:rPr>
              <w:t>、</w:t>
            </w:r>
            <w:r>
              <w:rPr>
                <w:rFonts w:hint="default"/>
                <w:color w:val="auto"/>
                <w:lang w:val="en-US" w:eastAsia="zh-CN"/>
              </w:rPr>
              <w:t>NOx</w:t>
            </w:r>
            <w:r>
              <w:rPr>
                <w:rFonts w:hint="eastAsia"/>
                <w:color w:val="auto"/>
                <w:lang w:val="en-US" w:eastAsia="zh-CN"/>
              </w:rPr>
              <w:t>、CO</w:t>
            </w:r>
            <w:r>
              <w:rPr>
                <w:rFonts w:hint="default"/>
                <w:color w:val="auto"/>
                <w:lang w:val="en-US" w:eastAsia="zh-CN"/>
              </w:rPr>
              <w:t>排放浓度</w:t>
            </w:r>
            <w:r>
              <w:rPr>
                <w:rFonts w:hint="eastAsia"/>
                <w:color w:val="auto"/>
                <w:sz w:val="21"/>
                <w:szCs w:val="21"/>
              </w:rPr>
              <w:t>满足</w:t>
            </w:r>
            <w:r>
              <w:rPr>
                <w:rFonts w:hint="default" w:ascii="Times New Roman" w:hAnsi="Times New Roman" w:eastAsia="宋体" w:cs="Times New Roman"/>
                <w:color w:val="auto"/>
                <w:sz w:val="21"/>
                <w:szCs w:val="21"/>
              </w:rPr>
              <w:t>《燃气锅炉大气污染物排放标准</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DB6501/T</w:t>
            </w:r>
            <w:r>
              <w:rPr>
                <w:rFonts w:hint="eastAsia" w:cs="Times New Roman"/>
                <w:color w:val="auto"/>
                <w:sz w:val="21"/>
                <w:szCs w:val="21"/>
                <w:lang w:val="en-US" w:eastAsia="zh-CN"/>
              </w:rPr>
              <w:t>0</w:t>
            </w:r>
            <w:r>
              <w:rPr>
                <w:rFonts w:hint="default" w:ascii="Times New Roman" w:hAnsi="Times New Roman" w:eastAsia="宋体" w:cs="Times New Roman"/>
                <w:color w:val="auto"/>
                <w:sz w:val="21"/>
                <w:szCs w:val="21"/>
              </w:rPr>
              <w:t>01-2018</w:t>
            </w:r>
            <w:r>
              <w:rPr>
                <w:rFonts w:hint="eastAsia" w:cs="Times New Roman"/>
                <w:color w:val="auto"/>
                <w:sz w:val="21"/>
                <w:szCs w:val="21"/>
                <w:lang w:eastAsia="zh-CN"/>
              </w:rPr>
              <w:t>）</w:t>
            </w:r>
            <w:r>
              <w:rPr>
                <w:rFonts w:hint="eastAsia" w:ascii="Times New Roman" w:hAnsi="Times New Roman" w:eastAsia="宋体" w:cs="Times New Roman"/>
                <w:color w:val="auto"/>
                <w:sz w:val="21"/>
                <w:szCs w:val="21"/>
                <w:lang w:eastAsia="zh-CN"/>
              </w:rPr>
              <w:t>表</w:t>
            </w:r>
            <w:r>
              <w:rPr>
                <w:rFonts w:hint="eastAsia" w:cs="Times New Roman"/>
                <w:color w:val="auto"/>
                <w:sz w:val="21"/>
                <w:szCs w:val="21"/>
                <w:lang w:val="en-US" w:eastAsia="zh-CN"/>
              </w:rPr>
              <w:t>1大气污染物排放浓度</w:t>
            </w:r>
            <w:r>
              <w:rPr>
                <w:rFonts w:hint="default" w:ascii="Times New Roman" w:hAnsi="Times New Roman" w:eastAsia="宋体" w:cs="Times New Roman"/>
                <w:color w:val="auto"/>
                <w:sz w:val="21"/>
                <w:szCs w:val="21"/>
              </w:rPr>
              <w:t>限值</w:t>
            </w:r>
            <w:r>
              <w:rPr>
                <w:rFonts w:hint="eastAsia"/>
                <w:color w:val="auto"/>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outlineLvl w:val="9"/>
              <w:rPr>
                <w:rFonts w:hint="eastAsia"/>
                <w:color w:val="auto"/>
                <w:lang w:val="en-US" w:eastAsia="zh-CN"/>
              </w:rPr>
            </w:pPr>
            <w:r>
              <w:rPr>
                <w:rFonts w:hint="eastAsia"/>
                <w:color w:val="auto"/>
                <w:lang w:val="en-US" w:eastAsia="zh-CN"/>
              </w:rPr>
              <w:t>1.2治理措施可行性及达标排放分析</w:t>
            </w:r>
          </w:p>
          <w:p>
            <w:pPr>
              <w:keepNext w:val="0"/>
              <w:keepLines w:val="0"/>
              <w:suppressLineNumbers w:val="0"/>
              <w:spacing w:before="0" w:beforeAutospacing="0" w:after="0" w:afterAutospacing="0" w:line="360" w:lineRule="auto"/>
              <w:ind w:left="0" w:right="0" w:firstLine="420" w:firstLineChars="200"/>
              <w:rPr>
                <w:rFonts w:hint="default"/>
                <w:color w:val="auto"/>
              </w:rPr>
            </w:pPr>
            <w:r>
              <w:rPr>
                <w:rFonts w:hint="eastAsia"/>
                <w:color w:val="auto"/>
                <w:lang w:val="en-US" w:eastAsia="zh-CN"/>
              </w:rPr>
              <w:t>依据</w:t>
            </w:r>
            <w:r>
              <w:rPr>
                <w:rFonts w:hint="default"/>
                <w:color w:val="auto"/>
              </w:rPr>
              <w:t>《排污许可证申请与核发技术规范  锅炉》（HJ953-2018）中关于锅炉烟气污染防治的相关要求，具体</w:t>
            </w:r>
            <w:r>
              <w:rPr>
                <w:rFonts w:hint="eastAsia"/>
                <w:color w:val="auto"/>
                <w:lang w:val="en-US" w:eastAsia="zh-CN"/>
              </w:rPr>
              <w:t>为重点地区氮氧化物治理需采用低氮燃烧技术。本项目燃气锅炉选用先进锅炉设备，采用低氮燃烧器+FGR烟气外循环燃烧技术，属</w:t>
            </w:r>
            <w:r>
              <w:rPr>
                <w:rFonts w:hint="default"/>
                <w:color w:val="auto"/>
              </w:rPr>
              <w:t>可行</w:t>
            </w:r>
            <w:r>
              <w:rPr>
                <w:rFonts w:hint="eastAsia"/>
                <w:color w:val="auto"/>
                <w:lang w:val="en-US" w:eastAsia="zh-CN"/>
              </w:rPr>
              <w:t>技术，SO</w:t>
            </w:r>
            <w:r>
              <w:rPr>
                <w:rFonts w:hint="eastAsia"/>
                <w:color w:val="auto"/>
                <w:vertAlign w:val="subscript"/>
                <w:lang w:val="en-US" w:eastAsia="zh-CN"/>
              </w:rPr>
              <w:t>2</w:t>
            </w:r>
            <w:r>
              <w:rPr>
                <w:rFonts w:hint="eastAsia"/>
                <w:color w:val="auto"/>
                <w:vertAlign w:val="baseline"/>
                <w:lang w:val="en-US" w:eastAsia="zh-CN"/>
              </w:rPr>
              <w:t>及颗粒物产生浓度低，</w:t>
            </w:r>
            <w:r>
              <w:rPr>
                <w:rFonts w:hint="eastAsia"/>
                <w:color w:val="auto"/>
                <w:lang w:val="en-US" w:eastAsia="zh-CN"/>
              </w:rPr>
              <w:t>可保证各类污染物达标排放，烟气经22m烟囱排放，</w:t>
            </w:r>
            <w:r>
              <w:rPr>
                <w:rFonts w:hint="default"/>
                <w:color w:val="auto"/>
                <w:lang w:val="en-US" w:eastAsia="zh-CN"/>
              </w:rPr>
              <w:t>对周围环境影响较小</w:t>
            </w:r>
            <w:r>
              <w:rPr>
                <w:rFonts w:hint="default"/>
                <w:color w:val="auto"/>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color w:val="auto"/>
                <w:sz w:val="21"/>
                <w:szCs w:val="21"/>
                <w:lang w:val="en-US" w:eastAsia="zh-CN"/>
              </w:rPr>
            </w:pPr>
            <w:r>
              <w:rPr>
                <w:rFonts w:hint="eastAsia"/>
                <w:color w:val="auto"/>
                <w:sz w:val="21"/>
                <w:szCs w:val="21"/>
                <w:lang w:val="en-US" w:eastAsia="zh-CN"/>
              </w:rPr>
              <w:t>1.3排污口设置</w:t>
            </w:r>
          </w:p>
          <w:p>
            <w:pPr>
              <w:keepNext w:val="0"/>
              <w:keepLines w:val="0"/>
              <w:suppressLineNumbers w:val="0"/>
              <w:spacing w:before="0" w:beforeAutospacing="0" w:after="0" w:afterAutospacing="0"/>
              <w:ind w:left="0" w:right="0"/>
              <w:rPr>
                <w:rFonts w:hint="eastAsia"/>
                <w:color w:val="auto"/>
                <w:lang w:val="en-US" w:eastAsia="zh-CN"/>
              </w:rPr>
            </w:pPr>
            <w:r>
              <w:rPr>
                <w:rFonts w:hint="eastAsia"/>
                <w:color w:val="auto"/>
                <w:lang w:val="en-US" w:eastAsia="zh-CN"/>
              </w:rPr>
              <w:t>项目三台燃气锅炉设置一根烟囱，具体设置情况见下表。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center"/>
              <w:textAlignment w:val="auto"/>
              <w:outlineLvl w:val="9"/>
              <w:rPr>
                <w:rFonts w:hint="eastAsia"/>
                <w:color w:val="auto"/>
                <w:lang w:val="en-US" w:eastAsia="zh-CN"/>
              </w:rPr>
            </w:pPr>
            <w:r>
              <w:rPr>
                <w:rFonts w:hint="default"/>
                <w:color w:val="auto"/>
                <w:lang w:val="en-US" w:eastAsia="zh-CN"/>
              </w:rPr>
              <w:t>表</w:t>
            </w:r>
            <w:r>
              <w:rPr>
                <w:rFonts w:hint="eastAsia"/>
                <w:color w:val="auto"/>
                <w:lang w:val="en-US" w:eastAsia="zh-CN"/>
              </w:rPr>
              <w:t>13</w:t>
            </w:r>
            <w:r>
              <w:rPr>
                <w:rFonts w:hint="default"/>
                <w:color w:val="auto"/>
                <w:lang w:val="en-US" w:eastAsia="zh-CN"/>
              </w:rPr>
              <w:t xml:space="preserve">     </w:t>
            </w:r>
            <w:r>
              <w:rPr>
                <w:rFonts w:hint="eastAsia"/>
                <w:color w:val="auto"/>
                <w:lang w:val="en-US" w:eastAsia="zh-CN"/>
              </w:rPr>
              <w:t xml:space="preserve">      </w:t>
            </w:r>
            <w:r>
              <w:rPr>
                <w:rFonts w:hint="default"/>
                <w:color w:val="auto"/>
                <w:lang w:val="en-US" w:eastAsia="zh-CN"/>
              </w:rPr>
              <w:t>大气污染物</w:t>
            </w:r>
            <w:r>
              <w:rPr>
                <w:rFonts w:hint="eastAsia"/>
                <w:color w:val="auto"/>
                <w:lang w:val="en-US" w:eastAsia="zh-CN"/>
              </w:rPr>
              <w:t>排污口设置</w:t>
            </w:r>
            <w:r>
              <w:rPr>
                <w:rFonts w:hint="default"/>
                <w:color w:val="auto"/>
                <w:lang w:val="en-US" w:eastAsia="zh-CN"/>
              </w:rPr>
              <w:t>一览表</w:t>
            </w:r>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
            <w:tblGrid>
              <w:gridCol w:w="854"/>
              <w:gridCol w:w="1410"/>
              <w:gridCol w:w="1779"/>
              <w:gridCol w:w="981"/>
              <w:gridCol w:w="1019"/>
              <w:gridCol w:w="989"/>
              <w:gridCol w:w="911"/>
            </w:tblGrid>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9" w:hRule="atLeast"/>
                <w:jc w:val="center"/>
              </w:trPr>
              <w:tc>
                <w:tcPr>
                  <w:tcW w:w="53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编号</w:t>
                  </w:r>
                </w:p>
              </w:tc>
              <w:tc>
                <w:tcPr>
                  <w:tcW w:w="88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排放口名称</w:t>
                  </w:r>
                </w:p>
              </w:tc>
              <w:tc>
                <w:tcPr>
                  <w:tcW w:w="1119"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地理坐标</w:t>
                  </w:r>
                </w:p>
              </w:tc>
              <w:tc>
                <w:tcPr>
                  <w:tcW w:w="61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高度</w:t>
                  </w:r>
                </w:p>
              </w:tc>
              <w:tc>
                <w:tcPr>
                  <w:tcW w:w="64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pacing w:val="-11"/>
                      <w:sz w:val="21"/>
                      <w:szCs w:val="21"/>
                      <w:vertAlign w:val="baseline"/>
                      <w:lang w:val="en-US" w:eastAsia="zh-CN"/>
                    </w:rPr>
                    <w:t>出口内径</w:t>
                  </w:r>
                </w:p>
              </w:tc>
              <w:tc>
                <w:tcPr>
                  <w:tcW w:w="622"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pacing w:val="-11"/>
                      <w:sz w:val="21"/>
                      <w:szCs w:val="21"/>
                      <w:vertAlign w:val="baseline"/>
                      <w:lang w:val="en-US" w:eastAsia="zh-CN"/>
                    </w:rPr>
                    <w:t>排气温度</w:t>
                  </w:r>
                </w:p>
              </w:tc>
              <w:tc>
                <w:tcPr>
                  <w:tcW w:w="57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类型</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52" w:hRule="atLeast"/>
                <w:jc w:val="center"/>
              </w:trPr>
              <w:tc>
                <w:tcPr>
                  <w:tcW w:w="53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DA</w:t>
                  </w:r>
                  <w:r>
                    <w:rPr>
                      <w:rFonts w:hint="default" w:ascii="Times New Roman" w:hAnsi="Times New Roman" w:cs="Times New Roman"/>
                      <w:color w:val="auto"/>
                      <w:sz w:val="21"/>
                      <w:szCs w:val="21"/>
                      <w:vertAlign w:val="baseline"/>
                      <w:lang w:val="en-US" w:eastAsia="zh-CN"/>
                    </w:rPr>
                    <w:t>00</w:t>
                  </w:r>
                  <w:r>
                    <w:rPr>
                      <w:rFonts w:hint="eastAsia" w:ascii="Times New Roman" w:hAnsi="Times New Roman" w:cs="Times New Roman"/>
                      <w:color w:val="auto"/>
                      <w:sz w:val="21"/>
                      <w:szCs w:val="21"/>
                      <w:vertAlign w:val="baseline"/>
                      <w:lang w:val="en-US" w:eastAsia="zh-CN"/>
                    </w:rPr>
                    <w:t>1</w:t>
                  </w:r>
                </w:p>
              </w:tc>
              <w:tc>
                <w:tcPr>
                  <w:tcW w:w="88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锅炉房排放口</w:t>
                  </w:r>
                </w:p>
              </w:tc>
              <w:tc>
                <w:tcPr>
                  <w:tcW w:w="1119"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240" w:lineRule="auto"/>
                    <w:ind w:left="0" w:leftChars="0" w:right="0" w:rightChars="0" w:firstLine="0" w:firstLineChars="0"/>
                    <w:jc w:val="center"/>
                    <w:textAlignment w:val="auto"/>
                    <w:outlineLvl w:val="9"/>
                    <w:rPr>
                      <w:rFonts w:hint="eastAsia" w:cs="Times New Roman"/>
                      <w:color w:val="auto"/>
                      <w:sz w:val="21"/>
                      <w:szCs w:val="21"/>
                      <w:vertAlign w:val="baseline"/>
                      <w:lang w:val="en-US" w:eastAsia="zh-CN"/>
                    </w:rPr>
                  </w:pPr>
                  <w:r>
                    <w:rPr>
                      <w:rFonts w:hint="default"/>
                      <w:color w:val="auto"/>
                      <w:highlight w:val="none"/>
                      <w:lang w:val="en-US" w:eastAsia="zh-CN"/>
                    </w:rPr>
                    <w:t>E</w:t>
                  </w:r>
                  <w:r>
                    <w:rPr>
                      <w:rFonts w:hint="default"/>
                      <w:color w:val="auto"/>
                      <w:highlight w:val="none"/>
                    </w:rPr>
                    <w:t xml:space="preserve"> </w:t>
                  </w:r>
                  <w:r>
                    <w:rPr>
                      <w:rFonts w:hint="eastAsia"/>
                      <w:color w:val="auto"/>
                      <w:highlight w:val="none"/>
                      <w:lang w:val="en-US" w:eastAsia="zh-CN"/>
                    </w:rPr>
                    <w:t>87°32′47.09040″</w:t>
                  </w:r>
                  <w:r>
                    <w:rPr>
                      <w:rFonts w:hint="default"/>
                      <w:color w:val="auto"/>
                      <w:highlight w:val="none"/>
                    </w:rPr>
                    <w:t>，</w:t>
                  </w:r>
                  <w:r>
                    <w:rPr>
                      <w:rFonts w:hint="default"/>
                      <w:color w:val="auto"/>
                      <w:highlight w:val="none"/>
                      <w:lang w:val="en-US" w:eastAsia="zh-CN"/>
                    </w:rPr>
                    <w:t>N</w:t>
                  </w:r>
                  <w:r>
                    <w:rPr>
                      <w:rFonts w:hint="eastAsia"/>
                      <w:color w:val="auto"/>
                      <w:highlight w:val="none"/>
                      <w:lang w:val="en-US" w:eastAsia="zh-CN"/>
                    </w:rPr>
                    <w:t>43°56′45.57120″</w:t>
                  </w:r>
                </w:p>
              </w:tc>
              <w:tc>
                <w:tcPr>
                  <w:tcW w:w="61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≥25</w:t>
                  </w:r>
                  <w:r>
                    <w:rPr>
                      <w:rFonts w:hint="eastAsia" w:ascii="Times New Roman" w:hAnsi="Times New Roman" w:cs="Times New Roman"/>
                      <w:color w:val="auto"/>
                      <w:sz w:val="21"/>
                      <w:szCs w:val="21"/>
                      <w:vertAlign w:val="baseline"/>
                      <w:lang w:val="en-US" w:eastAsia="zh-CN"/>
                    </w:rPr>
                    <w:t>m</w:t>
                  </w:r>
                </w:p>
              </w:tc>
              <w:tc>
                <w:tcPr>
                  <w:tcW w:w="64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0.6</w:t>
                  </w:r>
                  <w:r>
                    <w:rPr>
                      <w:rFonts w:hint="eastAsia" w:ascii="Times New Roman" w:hAnsi="Times New Roman" w:cs="Times New Roman"/>
                      <w:color w:val="auto"/>
                      <w:sz w:val="21"/>
                      <w:szCs w:val="21"/>
                      <w:vertAlign w:val="baseline"/>
                      <w:lang w:val="en-US" w:eastAsia="zh-CN"/>
                    </w:rPr>
                    <w:t>m</w:t>
                  </w:r>
                </w:p>
              </w:tc>
              <w:tc>
                <w:tcPr>
                  <w:tcW w:w="622"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10</w:t>
                  </w:r>
                  <w:r>
                    <w:rPr>
                      <w:rFonts w:hint="eastAsia" w:ascii="Times New Roman" w:hAnsi="Times New Roman" w:cs="Times New Roman"/>
                      <w:color w:val="auto"/>
                      <w:sz w:val="21"/>
                      <w:szCs w:val="21"/>
                      <w:vertAlign w:val="baseline"/>
                      <w:lang w:val="en-US" w:eastAsia="zh-CN"/>
                    </w:rPr>
                    <w:t>0</w:t>
                  </w:r>
                  <w:r>
                    <w:rPr>
                      <w:rFonts w:hint="default" w:ascii="Times New Roman" w:hAnsi="Times New Roman" w:cs="Times New Roman"/>
                      <w:color w:val="auto"/>
                      <w:sz w:val="21"/>
                      <w:szCs w:val="21"/>
                      <w:vertAlign w:val="baseline"/>
                      <w:lang w:val="en-US" w:eastAsia="zh-CN"/>
                    </w:rPr>
                    <w:t>℃</w:t>
                  </w:r>
                </w:p>
              </w:tc>
              <w:tc>
                <w:tcPr>
                  <w:tcW w:w="573"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highlight w:val="none"/>
                      <w:vertAlign w:val="baseline"/>
                      <w:lang w:val="en-US" w:eastAsia="zh-CN"/>
                    </w:rPr>
                    <w:t>一般</w:t>
                  </w:r>
                  <w:r>
                    <w:rPr>
                      <w:rFonts w:hint="eastAsia" w:cs="Times New Roman"/>
                      <w:color w:val="auto"/>
                      <w:sz w:val="21"/>
                      <w:szCs w:val="21"/>
                      <w:vertAlign w:val="baseline"/>
                      <w:lang w:val="en-US" w:eastAsia="zh-CN"/>
                    </w:rPr>
                    <w:t>排放口</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outlineLvl w:val="9"/>
              <w:rPr>
                <w:rFonts w:hint="eastAsia"/>
                <w:color w:val="auto"/>
                <w:sz w:val="21"/>
                <w:szCs w:val="21"/>
                <w:lang w:val="en-US" w:eastAsia="zh-CN"/>
              </w:rPr>
            </w:pPr>
            <w:r>
              <w:rPr>
                <w:rFonts w:hint="eastAsia"/>
                <w:color w:val="auto"/>
                <w:lang w:val="en-US" w:eastAsia="zh-CN"/>
              </w:rPr>
              <w:t>1.4监测计划</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outlineLvl w:val="9"/>
              <w:rPr>
                <w:rFonts w:hint="default" w:ascii="Times New Roman" w:hAnsi="Times New Roman" w:eastAsia="宋体" w:cs="Times New Roman"/>
                <w:color w:val="auto"/>
                <w:sz w:val="21"/>
                <w:szCs w:val="21"/>
                <w:lang w:val="en-US" w:eastAsia="zh-CN"/>
              </w:rPr>
            </w:pPr>
            <w:r>
              <w:rPr>
                <w:rFonts w:hint="eastAsia"/>
                <w:color w:val="auto"/>
                <w:sz w:val="21"/>
                <w:szCs w:val="21"/>
                <w:lang w:val="en-US" w:eastAsia="zh-CN"/>
              </w:rPr>
              <w:t>根据</w:t>
            </w:r>
            <w:r>
              <w:rPr>
                <w:rFonts w:hint="default"/>
                <w:color w:val="auto"/>
                <w:sz w:val="21"/>
                <w:szCs w:val="21"/>
                <w:lang w:val="en-US" w:eastAsia="zh-CN"/>
              </w:rPr>
              <w:t>《</w:t>
            </w:r>
            <w:r>
              <w:rPr>
                <w:rFonts w:hint="eastAsia"/>
                <w:color w:val="auto"/>
                <w:sz w:val="21"/>
                <w:szCs w:val="21"/>
                <w:lang w:val="en-US" w:eastAsia="zh-CN"/>
              </w:rPr>
              <w:t>排污单位自行监测技术指南 火力发电及锅炉</w:t>
            </w:r>
            <w:r>
              <w:rPr>
                <w:rFonts w:hint="default"/>
                <w:color w:val="auto"/>
                <w:sz w:val="21"/>
                <w:szCs w:val="21"/>
                <w:lang w:val="en-US" w:eastAsia="zh-CN"/>
              </w:rPr>
              <w:t>》</w:t>
            </w:r>
            <w:r>
              <w:rPr>
                <w:rFonts w:hint="eastAsia"/>
                <w:color w:val="auto"/>
                <w:sz w:val="21"/>
                <w:szCs w:val="21"/>
                <w:lang w:val="en-US" w:eastAsia="zh-CN"/>
              </w:rPr>
              <w:t>（HJ820-2017）及《排污许可证申请与核发技术规范 锅炉》（HJ953—2018）制定</w:t>
            </w:r>
            <w:r>
              <w:rPr>
                <w:rFonts w:hint="default" w:ascii="Times New Roman" w:hAnsi="Times New Roman" w:eastAsia="宋体" w:cs="Times New Roman"/>
                <w:color w:val="auto"/>
                <w:sz w:val="21"/>
                <w:szCs w:val="21"/>
                <w:lang w:val="en-US" w:eastAsia="zh-CN"/>
              </w:rPr>
              <w:t>本</w:t>
            </w:r>
            <w:r>
              <w:rPr>
                <w:rFonts w:hint="eastAsia" w:ascii="Times New Roman" w:hAnsi="Times New Roman" w:eastAsia="宋体" w:cs="Times New Roman"/>
                <w:color w:val="auto"/>
                <w:sz w:val="21"/>
                <w:szCs w:val="21"/>
                <w:lang w:val="en-US" w:eastAsia="zh-CN"/>
              </w:rPr>
              <w:t>项目</w:t>
            </w:r>
            <w:r>
              <w:rPr>
                <w:rFonts w:hint="default" w:ascii="Times New Roman" w:hAnsi="Times New Roman" w:eastAsia="宋体" w:cs="Times New Roman"/>
                <w:color w:val="auto"/>
                <w:sz w:val="21"/>
                <w:szCs w:val="21"/>
                <w:lang w:val="en-US" w:eastAsia="zh-CN"/>
              </w:rPr>
              <w:t>营运期</w:t>
            </w:r>
            <w:r>
              <w:rPr>
                <w:rFonts w:hint="eastAsia" w:ascii="Times New Roman" w:hAnsi="Times New Roman" w:eastAsia="宋体" w:cs="Times New Roman"/>
                <w:color w:val="auto"/>
                <w:sz w:val="21"/>
                <w:szCs w:val="21"/>
                <w:lang w:val="en-US" w:eastAsia="zh-CN"/>
              </w:rPr>
              <w:t>大气</w:t>
            </w:r>
            <w:r>
              <w:rPr>
                <w:rFonts w:hint="default" w:ascii="Times New Roman" w:hAnsi="Times New Roman" w:eastAsia="宋体" w:cs="Times New Roman"/>
                <w:color w:val="auto"/>
                <w:sz w:val="21"/>
                <w:szCs w:val="21"/>
                <w:lang w:val="en-US" w:eastAsia="zh-CN"/>
              </w:rPr>
              <w:t>污染物监测方案计划。</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2" w:firstLineChars="200"/>
              <w:jc w:val="both"/>
              <w:textAlignment w:val="auto"/>
              <w:outlineLvl w:val="9"/>
              <w:rPr>
                <w:rFonts w:hint="default" w:ascii="Times New Roman" w:hAnsi="Times New Roman" w:eastAsia="宋体" w:cs="Times New Roman"/>
                <w:b/>
                <w:bCs w:val="0"/>
                <w:color w:val="auto"/>
                <w:spacing w:val="0"/>
                <w:sz w:val="21"/>
                <w:szCs w:val="21"/>
              </w:rPr>
            </w:pPr>
            <w:r>
              <w:rPr>
                <w:rFonts w:hint="eastAsia" w:ascii="Times New Roman" w:hAnsi="Times New Roman" w:eastAsia="宋体" w:cs="Times New Roman"/>
                <w:b/>
                <w:bCs w:val="0"/>
                <w:color w:val="auto"/>
                <w:spacing w:val="0"/>
                <w:sz w:val="21"/>
                <w:szCs w:val="21"/>
                <w:lang w:val="en-US" w:eastAsia="zh-CN"/>
              </w:rPr>
              <w:t xml:space="preserve"> </w:t>
            </w:r>
            <w:r>
              <w:rPr>
                <w:rFonts w:hint="default"/>
                <w:color w:val="auto"/>
                <w:lang w:val="en-US" w:eastAsia="zh-CN"/>
              </w:rPr>
              <w:t>表</w:t>
            </w:r>
            <w:r>
              <w:rPr>
                <w:rFonts w:hint="eastAsia"/>
                <w:color w:val="auto"/>
                <w:lang w:val="en-US" w:eastAsia="zh-CN"/>
              </w:rPr>
              <w:t>14</w:t>
            </w:r>
            <w:r>
              <w:rPr>
                <w:rFonts w:hint="default"/>
                <w:color w:val="auto"/>
                <w:lang w:val="en-US" w:eastAsia="zh-CN"/>
              </w:rPr>
              <w:t xml:space="preserve">        </w:t>
            </w:r>
            <w:r>
              <w:rPr>
                <w:rFonts w:hint="eastAsia"/>
                <w:color w:val="auto"/>
                <w:lang w:val="en-US" w:eastAsia="zh-CN"/>
              </w:rPr>
              <w:t xml:space="preserve">       </w:t>
            </w:r>
            <w:r>
              <w:rPr>
                <w:rFonts w:hint="default"/>
                <w:color w:val="auto"/>
                <w:lang w:val="en-US" w:eastAsia="zh-CN"/>
              </w:rPr>
              <w:t>运营期</w:t>
            </w:r>
            <w:r>
              <w:rPr>
                <w:rFonts w:hint="eastAsia"/>
                <w:color w:val="auto"/>
                <w:lang w:val="en-US" w:eastAsia="zh-CN"/>
              </w:rPr>
              <w:t>大气</w:t>
            </w:r>
            <w:r>
              <w:rPr>
                <w:rFonts w:hint="default"/>
                <w:color w:val="auto"/>
                <w:lang w:val="en-US" w:eastAsia="zh-CN"/>
              </w:rPr>
              <w:t>污染物监测</w:t>
            </w:r>
            <w:r>
              <w:rPr>
                <w:rFonts w:hint="eastAsia"/>
                <w:color w:val="auto"/>
                <w:lang w:val="en-US" w:eastAsia="zh-CN"/>
              </w:rPr>
              <w:t>计划表</w:t>
            </w:r>
          </w:p>
          <w:tbl>
            <w:tblPr>
              <w:tblStyle w:val="1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1289"/>
              <w:gridCol w:w="1141"/>
              <w:gridCol w:w="43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707"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rPr>
                  </w:pPr>
                  <w:r>
                    <w:rPr>
                      <w:rFonts w:hint="default"/>
                      <w:color w:val="auto"/>
                    </w:rPr>
                    <w:t>监测点位</w:t>
                  </w:r>
                </w:p>
              </w:tc>
              <w:tc>
                <w:tcPr>
                  <w:tcW w:w="81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lang w:eastAsia="zh-CN"/>
                    </w:rPr>
                  </w:pPr>
                  <w:r>
                    <w:rPr>
                      <w:rFonts w:hint="default"/>
                      <w:color w:val="auto"/>
                    </w:rPr>
                    <w:t>监测</w:t>
                  </w:r>
                  <w:r>
                    <w:rPr>
                      <w:rFonts w:hint="default"/>
                      <w:color w:val="auto"/>
                      <w:lang w:eastAsia="zh-CN"/>
                    </w:rPr>
                    <w:t>因子</w:t>
                  </w:r>
                </w:p>
              </w:tc>
              <w:tc>
                <w:tcPr>
                  <w:tcW w:w="718"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rPr>
                  </w:pPr>
                  <w:r>
                    <w:rPr>
                      <w:rFonts w:hint="default"/>
                      <w:color w:val="auto"/>
                    </w:rPr>
                    <w:t>监测频次</w:t>
                  </w:r>
                </w:p>
              </w:tc>
              <w:tc>
                <w:tcPr>
                  <w:tcW w:w="2762"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rPr>
                  </w:pPr>
                  <w:r>
                    <w:rPr>
                      <w:rFonts w:hint="default"/>
                      <w:color w:val="auto"/>
                    </w:rPr>
                    <w:t>执行排放标准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7" w:type="pct"/>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lang w:val="en-US" w:eastAsia="zh-CN"/>
                    </w:rPr>
                  </w:pPr>
                  <w:r>
                    <w:rPr>
                      <w:rFonts w:hint="eastAsia"/>
                      <w:color w:val="auto"/>
                      <w:lang w:val="en-US" w:eastAsia="zh-CN"/>
                    </w:rPr>
                    <w:t>燃气锅炉烟囱预留监测平台</w:t>
                  </w:r>
                </w:p>
              </w:tc>
              <w:tc>
                <w:tcPr>
                  <w:tcW w:w="81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lang w:val="en-US" w:eastAsia="zh-CN"/>
                    </w:rPr>
                  </w:pPr>
                  <w:r>
                    <w:rPr>
                      <w:rFonts w:hint="eastAsia"/>
                      <w:color w:val="auto"/>
                      <w:lang w:val="en-US" w:eastAsia="zh-CN"/>
                    </w:rPr>
                    <w:t>氮氧化物</w:t>
                  </w:r>
                </w:p>
              </w:tc>
              <w:tc>
                <w:tcPr>
                  <w:tcW w:w="718"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lang w:val="en-US" w:eastAsia="zh-CN"/>
                    </w:rPr>
                  </w:pPr>
                  <w:r>
                    <w:rPr>
                      <w:rFonts w:hint="eastAsia"/>
                      <w:color w:val="auto"/>
                      <w:lang w:val="en-US" w:eastAsia="zh-CN"/>
                    </w:rPr>
                    <w:t>1次/月</w:t>
                  </w:r>
                </w:p>
              </w:tc>
              <w:tc>
                <w:tcPr>
                  <w:tcW w:w="2762" w:type="pct"/>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lang w:eastAsia="zh-CN"/>
                    </w:rPr>
                  </w:pPr>
                  <w:r>
                    <w:rPr>
                      <w:rFonts w:hint="eastAsia"/>
                      <w:color w:val="auto"/>
                      <w:sz w:val="21"/>
                      <w:szCs w:val="21"/>
                    </w:rPr>
                    <w:t>《锅炉大气污染物排放标准》</w:t>
                  </w:r>
                  <w:r>
                    <w:rPr>
                      <w:rFonts w:hint="default"/>
                      <w:color w:val="auto"/>
                      <w:sz w:val="21"/>
                      <w:szCs w:val="21"/>
                    </w:rPr>
                    <w:t>(GB13271-2014)</w:t>
                  </w:r>
                  <w:r>
                    <w:rPr>
                      <w:rFonts w:hint="default" w:ascii="Times New Roman" w:hAnsi="Times New Roman" w:eastAsia="宋体" w:cs="Times New Roman"/>
                      <w:color w:val="auto"/>
                      <w:sz w:val="21"/>
                      <w:szCs w:val="21"/>
                    </w:rPr>
                    <w:t>《燃气锅炉大气污染物排放标准</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DB6501/T</w:t>
                  </w:r>
                  <w:r>
                    <w:rPr>
                      <w:rFonts w:hint="eastAsia" w:cs="Times New Roman"/>
                      <w:color w:val="auto"/>
                      <w:sz w:val="21"/>
                      <w:szCs w:val="21"/>
                      <w:lang w:val="en-US" w:eastAsia="zh-CN"/>
                    </w:rPr>
                    <w:t>0</w:t>
                  </w:r>
                  <w:r>
                    <w:rPr>
                      <w:rFonts w:hint="default" w:ascii="Times New Roman" w:hAnsi="Times New Roman" w:eastAsia="宋体" w:cs="Times New Roman"/>
                      <w:color w:val="auto"/>
                      <w:sz w:val="21"/>
                      <w:szCs w:val="21"/>
                    </w:rPr>
                    <w:t>01-2018</w:t>
                  </w:r>
                  <w:r>
                    <w:rPr>
                      <w:rFonts w:hint="eastAsia" w:cs="Times New Roman"/>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7"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eastAsia"/>
                      <w:color w:val="auto"/>
                      <w:lang w:val="en-US" w:eastAsia="zh-CN"/>
                    </w:rPr>
                  </w:pPr>
                </w:p>
              </w:tc>
              <w:tc>
                <w:tcPr>
                  <w:tcW w:w="811"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eastAsia"/>
                      <w:color w:val="auto"/>
                      <w:lang w:val="en-US" w:eastAsia="zh-CN"/>
                    </w:rPr>
                  </w:pPr>
                  <w:r>
                    <w:rPr>
                      <w:rFonts w:hint="default"/>
                      <w:color w:val="auto"/>
                      <w:lang w:val="en-US" w:eastAsia="zh-CN"/>
                    </w:rPr>
                    <w:t>颗粒物、</w:t>
                  </w:r>
                  <w:r>
                    <w:rPr>
                      <w:rFonts w:hint="default"/>
                      <w:color w:val="auto"/>
                    </w:rPr>
                    <w:t>SO</w:t>
                  </w:r>
                  <w:r>
                    <w:rPr>
                      <w:rFonts w:hint="default"/>
                      <w:color w:val="auto"/>
                      <w:vertAlign w:val="subscript"/>
                    </w:rPr>
                    <w:t>2</w:t>
                  </w:r>
                  <w:r>
                    <w:rPr>
                      <w:rFonts w:hint="eastAsia"/>
                      <w:color w:val="auto"/>
                      <w:lang w:val="en-US" w:eastAsia="zh-CN"/>
                    </w:rPr>
                    <w:t>、CO、林格曼黑度</w:t>
                  </w:r>
                </w:p>
              </w:tc>
              <w:tc>
                <w:tcPr>
                  <w:tcW w:w="718"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eastAsia"/>
                      <w:color w:val="auto"/>
                      <w:lang w:val="en-US" w:eastAsia="zh-CN"/>
                    </w:rPr>
                  </w:pPr>
                  <w:r>
                    <w:rPr>
                      <w:rFonts w:hint="eastAsia"/>
                      <w:color w:val="auto"/>
                      <w:lang w:val="en-US" w:eastAsia="zh-CN"/>
                    </w:rPr>
                    <w:t>1次/年</w:t>
                  </w:r>
                </w:p>
              </w:tc>
              <w:tc>
                <w:tcPr>
                  <w:tcW w:w="2762" w:type="pct"/>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color w:val="auto"/>
                      <w:lang w:eastAsia="zh-CN"/>
                    </w:rPr>
                  </w:pPr>
                </w:p>
              </w:tc>
            </w:tr>
          </w:tbl>
          <w:p>
            <w:pPr>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建设单位应按照环境监测管理规定和技术规范的要求，设计、建设、维护永久性采样口、采样测试平台和排污口标志。</w:t>
            </w:r>
          </w:p>
          <w:p>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r>
              <w:rPr>
                <w:rFonts w:hint="eastAsia" w:cs="Times New Roman"/>
                <w:color w:val="auto"/>
                <w:lang w:val="en-US" w:eastAsia="zh-CN"/>
              </w:rPr>
              <w:t>5</w:t>
            </w:r>
            <w:r>
              <w:rPr>
                <w:rFonts w:hint="eastAsia" w:ascii="Times New Roman" w:hAnsi="Times New Roman" w:eastAsia="宋体" w:cs="Times New Roman"/>
                <w:color w:val="auto"/>
                <w:lang w:val="en-US" w:eastAsia="zh-CN"/>
              </w:rPr>
              <w:t>非正常工况大气污染物源强分析</w:t>
            </w:r>
          </w:p>
          <w:p>
            <w:pPr>
              <w:keepNext w:val="0"/>
              <w:keepLines w:val="0"/>
              <w:widowControl/>
              <w:suppressLineNumbers w:val="0"/>
              <w:spacing w:before="0" w:beforeAutospacing="0" w:after="0" w:afterAutospacing="0" w:line="360" w:lineRule="auto"/>
              <w:ind w:left="0" w:right="0"/>
              <w:jc w:val="lef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非正常生产状况是指开车、停车、机械设备故障及设备检修时物料流失等因素所排放的废气对环境造成的影响。燃气锅炉采用低氮燃烧器+FGR烟气外循环燃烧技术，低氮燃烧器是锅炉本体设施，一旦发生故障，锅炉无法正常运行，只能停炉检修，污染因素消失，因此此处不核算非正常情况污染物排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2、水环境影响及保护措施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outlineLvl w:val="9"/>
              <w:rPr>
                <w:rFonts w:hint="eastAsia"/>
                <w:color w:val="auto"/>
                <w:lang w:val="en-US" w:eastAsia="zh-CN"/>
              </w:rPr>
            </w:pPr>
            <w:r>
              <w:rPr>
                <w:rFonts w:hint="eastAsia"/>
                <w:color w:val="auto"/>
                <w:lang w:val="en-US" w:eastAsia="zh-CN"/>
              </w:rPr>
              <w:t>2.1废水量及源强核算</w:t>
            </w:r>
          </w:p>
          <w:p>
            <w:pPr>
              <w:keepNext w:val="0"/>
              <w:keepLines w:val="0"/>
              <w:suppressLineNumbers w:val="0"/>
              <w:spacing w:before="0" w:beforeAutospacing="0" w:after="0" w:afterAutospacing="0" w:line="360" w:lineRule="auto"/>
              <w:ind w:left="0" w:right="0" w:firstLine="420" w:firstLineChars="200"/>
              <w:rPr>
                <w:rFonts w:hint="default"/>
                <w:color w:val="auto"/>
                <w:lang w:val="en-US" w:eastAsia="zh-CN"/>
              </w:rPr>
            </w:pPr>
            <w:r>
              <w:rPr>
                <w:rFonts w:hint="eastAsia"/>
                <w:color w:val="auto"/>
                <w:lang w:val="en-US" w:eastAsia="zh-CN"/>
              </w:rPr>
              <w:t>本项目生产废水主要为</w:t>
            </w:r>
            <w:r>
              <w:rPr>
                <w:rFonts w:hint="eastAsia" w:hAnsi="宋体" w:eastAsia="宋体"/>
                <w:color w:val="auto"/>
                <w:sz w:val="21"/>
                <w:szCs w:val="21"/>
              </w:rPr>
              <w:t>锅炉</w:t>
            </w:r>
            <w:r>
              <w:rPr>
                <w:rFonts w:hint="eastAsia" w:hAnsi="宋体" w:eastAsia="宋体"/>
                <w:color w:val="auto"/>
                <w:sz w:val="21"/>
                <w:szCs w:val="21"/>
                <w:lang w:val="en-US" w:eastAsia="zh-CN"/>
              </w:rPr>
              <w:t>排污</w:t>
            </w:r>
            <w:r>
              <w:rPr>
                <w:rFonts w:hint="eastAsia" w:hAnsi="宋体" w:eastAsia="宋体"/>
                <w:color w:val="auto"/>
                <w:sz w:val="21"/>
                <w:szCs w:val="21"/>
              </w:rPr>
              <w:t>水</w:t>
            </w:r>
            <w:r>
              <w:rPr>
                <w:rFonts w:hint="eastAsia" w:hAnsi="宋体" w:eastAsia="宋体"/>
                <w:color w:val="auto"/>
                <w:sz w:val="21"/>
                <w:szCs w:val="21"/>
                <w:lang w:eastAsia="zh-CN"/>
              </w:rPr>
              <w:t>、</w:t>
            </w:r>
            <w:r>
              <w:rPr>
                <w:rFonts w:hint="eastAsia" w:hAnsi="宋体" w:eastAsia="宋体"/>
                <w:color w:val="auto"/>
                <w:sz w:val="21"/>
                <w:szCs w:val="21"/>
                <w:lang w:val="en-US" w:eastAsia="zh-CN"/>
              </w:rPr>
              <w:t>软水制备废水</w:t>
            </w:r>
            <w:r>
              <w:rPr>
                <w:rFonts w:hint="eastAsia"/>
                <w:color w:val="auto"/>
                <w:lang w:val="en-US" w:eastAsia="zh-CN"/>
              </w:rPr>
              <w:t>，水污染物排放依据</w:t>
            </w:r>
            <w:r>
              <w:rPr>
                <w:rFonts w:hint="default"/>
                <w:color w:val="auto"/>
              </w:rPr>
              <w:t>《</w:t>
            </w:r>
            <w:r>
              <w:rPr>
                <w:rFonts w:hint="eastAsia"/>
                <w:color w:val="auto"/>
              </w:rPr>
              <w:t>排放源统计调查产排污核算方法和系数手册（2021年）</w:t>
            </w:r>
            <w:r>
              <w:rPr>
                <w:rFonts w:hint="default"/>
                <w:color w:val="auto"/>
              </w:rPr>
              <w:t>》</w:t>
            </w:r>
            <w:r>
              <w:rPr>
                <w:rFonts w:hint="eastAsia"/>
                <w:color w:val="auto"/>
                <w:lang w:val="en-US" w:eastAsia="zh-CN"/>
              </w:rPr>
              <w:t>4430 工业锅炉（热力生产和供应行业）产污系数表－工业废水量和“化学需氧量”计算，</w:t>
            </w:r>
            <w:r>
              <w:rPr>
                <w:rFonts w:hint="default"/>
                <w:color w:val="auto"/>
              </w:rPr>
              <w:t>产污</w:t>
            </w:r>
            <w:r>
              <w:rPr>
                <w:rFonts w:hint="eastAsia"/>
                <w:color w:val="auto"/>
                <w:lang w:val="en-US" w:eastAsia="zh-CN"/>
              </w:rPr>
              <w:t>系数见下表。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auto"/>
              <w:outlineLvl w:val="9"/>
              <w:rPr>
                <w:rFonts w:hint="eastAsia"/>
                <w:color w:val="auto"/>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auto"/>
              <w:outlineLvl w:val="9"/>
              <w:rPr>
                <w:rFonts w:hint="eastAsia"/>
                <w:color w:val="auto"/>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auto"/>
              <w:outlineLvl w:val="9"/>
              <w:rPr>
                <w:rFonts w:hint="eastAsia"/>
                <w:color w:val="auto"/>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auto"/>
              <w:outlineLvl w:val="9"/>
              <w:rPr>
                <w:rFonts w:hint="eastAsia"/>
                <w:color w:val="auto"/>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auto"/>
              <w:outlineLvl w:val="9"/>
              <w:rPr>
                <w:rFonts w:hint="eastAsia"/>
                <w:color w:val="auto"/>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auto"/>
              <w:outlineLvl w:val="9"/>
              <w:rPr>
                <w:rFonts w:hint="default"/>
                <w:color w:val="auto"/>
                <w:lang w:val="en-US"/>
              </w:rPr>
            </w:pPr>
            <w:r>
              <w:rPr>
                <w:rFonts w:hint="eastAsia"/>
                <w:color w:val="auto"/>
                <w:lang w:val="en-US" w:eastAsia="zh-CN"/>
              </w:rPr>
              <w:t xml:space="preserve">              </w:t>
            </w:r>
            <w:r>
              <w:rPr>
                <w:rFonts w:hint="default"/>
                <w:color w:val="auto"/>
              </w:rPr>
              <w:t>表</w:t>
            </w:r>
            <w:r>
              <w:rPr>
                <w:rFonts w:hint="eastAsia"/>
                <w:color w:val="auto"/>
                <w:lang w:val="en-US" w:eastAsia="zh-CN"/>
              </w:rPr>
              <w:t>15</w:t>
            </w:r>
            <w:r>
              <w:rPr>
                <w:rFonts w:hint="default"/>
                <w:color w:val="auto"/>
              </w:rPr>
              <w:t xml:space="preserve">             </w:t>
            </w:r>
            <w:r>
              <w:rPr>
                <w:rFonts w:hint="eastAsia"/>
                <w:color w:val="auto"/>
                <w:lang w:val="en-US" w:eastAsia="zh-CN"/>
              </w:rPr>
              <w:t xml:space="preserve">    水</w:t>
            </w:r>
            <w:r>
              <w:rPr>
                <w:rFonts w:hint="default"/>
                <w:color w:val="auto"/>
              </w:rPr>
              <w:t>污染物产污</w:t>
            </w:r>
            <w:r>
              <w:rPr>
                <w:rFonts w:hint="eastAsia"/>
                <w:color w:val="auto"/>
                <w:lang w:val="en-US" w:eastAsia="zh-CN"/>
              </w:rPr>
              <w:t>系数</w:t>
            </w:r>
          </w:p>
          <w:tbl>
            <w:tblPr>
              <w:tblStyle w:val="16"/>
              <w:tblW w:w="778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235"/>
              <w:gridCol w:w="1125"/>
              <w:gridCol w:w="765"/>
              <w:gridCol w:w="1050"/>
              <w:gridCol w:w="1230"/>
              <w:gridCol w:w="15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787"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lang w:val="en-US" w:eastAsia="zh-CN"/>
                    </w:rPr>
                  </w:pPr>
                  <w:r>
                    <w:rPr>
                      <w:rFonts w:hint="default"/>
                      <w:color w:val="auto"/>
                      <w:lang w:val="en-US" w:eastAsia="zh-CN"/>
                    </w:rPr>
                    <w:t>产品名称</w:t>
                  </w:r>
                </w:p>
              </w:tc>
              <w:tc>
                <w:tcPr>
                  <w:tcW w:w="123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lang w:val="en-US" w:eastAsia="zh-CN"/>
                    </w:rPr>
                  </w:pPr>
                  <w:r>
                    <w:rPr>
                      <w:rFonts w:hint="default"/>
                      <w:color w:val="auto"/>
                      <w:lang w:val="en-US" w:eastAsia="zh-CN"/>
                    </w:rPr>
                    <w:t>原料名称</w:t>
                  </w:r>
                </w:p>
              </w:tc>
              <w:tc>
                <w:tcPr>
                  <w:tcW w:w="112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auto"/>
                      <w:lang w:val="en-US" w:eastAsia="zh-CN"/>
                    </w:rPr>
                  </w:pPr>
                  <w:r>
                    <w:rPr>
                      <w:rFonts w:hint="eastAsia"/>
                      <w:color w:val="auto"/>
                      <w:lang w:val="en-US" w:eastAsia="zh-CN"/>
                    </w:rPr>
                    <w:t>工艺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lang w:val="en-US" w:eastAsia="zh-CN"/>
                    </w:rPr>
                  </w:pPr>
                  <w:r>
                    <w:rPr>
                      <w:rFonts w:hint="eastAsia"/>
                      <w:color w:val="auto"/>
                      <w:lang w:val="en-US" w:eastAsia="zh-CN"/>
                    </w:rPr>
                    <w:t>名称</w:t>
                  </w:r>
                </w:p>
              </w:tc>
              <w:tc>
                <w:tcPr>
                  <w:tcW w:w="7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color w:val="auto"/>
                      <w:lang w:val="en-US" w:eastAsia="zh-CN"/>
                    </w:rPr>
                  </w:pPr>
                  <w:r>
                    <w:rPr>
                      <w:rFonts w:hint="eastAsia"/>
                      <w:color w:val="auto"/>
                      <w:lang w:val="en-US" w:eastAsia="zh-CN"/>
                    </w:rPr>
                    <w:t>规模等级</w:t>
                  </w:r>
                </w:p>
              </w:tc>
              <w:tc>
                <w:tcPr>
                  <w:tcW w:w="105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color w:val="auto"/>
                      <w:lang w:val="en-US" w:eastAsia="zh-CN"/>
                    </w:rPr>
                  </w:pPr>
                  <w:r>
                    <w:rPr>
                      <w:rFonts w:hint="default"/>
                      <w:color w:val="auto"/>
                      <w:lang w:val="en-US" w:eastAsia="zh-CN"/>
                    </w:rPr>
                    <w:t>污染物指标</w:t>
                  </w:r>
                </w:p>
              </w:tc>
              <w:tc>
                <w:tcPr>
                  <w:tcW w:w="123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color w:val="auto"/>
                      <w:lang w:val="en-US" w:eastAsia="zh-CN"/>
                    </w:rPr>
                  </w:pPr>
                  <w:r>
                    <w:rPr>
                      <w:rFonts w:hint="default"/>
                      <w:color w:val="auto"/>
                      <w:lang w:val="en-US" w:eastAsia="zh-CN"/>
                    </w:rPr>
                    <w:t>系数单位</w:t>
                  </w:r>
                </w:p>
              </w:tc>
              <w:tc>
                <w:tcPr>
                  <w:tcW w:w="158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color w:val="auto"/>
                      <w:lang w:val="en-US" w:eastAsia="zh-CN"/>
                    </w:rPr>
                  </w:pPr>
                  <w:r>
                    <w:rPr>
                      <w:rFonts w:hint="default"/>
                      <w:color w:val="auto"/>
                      <w:lang w:val="en-US" w:eastAsia="zh-CN"/>
                    </w:rPr>
                    <w:t>产污系数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787"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auto"/>
                      <w:lang w:val="en-US" w:eastAsia="zh-CN"/>
                    </w:rPr>
                  </w:pPr>
                  <w:r>
                    <w:rPr>
                      <w:rFonts w:hint="eastAsia"/>
                      <w:color w:val="auto"/>
                      <w:sz w:val="21"/>
                      <w:szCs w:val="21"/>
                    </w:rPr>
                    <w:t>蒸汽/热水/其他</w:t>
                  </w:r>
                </w:p>
              </w:tc>
              <w:tc>
                <w:tcPr>
                  <w:tcW w:w="1235"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lang w:val="en-US" w:eastAsia="zh-CN"/>
                    </w:rPr>
                  </w:pPr>
                  <w:r>
                    <w:rPr>
                      <w:rFonts w:hint="eastAsia" w:ascii="宋体" w:hAnsi="宋体" w:eastAsia="宋体"/>
                      <w:color w:val="auto"/>
                      <w:sz w:val="22"/>
                    </w:rPr>
                    <w:t>天然气</w:t>
                  </w:r>
                  <w:r>
                    <w:rPr>
                      <w:rFonts w:hint="eastAsia" w:ascii="Times New Roman" w:hAnsi="Times New Roman" w:eastAsia="Times New Roman"/>
                      <w:color w:val="auto"/>
                      <w:sz w:val="22"/>
                    </w:rPr>
                    <w:t>/</w:t>
                  </w:r>
                  <w:r>
                    <w:rPr>
                      <w:rFonts w:hint="eastAsia" w:ascii="宋体" w:hAnsi="宋体" w:eastAsia="宋体"/>
                      <w:color w:val="auto"/>
                      <w:sz w:val="22"/>
                    </w:rPr>
                    <w:t>高炉煤气</w:t>
                  </w:r>
                  <w:r>
                    <w:rPr>
                      <w:rFonts w:hint="eastAsia" w:ascii="Times New Roman" w:hAnsi="Times New Roman" w:eastAsia="Times New Roman"/>
                      <w:color w:val="auto"/>
                      <w:sz w:val="22"/>
                    </w:rPr>
                    <w:t>/</w:t>
                  </w:r>
                  <w:r>
                    <w:rPr>
                      <w:rFonts w:hint="eastAsia" w:ascii="宋体" w:hAnsi="宋体" w:eastAsia="宋体"/>
                      <w:color w:val="auto"/>
                      <w:sz w:val="22"/>
                    </w:rPr>
                    <w:t>转炉煤气</w:t>
                  </w:r>
                  <w:r>
                    <w:rPr>
                      <w:rFonts w:hint="eastAsia" w:ascii="Times New Roman" w:hAnsi="Times New Roman" w:eastAsia="Times New Roman"/>
                      <w:color w:val="auto"/>
                      <w:sz w:val="22"/>
                    </w:rPr>
                    <w:t>/</w:t>
                  </w:r>
                  <w:r>
                    <w:rPr>
                      <w:rFonts w:hint="eastAsia" w:ascii="宋体" w:hAnsi="宋体" w:eastAsia="宋体"/>
                      <w:color w:val="auto"/>
                      <w:sz w:val="22"/>
                    </w:rPr>
                    <w:t>焦炉煤气</w:t>
                  </w:r>
                  <w:r>
                    <w:rPr>
                      <w:rFonts w:hint="eastAsia" w:ascii="Times New Roman" w:hAnsi="Times New Roman" w:eastAsia="Times New Roman"/>
                      <w:color w:val="auto"/>
                      <w:sz w:val="22"/>
                    </w:rPr>
                    <w:t>/</w:t>
                  </w:r>
                  <w:r>
                    <w:rPr>
                      <w:rFonts w:hint="eastAsia" w:ascii="宋体" w:hAnsi="宋体" w:eastAsia="宋体"/>
                      <w:color w:val="auto"/>
                      <w:sz w:val="22"/>
                    </w:rPr>
                    <w:t>炼厂干气</w:t>
                  </w:r>
                </w:p>
              </w:tc>
              <w:tc>
                <w:tcPr>
                  <w:tcW w:w="1125"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lang w:val="en-US" w:eastAsia="zh-CN"/>
                    </w:rPr>
                  </w:pPr>
                  <w:r>
                    <w:rPr>
                      <w:rFonts w:hint="eastAsia"/>
                      <w:color w:val="auto"/>
                      <w:lang w:val="en-US" w:eastAsia="zh-CN"/>
                    </w:rPr>
                    <w:t>全部类型锅炉（锅外水处理）</w:t>
                  </w:r>
                </w:p>
              </w:tc>
              <w:tc>
                <w:tcPr>
                  <w:tcW w:w="765"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color w:val="auto"/>
                      <w:lang w:val="en-US" w:eastAsia="zh-CN"/>
                    </w:rPr>
                  </w:pPr>
                  <w:r>
                    <w:rPr>
                      <w:rFonts w:hint="eastAsia"/>
                      <w:color w:val="auto"/>
                      <w:lang w:val="en-US" w:eastAsia="zh-CN"/>
                    </w:rPr>
                    <w:t>所有规模</w:t>
                  </w:r>
                </w:p>
              </w:tc>
              <w:tc>
                <w:tcPr>
                  <w:tcW w:w="105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color w:val="auto"/>
                      <w:lang w:val="en-US" w:eastAsia="zh-CN"/>
                    </w:rPr>
                  </w:pPr>
                  <w:r>
                    <w:rPr>
                      <w:rFonts w:hint="eastAsia"/>
                      <w:color w:val="auto"/>
                      <w:lang w:val="en-US" w:eastAsia="zh-CN"/>
                    </w:rPr>
                    <w:t>工业废水量</w:t>
                  </w:r>
                </w:p>
              </w:tc>
              <w:tc>
                <w:tcPr>
                  <w:tcW w:w="123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color w:val="auto"/>
                      <w:lang w:val="en-US" w:eastAsia="zh-CN"/>
                    </w:rPr>
                  </w:pPr>
                  <w:r>
                    <w:rPr>
                      <w:rFonts w:hint="default"/>
                      <w:color w:val="auto"/>
                      <w:lang w:val="en-US" w:eastAsia="zh-CN"/>
                    </w:rPr>
                    <w:t>吨/</w:t>
                  </w:r>
                  <w:r>
                    <w:rPr>
                      <w:rFonts w:hint="eastAsia"/>
                      <w:color w:val="auto"/>
                      <w:sz w:val="21"/>
                      <w:szCs w:val="21"/>
                      <w:lang w:val="en-US" w:eastAsia="zh-CN"/>
                    </w:rPr>
                    <w:t>万m</w:t>
                  </w:r>
                  <w:r>
                    <w:rPr>
                      <w:rFonts w:hint="eastAsia"/>
                      <w:color w:val="auto"/>
                      <w:sz w:val="21"/>
                      <w:szCs w:val="21"/>
                      <w:vertAlign w:val="superscript"/>
                      <w:lang w:val="en-US" w:eastAsia="zh-CN"/>
                    </w:rPr>
                    <w:t>3－</w:t>
                  </w:r>
                  <w:r>
                    <w:rPr>
                      <w:rFonts w:hint="eastAsia"/>
                      <w:color w:val="auto"/>
                      <w:sz w:val="21"/>
                      <w:szCs w:val="21"/>
                      <w:lang w:val="en-US" w:eastAsia="zh-CN"/>
                    </w:rPr>
                    <w:t>原</w:t>
                  </w:r>
                  <w:r>
                    <w:rPr>
                      <w:rFonts w:hint="eastAsia"/>
                      <w:color w:val="auto"/>
                      <w:sz w:val="21"/>
                      <w:szCs w:val="21"/>
                    </w:rPr>
                    <w:t>料</w:t>
                  </w:r>
                </w:p>
              </w:tc>
              <w:tc>
                <w:tcPr>
                  <w:tcW w:w="158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color w:val="auto"/>
                      <w:lang w:val="en-US" w:eastAsia="zh-CN"/>
                    </w:rPr>
                  </w:pPr>
                  <w:r>
                    <w:rPr>
                      <w:rFonts w:hint="eastAsia"/>
                      <w:color w:val="auto"/>
                      <w:lang w:val="en-US" w:eastAsia="zh-CN"/>
                    </w:rPr>
                    <w:t>13.56（</w:t>
                  </w:r>
                  <w:r>
                    <w:rPr>
                      <w:rFonts w:hint="eastAsia" w:hAnsi="宋体" w:eastAsia="宋体"/>
                      <w:color w:val="auto"/>
                      <w:sz w:val="21"/>
                      <w:szCs w:val="21"/>
                    </w:rPr>
                    <w:t>锅炉</w:t>
                  </w:r>
                  <w:r>
                    <w:rPr>
                      <w:rFonts w:hint="eastAsia" w:hAnsi="宋体" w:eastAsia="宋体"/>
                      <w:color w:val="auto"/>
                      <w:sz w:val="21"/>
                      <w:szCs w:val="21"/>
                      <w:lang w:val="en-US" w:eastAsia="zh-CN"/>
                    </w:rPr>
                    <w:t>排污</w:t>
                  </w:r>
                  <w:r>
                    <w:rPr>
                      <w:rFonts w:hint="eastAsia" w:hAnsi="宋体" w:eastAsia="宋体"/>
                      <w:color w:val="auto"/>
                      <w:sz w:val="21"/>
                      <w:szCs w:val="21"/>
                    </w:rPr>
                    <w:t>水</w:t>
                  </w:r>
                  <w:r>
                    <w:rPr>
                      <w:rFonts w:hint="eastAsia" w:hAnsi="宋体" w:eastAsia="宋体"/>
                      <w:color w:val="auto"/>
                      <w:sz w:val="21"/>
                      <w:szCs w:val="21"/>
                      <w:lang w:val="en-US" w:eastAsia="zh-CN"/>
                    </w:rPr>
                    <w:t>+软化处理废水</w:t>
                  </w:r>
                  <w:r>
                    <w:rPr>
                      <w:rFonts w:hint="eastAsia"/>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87"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auto"/>
                      <w:lang w:val="en-US" w:eastAsia="zh-CN"/>
                    </w:rPr>
                  </w:pPr>
                </w:p>
              </w:tc>
              <w:tc>
                <w:tcPr>
                  <w:tcW w:w="1235"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auto"/>
                      <w:lang w:val="en-US" w:eastAsia="zh-CN"/>
                    </w:rPr>
                  </w:pPr>
                </w:p>
              </w:tc>
              <w:tc>
                <w:tcPr>
                  <w:tcW w:w="1125"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color w:val="auto"/>
                      <w:lang w:val="en-US" w:eastAsia="zh-CN"/>
                    </w:rPr>
                  </w:pPr>
                </w:p>
              </w:tc>
              <w:tc>
                <w:tcPr>
                  <w:tcW w:w="765"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auto"/>
                      <w:lang w:val="en-US" w:eastAsia="zh-CN"/>
                    </w:rPr>
                  </w:pPr>
                </w:p>
              </w:tc>
              <w:tc>
                <w:tcPr>
                  <w:tcW w:w="105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color w:val="auto"/>
                      <w:lang w:val="en-US" w:eastAsia="zh-CN"/>
                    </w:rPr>
                  </w:pPr>
                  <w:r>
                    <w:rPr>
                      <w:rFonts w:hint="eastAsia"/>
                      <w:color w:val="auto"/>
                      <w:lang w:val="en-US" w:eastAsia="zh-CN"/>
                    </w:rPr>
                    <w:t>化学需氧量</w:t>
                  </w:r>
                </w:p>
              </w:tc>
              <w:tc>
                <w:tcPr>
                  <w:tcW w:w="123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color w:val="auto"/>
                      <w:lang w:val="en-US" w:eastAsia="zh-CN"/>
                    </w:rPr>
                  </w:pPr>
                  <w:r>
                    <w:rPr>
                      <w:rFonts w:hint="eastAsia"/>
                      <w:color w:val="auto"/>
                      <w:lang w:val="en-US" w:eastAsia="zh-CN"/>
                    </w:rPr>
                    <w:t>克</w:t>
                  </w:r>
                  <w:r>
                    <w:rPr>
                      <w:rFonts w:hint="default"/>
                      <w:color w:val="auto"/>
                      <w:lang w:val="en-US" w:eastAsia="zh-CN"/>
                    </w:rPr>
                    <w:t>/</w:t>
                  </w:r>
                  <w:r>
                    <w:rPr>
                      <w:rFonts w:hint="eastAsia"/>
                      <w:color w:val="auto"/>
                      <w:sz w:val="21"/>
                      <w:szCs w:val="21"/>
                      <w:lang w:val="en-US" w:eastAsia="zh-CN"/>
                    </w:rPr>
                    <w:t>万m</w:t>
                  </w:r>
                  <w:r>
                    <w:rPr>
                      <w:rFonts w:hint="eastAsia"/>
                      <w:color w:val="auto"/>
                      <w:sz w:val="21"/>
                      <w:szCs w:val="21"/>
                      <w:vertAlign w:val="superscript"/>
                      <w:lang w:val="en-US" w:eastAsia="zh-CN"/>
                    </w:rPr>
                    <w:t>3－</w:t>
                  </w:r>
                  <w:r>
                    <w:rPr>
                      <w:rFonts w:hint="eastAsia"/>
                      <w:color w:val="auto"/>
                      <w:sz w:val="21"/>
                      <w:szCs w:val="21"/>
                      <w:lang w:val="en-US" w:eastAsia="zh-CN"/>
                    </w:rPr>
                    <w:t>原</w:t>
                  </w:r>
                  <w:r>
                    <w:rPr>
                      <w:rFonts w:hint="eastAsia"/>
                      <w:color w:val="auto"/>
                      <w:sz w:val="21"/>
                      <w:szCs w:val="21"/>
                    </w:rPr>
                    <w:t>料</w:t>
                  </w:r>
                </w:p>
              </w:tc>
              <w:tc>
                <w:tcPr>
                  <w:tcW w:w="1588"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color w:val="auto"/>
                      <w:lang w:val="en-US" w:eastAsia="zh-CN"/>
                    </w:rPr>
                  </w:pPr>
                  <w:r>
                    <w:rPr>
                      <w:rFonts w:hint="eastAsia"/>
                      <w:color w:val="auto"/>
                      <w:lang w:val="en-US" w:eastAsia="zh-CN"/>
                    </w:rPr>
                    <w:t>1080</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auto"/>
              <w:outlineLvl w:val="9"/>
              <w:rPr>
                <w:rFonts w:hint="eastAsia"/>
                <w:color w:val="auto"/>
                <w:lang w:val="en-US" w:eastAsia="zh-CN"/>
              </w:rPr>
            </w:pPr>
            <w:r>
              <w:rPr>
                <w:rFonts w:hint="eastAsia"/>
                <w:color w:val="auto"/>
                <w:lang w:val="en-US" w:eastAsia="zh-CN"/>
              </w:rPr>
              <w:t xml:space="preserve">          </w:t>
            </w:r>
            <w:r>
              <w:rPr>
                <w:rFonts w:hint="default"/>
                <w:color w:val="auto"/>
              </w:rPr>
              <w:t>表</w:t>
            </w:r>
            <w:r>
              <w:rPr>
                <w:rFonts w:hint="eastAsia"/>
                <w:color w:val="auto"/>
                <w:lang w:val="en-US" w:eastAsia="zh-CN"/>
              </w:rPr>
              <w:t>16</w:t>
            </w:r>
            <w:r>
              <w:rPr>
                <w:rFonts w:hint="default"/>
                <w:color w:val="auto"/>
              </w:rPr>
              <w:t xml:space="preserve">          </w:t>
            </w:r>
            <w:r>
              <w:rPr>
                <w:rFonts w:hint="eastAsia"/>
                <w:color w:val="auto"/>
                <w:lang w:val="en-US" w:eastAsia="zh-CN"/>
              </w:rPr>
              <w:t xml:space="preserve">    本项目水</w:t>
            </w:r>
            <w:r>
              <w:rPr>
                <w:rFonts w:hint="default"/>
                <w:color w:val="auto"/>
              </w:rPr>
              <w:t>污染物产</w:t>
            </w:r>
            <w:r>
              <w:rPr>
                <w:rFonts w:hint="eastAsia"/>
                <w:color w:val="auto"/>
                <w:lang w:val="en-US" w:eastAsia="zh-CN"/>
              </w:rPr>
              <w:t>生情况</w:t>
            </w:r>
            <w:r>
              <w:rPr>
                <w:rFonts w:hint="default"/>
                <w:color w:val="auto"/>
              </w:rPr>
              <w:t>表</w:t>
            </w:r>
          </w:p>
          <w:tbl>
            <w:tblPr>
              <w:tblStyle w:val="16"/>
              <w:tblW w:w="77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95"/>
              <w:gridCol w:w="1691"/>
              <w:gridCol w:w="2091"/>
              <w:gridCol w:w="19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99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lang w:val="en-US" w:eastAsia="zh-CN"/>
                    </w:rPr>
                  </w:pPr>
                  <w:r>
                    <w:rPr>
                      <w:rFonts w:hint="eastAsia"/>
                      <w:color w:val="auto"/>
                      <w:lang w:val="en-US" w:eastAsia="zh-CN"/>
                    </w:rPr>
                    <w:t>类型</w:t>
                  </w:r>
                </w:p>
              </w:tc>
              <w:tc>
                <w:tcPr>
                  <w:tcW w:w="169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color w:val="auto"/>
                      <w:lang w:val="en-US" w:eastAsia="zh-CN"/>
                    </w:rPr>
                  </w:pPr>
                  <w:r>
                    <w:rPr>
                      <w:rFonts w:hint="default"/>
                      <w:color w:val="auto"/>
                      <w:lang w:val="en-US" w:eastAsia="zh-CN"/>
                    </w:rPr>
                    <w:t>污染物指标</w:t>
                  </w:r>
                </w:p>
              </w:tc>
              <w:tc>
                <w:tcPr>
                  <w:tcW w:w="209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color w:val="auto"/>
                      <w:lang w:val="en-US" w:eastAsia="zh-CN"/>
                    </w:rPr>
                  </w:pPr>
                  <w:r>
                    <w:rPr>
                      <w:rFonts w:hint="eastAsia"/>
                      <w:color w:val="auto"/>
                      <w:lang w:val="en-US" w:eastAsia="zh-CN"/>
                    </w:rPr>
                    <w:t>产生量（t</w:t>
                  </w:r>
                  <w:r>
                    <w:rPr>
                      <w:rFonts w:hint="default"/>
                      <w:color w:val="auto"/>
                    </w:rPr>
                    <w:t>/a</w:t>
                  </w:r>
                  <w:r>
                    <w:rPr>
                      <w:rFonts w:hint="eastAsia"/>
                      <w:color w:val="auto"/>
                      <w:lang w:val="en-US" w:eastAsia="zh-CN"/>
                    </w:rPr>
                    <w:t>）</w:t>
                  </w:r>
                </w:p>
              </w:tc>
              <w:tc>
                <w:tcPr>
                  <w:tcW w:w="194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color w:val="auto"/>
                      <w:lang w:val="en-US" w:eastAsia="zh-CN"/>
                    </w:rPr>
                  </w:pPr>
                  <w:r>
                    <w:rPr>
                      <w:rFonts w:hint="default"/>
                      <w:color w:val="auto"/>
                      <w:lang w:val="en-US" w:eastAsia="zh-CN"/>
                    </w:rPr>
                    <w:t>产</w:t>
                  </w:r>
                  <w:r>
                    <w:rPr>
                      <w:rFonts w:hint="eastAsia"/>
                      <w:color w:val="auto"/>
                      <w:lang w:val="en-US" w:eastAsia="zh-CN"/>
                    </w:rPr>
                    <w:t>生浓度（</w:t>
                  </w:r>
                  <w:r>
                    <w:rPr>
                      <w:rFonts w:hint="default"/>
                      <w:color w:val="auto"/>
                    </w:rPr>
                    <w:t>mg/L</w:t>
                  </w:r>
                  <w:r>
                    <w:rPr>
                      <w:rFonts w:hint="eastAsia"/>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995"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lang w:val="en-US" w:eastAsia="zh-CN"/>
                    </w:rPr>
                  </w:pPr>
                  <w:r>
                    <w:rPr>
                      <w:rFonts w:hint="eastAsia" w:hAnsi="宋体" w:eastAsia="宋体"/>
                      <w:color w:val="auto"/>
                      <w:sz w:val="21"/>
                      <w:szCs w:val="21"/>
                    </w:rPr>
                    <w:t>锅炉</w:t>
                  </w:r>
                  <w:r>
                    <w:rPr>
                      <w:rFonts w:hint="eastAsia" w:hAnsi="宋体" w:eastAsia="宋体"/>
                      <w:color w:val="auto"/>
                      <w:sz w:val="21"/>
                      <w:szCs w:val="21"/>
                      <w:lang w:val="en-US" w:eastAsia="zh-CN"/>
                    </w:rPr>
                    <w:t>排污</w:t>
                  </w:r>
                  <w:r>
                    <w:rPr>
                      <w:rFonts w:hint="eastAsia" w:hAnsi="宋体" w:eastAsia="宋体"/>
                      <w:color w:val="auto"/>
                      <w:sz w:val="21"/>
                      <w:szCs w:val="21"/>
                    </w:rPr>
                    <w:t>水</w:t>
                  </w:r>
                  <w:r>
                    <w:rPr>
                      <w:rFonts w:hint="eastAsia" w:hAnsi="宋体" w:eastAsia="宋体"/>
                      <w:color w:val="auto"/>
                      <w:sz w:val="21"/>
                      <w:szCs w:val="21"/>
                      <w:lang w:val="en-US" w:eastAsia="zh-CN"/>
                    </w:rPr>
                    <w:t>、软化处理废水</w:t>
                  </w:r>
                </w:p>
              </w:tc>
              <w:tc>
                <w:tcPr>
                  <w:tcW w:w="169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color w:val="auto"/>
                      <w:lang w:val="en-US" w:eastAsia="zh-CN"/>
                    </w:rPr>
                  </w:pPr>
                  <w:r>
                    <w:rPr>
                      <w:rFonts w:hint="eastAsia"/>
                      <w:color w:val="auto"/>
                      <w:lang w:val="en-US" w:eastAsia="zh-CN"/>
                    </w:rPr>
                    <w:t>工业废水量</w:t>
                  </w:r>
                </w:p>
              </w:tc>
              <w:tc>
                <w:tcPr>
                  <w:tcW w:w="2091" w:type="dxa"/>
                  <w:tcBorders>
                    <w:tl2br w:val="nil"/>
                    <w:tr2bl w:val="nil"/>
                  </w:tcBorders>
                  <w:vAlign w:val="center"/>
                </w:tcPr>
                <w:p>
                  <w:pPr>
                    <w:keepNext w:val="0"/>
                    <w:keepLines w:val="0"/>
                    <w:suppressLineNumbers w:val="0"/>
                    <w:snapToGrid w:val="0"/>
                    <w:spacing w:before="0" w:beforeAutospacing="0" w:after="0" w:afterAutospacing="0"/>
                    <w:ind w:left="0" w:right="0"/>
                    <w:contextualSpacing/>
                    <w:jc w:val="center"/>
                    <w:rPr>
                      <w:rFonts w:hint="default" w:ascii="Times New Roman" w:hAnsi="Times New Roman" w:cs="Times New Roman" w:eastAsiaTheme="minorEastAsia"/>
                      <w:snapToGrid w:val="0"/>
                      <w:color w:val="auto"/>
                      <w:kern w:val="21"/>
                      <w:sz w:val="21"/>
                      <w:szCs w:val="21"/>
                      <w:lang w:val="en-US" w:eastAsia="zh-CN" w:bidi="ar-SA"/>
                    </w:rPr>
                  </w:pPr>
                  <w:r>
                    <w:rPr>
                      <w:rFonts w:hint="eastAsia" w:ascii="Times New Roman" w:hAnsi="Times New Roman" w:cs="Times New Roman" w:eastAsiaTheme="minorEastAsia"/>
                      <w:snapToGrid w:val="0"/>
                      <w:color w:val="auto"/>
                      <w:kern w:val="21"/>
                      <w:sz w:val="21"/>
                      <w:szCs w:val="21"/>
                      <w:lang w:val="en-US" w:eastAsia="zh-CN" w:bidi="ar-SA"/>
                    </w:rPr>
                    <w:t>4339</w:t>
                  </w:r>
                </w:p>
              </w:tc>
              <w:tc>
                <w:tcPr>
                  <w:tcW w:w="1943" w:type="dxa"/>
                  <w:tcBorders>
                    <w:tl2br w:val="nil"/>
                    <w:tr2bl w:val="nil"/>
                  </w:tcBorders>
                  <w:vAlign w:val="center"/>
                </w:tcPr>
                <w:p>
                  <w:pPr>
                    <w:keepNext w:val="0"/>
                    <w:keepLines w:val="0"/>
                    <w:suppressLineNumbers w:val="0"/>
                    <w:snapToGrid w:val="0"/>
                    <w:spacing w:before="0" w:beforeAutospacing="0" w:after="0" w:afterAutospacing="0"/>
                    <w:ind w:left="0" w:right="0"/>
                    <w:contextualSpacing/>
                    <w:jc w:val="center"/>
                    <w:rPr>
                      <w:rFonts w:hint="default" w:ascii="Times New Roman" w:hAnsi="Times New Roman" w:cs="Times New Roman" w:eastAsiaTheme="minorEastAsia"/>
                      <w:snapToGrid w:val="0"/>
                      <w:color w:val="auto"/>
                      <w:kern w:val="21"/>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995"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olor w:val="auto"/>
                      <w:lang w:val="en-US" w:eastAsia="zh-CN"/>
                    </w:rPr>
                  </w:pPr>
                </w:p>
              </w:tc>
              <w:tc>
                <w:tcPr>
                  <w:tcW w:w="169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color w:val="auto"/>
                      <w:lang w:val="en-US" w:eastAsia="zh-CN"/>
                    </w:rPr>
                  </w:pPr>
                  <w:r>
                    <w:rPr>
                      <w:rFonts w:hint="eastAsia"/>
                      <w:color w:val="auto"/>
                      <w:lang w:val="en-US" w:eastAsia="zh-CN"/>
                    </w:rPr>
                    <w:t>化学需氧量</w:t>
                  </w:r>
                </w:p>
              </w:tc>
              <w:tc>
                <w:tcPr>
                  <w:tcW w:w="2091" w:type="dxa"/>
                  <w:tcBorders>
                    <w:tl2br w:val="nil"/>
                    <w:tr2bl w:val="nil"/>
                  </w:tcBorders>
                  <w:vAlign w:val="center"/>
                </w:tcPr>
                <w:p>
                  <w:pPr>
                    <w:keepNext w:val="0"/>
                    <w:keepLines w:val="0"/>
                    <w:suppressLineNumbers w:val="0"/>
                    <w:snapToGrid w:val="0"/>
                    <w:spacing w:before="0" w:beforeAutospacing="0" w:after="0" w:afterAutospacing="0"/>
                    <w:ind w:left="0" w:right="0"/>
                    <w:contextualSpacing/>
                    <w:jc w:val="center"/>
                    <w:rPr>
                      <w:rFonts w:hint="default" w:ascii="Times New Roman" w:hAnsi="Times New Roman" w:cs="Times New Roman" w:eastAsiaTheme="minorEastAsia"/>
                      <w:snapToGrid w:val="0"/>
                      <w:color w:val="auto"/>
                      <w:kern w:val="21"/>
                      <w:sz w:val="21"/>
                      <w:szCs w:val="21"/>
                      <w:lang w:val="en-US" w:eastAsia="zh-CN" w:bidi="ar-SA"/>
                    </w:rPr>
                  </w:pPr>
                  <w:r>
                    <w:rPr>
                      <w:rFonts w:hint="eastAsia" w:ascii="Times New Roman" w:hAnsi="Times New Roman" w:cs="Times New Roman" w:eastAsiaTheme="minorEastAsia"/>
                      <w:snapToGrid w:val="0"/>
                      <w:color w:val="auto"/>
                      <w:kern w:val="21"/>
                      <w:sz w:val="21"/>
                      <w:szCs w:val="21"/>
                      <w:lang w:val="en-US" w:eastAsia="zh-CN" w:bidi="ar-SA"/>
                    </w:rPr>
                    <w:t>0.35</w:t>
                  </w:r>
                </w:p>
              </w:tc>
              <w:tc>
                <w:tcPr>
                  <w:tcW w:w="1943" w:type="dxa"/>
                  <w:tcBorders>
                    <w:tl2br w:val="nil"/>
                    <w:tr2bl w:val="nil"/>
                  </w:tcBorders>
                  <w:vAlign w:val="center"/>
                </w:tcPr>
                <w:p>
                  <w:pPr>
                    <w:keepNext w:val="0"/>
                    <w:keepLines w:val="0"/>
                    <w:suppressLineNumbers w:val="0"/>
                    <w:snapToGrid w:val="0"/>
                    <w:spacing w:before="0" w:beforeAutospacing="0" w:after="0" w:afterAutospacing="0"/>
                    <w:ind w:left="0" w:right="0"/>
                    <w:contextualSpacing/>
                    <w:jc w:val="center"/>
                    <w:rPr>
                      <w:rFonts w:hint="default" w:ascii="Times New Roman" w:hAnsi="Times New Roman" w:cs="Times New Roman" w:eastAsiaTheme="minorEastAsia"/>
                      <w:snapToGrid w:val="0"/>
                      <w:color w:val="auto"/>
                      <w:kern w:val="21"/>
                      <w:sz w:val="21"/>
                      <w:szCs w:val="21"/>
                      <w:lang w:val="en-US" w:eastAsia="zh-CN" w:bidi="ar-SA"/>
                    </w:rPr>
                  </w:pPr>
                  <w:r>
                    <w:rPr>
                      <w:rFonts w:hint="eastAsia" w:ascii="Times New Roman" w:hAnsi="Times New Roman" w:cs="Times New Roman" w:eastAsiaTheme="minorEastAsia"/>
                      <w:snapToGrid w:val="0"/>
                      <w:color w:val="auto"/>
                      <w:kern w:val="21"/>
                      <w:sz w:val="21"/>
                      <w:szCs w:val="21"/>
                      <w:lang w:val="en-US" w:eastAsia="zh-CN" w:bidi="ar-SA"/>
                    </w:rPr>
                    <w:t>79.6</w:t>
                  </w:r>
                </w:p>
              </w:tc>
            </w:tr>
          </w:tbl>
          <w:p>
            <w:pPr>
              <w:keepNext w:val="0"/>
              <w:keepLines w:val="0"/>
              <w:suppressLineNumbers w:val="0"/>
              <w:spacing w:before="0" w:beforeAutospacing="0" w:after="0" w:afterAutospacing="0" w:line="360" w:lineRule="auto"/>
              <w:ind w:left="0" w:right="0" w:firstLine="420" w:firstLineChars="200"/>
              <w:rPr>
                <w:rFonts w:hint="eastAsia" w:ascii="Times New Roman" w:hAnsi="Times New Roman"/>
                <w:color w:val="auto"/>
                <w:szCs w:val="21"/>
              </w:rPr>
            </w:pPr>
            <w:r>
              <w:rPr>
                <w:rFonts w:hint="eastAsia"/>
                <w:color w:val="auto"/>
                <w:lang w:val="en-US" w:eastAsia="zh-CN"/>
              </w:rPr>
              <w:t>2.2</w:t>
            </w:r>
            <w:r>
              <w:rPr>
                <w:rFonts w:hint="eastAsia" w:ascii="Times New Roman" w:hAnsi="Times New Roman"/>
                <w:color w:val="auto"/>
                <w:szCs w:val="21"/>
              </w:rPr>
              <w:t>监测计划</w:t>
            </w:r>
          </w:p>
          <w:p>
            <w:pPr>
              <w:keepNext w:val="0"/>
              <w:keepLines w:val="0"/>
              <w:suppressLineNumbers w:val="0"/>
              <w:spacing w:before="0" w:beforeAutospacing="0" w:after="0" w:afterAutospacing="0" w:line="360" w:lineRule="auto"/>
              <w:ind w:left="0" w:right="0" w:firstLine="420" w:firstLineChars="200"/>
              <w:rPr>
                <w:rFonts w:hint="eastAsia" w:ascii="Times New Roman" w:hAnsi="Times New Roman"/>
                <w:color w:val="auto"/>
                <w:szCs w:val="21"/>
              </w:rPr>
            </w:pPr>
            <w:r>
              <w:rPr>
                <w:rFonts w:hint="default" w:ascii="Times New Roman" w:hAnsi="Times New Roman"/>
                <w:color w:val="auto"/>
                <w:szCs w:val="21"/>
              </w:rPr>
              <w:t>根据《排污单位自行监测技术指南  火力发电及锅炉》（HJ820-2017）</w:t>
            </w:r>
            <w:r>
              <w:rPr>
                <w:rFonts w:hint="eastAsia"/>
                <w:color w:val="auto"/>
                <w:sz w:val="21"/>
                <w:szCs w:val="21"/>
                <w:lang w:val="en-US" w:eastAsia="zh-CN"/>
              </w:rPr>
              <w:t>制定本项目</w:t>
            </w:r>
            <w:r>
              <w:rPr>
                <w:rFonts w:hint="eastAsia" w:ascii="Times New Roman" w:hAnsi="Times New Roman"/>
                <w:color w:val="auto"/>
                <w:szCs w:val="21"/>
              </w:rPr>
              <w:t>废水监测计划见</w:t>
            </w:r>
            <w:r>
              <w:rPr>
                <w:rFonts w:hint="eastAsia"/>
                <w:color w:val="auto"/>
                <w:szCs w:val="21"/>
                <w:lang w:val="en-US" w:eastAsia="zh-CN"/>
              </w:rPr>
              <w:t>下表</w:t>
            </w:r>
            <w:r>
              <w:rPr>
                <w:rFonts w:hint="eastAsia" w:ascii="Times New Roman" w:hAnsi="Times New Roman"/>
                <w:color w:val="auto"/>
                <w:szCs w:val="21"/>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center"/>
              <w:textAlignment w:val="auto"/>
              <w:outlineLvl w:val="9"/>
              <w:rPr>
                <w:rFonts w:hint="default"/>
                <w:color w:val="auto"/>
              </w:rPr>
            </w:pPr>
            <w:r>
              <w:rPr>
                <w:rFonts w:hint="eastAsia"/>
                <w:color w:val="auto"/>
              </w:rPr>
              <w:t>表</w:t>
            </w:r>
            <w:r>
              <w:rPr>
                <w:rFonts w:hint="eastAsia"/>
                <w:color w:val="auto"/>
                <w:lang w:val="en-US" w:eastAsia="zh-CN"/>
              </w:rPr>
              <w:t>17</w:t>
            </w:r>
            <w:r>
              <w:rPr>
                <w:rFonts w:hint="default"/>
                <w:color w:val="auto"/>
              </w:rPr>
              <w:t xml:space="preserve">         </w:t>
            </w:r>
            <w:r>
              <w:rPr>
                <w:rFonts w:hint="eastAsia"/>
                <w:color w:val="auto"/>
                <w:lang w:val="en-US" w:eastAsia="zh-CN"/>
              </w:rPr>
              <w:t xml:space="preserve">      </w:t>
            </w:r>
            <w:r>
              <w:rPr>
                <w:rFonts w:hint="eastAsia"/>
                <w:color w:val="auto"/>
              </w:rPr>
              <w:t>项目废水监测计划一览表</w:t>
            </w:r>
          </w:p>
          <w:tbl>
            <w:tblPr>
              <w:tblStyle w:val="15"/>
              <w:tblW w:w="7971" w:type="dxa"/>
              <w:jc w:val="center"/>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Layout w:type="fixed"/>
              <w:tblCellMar>
                <w:top w:w="0" w:type="dxa"/>
                <w:left w:w="108" w:type="dxa"/>
                <w:bottom w:w="0" w:type="dxa"/>
                <w:right w:w="108" w:type="dxa"/>
              </w:tblCellMar>
            </w:tblPr>
            <w:tblGrid>
              <w:gridCol w:w="2128"/>
              <w:gridCol w:w="1110"/>
              <w:gridCol w:w="1230"/>
              <w:gridCol w:w="2419"/>
              <w:gridCol w:w="1084"/>
            </w:tblGrid>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451" w:hRule="atLeast"/>
                <w:jc w:val="center"/>
              </w:trPr>
              <w:tc>
                <w:tcPr>
                  <w:tcW w:w="2128" w:type="dxa"/>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lang w:val="en-US" w:eastAsia="zh-CN"/>
                    </w:rPr>
                  </w:pPr>
                  <w:r>
                    <w:rPr>
                      <w:rFonts w:hint="eastAsia"/>
                      <w:color w:val="auto"/>
                      <w:lang w:val="en-US" w:eastAsia="zh-CN"/>
                    </w:rPr>
                    <w:t>锅炉或燃气轮机规模</w:t>
                  </w:r>
                </w:p>
              </w:tc>
              <w:tc>
                <w:tcPr>
                  <w:tcW w:w="1110" w:type="dxa"/>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lang w:val="en-US" w:eastAsia="zh-CN"/>
                    </w:rPr>
                  </w:pPr>
                  <w:r>
                    <w:rPr>
                      <w:rFonts w:hint="eastAsia"/>
                      <w:color w:val="auto"/>
                      <w:lang w:val="en-US" w:eastAsia="zh-CN"/>
                    </w:rPr>
                    <w:t>燃料类型</w:t>
                  </w:r>
                </w:p>
              </w:tc>
              <w:tc>
                <w:tcPr>
                  <w:tcW w:w="1230" w:type="dxa"/>
                  <w:tcBorders>
                    <w:tl2br w:val="nil"/>
                    <w:tr2bl w:val="nil"/>
                  </w:tcBorders>
                  <w:vAlign w:val="center"/>
                </w:tcPr>
                <w:p>
                  <w:pPr>
                    <w:pStyle w:val="27"/>
                    <w:keepNext w:val="0"/>
                    <w:keepLines w:val="0"/>
                    <w:suppressLineNumbers w:val="0"/>
                    <w:spacing w:before="0" w:beforeAutospacing="0" w:after="0" w:afterAutospacing="0"/>
                    <w:ind w:left="0" w:right="0"/>
                    <w:rPr>
                      <w:rFonts w:hint="default"/>
                      <w:color w:val="auto"/>
                      <w:lang w:val="en-US" w:eastAsia="zh-CN"/>
                    </w:rPr>
                  </w:pPr>
                  <w:r>
                    <w:rPr>
                      <w:rFonts w:hint="eastAsia"/>
                      <w:color w:val="auto"/>
                      <w:lang w:val="en-US" w:eastAsia="zh-CN"/>
                    </w:rPr>
                    <w:t>监测点位</w:t>
                  </w:r>
                </w:p>
              </w:tc>
              <w:tc>
                <w:tcPr>
                  <w:tcW w:w="2419" w:type="dxa"/>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lang w:val="en-US" w:eastAsia="zh-CN"/>
                    </w:rPr>
                  </w:pPr>
                  <w:r>
                    <w:rPr>
                      <w:rFonts w:hint="eastAsia"/>
                      <w:color w:val="auto"/>
                      <w:lang w:val="en-US" w:eastAsia="zh-CN"/>
                    </w:rPr>
                    <w:t>监测指标</w:t>
                  </w:r>
                </w:p>
              </w:tc>
              <w:tc>
                <w:tcPr>
                  <w:tcW w:w="1084" w:type="dxa"/>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lang w:val="en-US" w:eastAsia="zh-CN"/>
                    </w:rPr>
                  </w:pPr>
                  <w:r>
                    <w:rPr>
                      <w:rFonts w:hint="eastAsia"/>
                      <w:color w:val="auto"/>
                      <w:lang w:val="en-US" w:eastAsia="zh-CN"/>
                    </w:rPr>
                    <w:t>监测频次</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351" w:hRule="atLeast"/>
                <w:jc w:val="center"/>
              </w:trPr>
              <w:tc>
                <w:tcPr>
                  <w:tcW w:w="2128" w:type="dxa"/>
                  <w:tcBorders>
                    <w:tl2br w:val="nil"/>
                    <w:tr2bl w:val="nil"/>
                  </w:tcBorders>
                  <w:vAlign w:val="center"/>
                </w:tcPr>
                <w:p>
                  <w:pPr>
                    <w:pStyle w:val="27"/>
                    <w:keepNext w:val="0"/>
                    <w:keepLines w:val="0"/>
                    <w:suppressLineNumbers w:val="0"/>
                    <w:spacing w:before="0" w:beforeAutospacing="0" w:after="0" w:afterAutospacing="0"/>
                    <w:ind w:left="0" w:right="0"/>
                    <w:rPr>
                      <w:rFonts w:hint="default"/>
                      <w:color w:val="auto"/>
                      <w:lang w:val="en-US" w:eastAsia="zh-CN"/>
                    </w:rPr>
                  </w:pPr>
                  <w:r>
                    <w:rPr>
                      <w:rFonts w:hint="eastAsia"/>
                      <w:color w:val="auto"/>
                      <w:lang w:val="en-US" w:eastAsia="zh-CN"/>
                    </w:rPr>
                    <w:t>仅涉单台14MW或20t/h以下锅炉的排污单位</w:t>
                  </w:r>
                </w:p>
              </w:tc>
              <w:tc>
                <w:tcPr>
                  <w:tcW w:w="1110" w:type="dxa"/>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lang w:val="en-US" w:eastAsia="zh-CN"/>
                    </w:rPr>
                  </w:pPr>
                  <w:r>
                    <w:rPr>
                      <w:rFonts w:hint="eastAsia"/>
                      <w:color w:val="auto"/>
                      <w:lang w:val="en-US" w:eastAsia="zh-CN"/>
                    </w:rPr>
                    <w:t>燃气</w:t>
                  </w:r>
                </w:p>
              </w:tc>
              <w:tc>
                <w:tcPr>
                  <w:tcW w:w="1230" w:type="dxa"/>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lang w:val="en-US" w:eastAsia="zh-CN"/>
                    </w:rPr>
                  </w:pPr>
                  <w:r>
                    <w:rPr>
                      <w:rFonts w:hint="eastAsia"/>
                      <w:color w:val="auto"/>
                      <w:lang w:val="en-US" w:eastAsia="zh-CN"/>
                    </w:rPr>
                    <w:t>锅炉间废水总排放口</w:t>
                  </w:r>
                </w:p>
              </w:tc>
              <w:tc>
                <w:tcPr>
                  <w:tcW w:w="2419" w:type="dxa"/>
                  <w:tcBorders>
                    <w:tl2br w:val="nil"/>
                    <w:tr2bl w:val="nil"/>
                  </w:tcBorders>
                  <w:vAlign w:val="center"/>
                </w:tcPr>
                <w:p>
                  <w:pPr>
                    <w:pStyle w:val="27"/>
                    <w:keepNext w:val="0"/>
                    <w:keepLines w:val="0"/>
                    <w:suppressLineNumbers w:val="0"/>
                    <w:spacing w:before="0" w:beforeAutospacing="0" w:after="0" w:afterAutospacing="0"/>
                    <w:ind w:left="0" w:right="0"/>
                    <w:rPr>
                      <w:rFonts w:hint="default"/>
                      <w:color w:val="auto"/>
                      <w:lang w:val="en-US" w:eastAsia="zh-CN"/>
                    </w:rPr>
                  </w:pPr>
                  <w:r>
                    <w:rPr>
                      <w:rFonts w:hint="eastAsia"/>
                      <w:color w:val="auto"/>
                      <w:lang w:val="en-US" w:eastAsia="zh-CN"/>
                    </w:rPr>
                    <w:t>pH值、化学需氧量、氨氮、悬浮物、流量</w:t>
                  </w:r>
                </w:p>
              </w:tc>
              <w:tc>
                <w:tcPr>
                  <w:tcW w:w="1084" w:type="dxa"/>
                  <w:tcBorders>
                    <w:tl2br w:val="nil"/>
                    <w:tr2bl w:val="nil"/>
                  </w:tcBorders>
                  <w:vAlign w:val="center"/>
                </w:tcPr>
                <w:p>
                  <w:pPr>
                    <w:pStyle w:val="27"/>
                    <w:keepNext w:val="0"/>
                    <w:keepLines w:val="0"/>
                    <w:suppressLineNumbers w:val="0"/>
                    <w:spacing w:before="0" w:beforeAutospacing="0" w:after="0" w:afterAutospacing="0"/>
                    <w:ind w:left="0" w:right="0"/>
                    <w:rPr>
                      <w:rFonts w:hint="default"/>
                      <w:color w:val="auto"/>
                      <w:lang w:val="en-US" w:eastAsia="zh-CN"/>
                    </w:rPr>
                  </w:pPr>
                  <w:r>
                    <w:rPr>
                      <w:rFonts w:hint="eastAsia"/>
                      <w:color w:val="auto"/>
                      <w:lang w:val="en-US" w:eastAsia="zh-CN"/>
                    </w:rPr>
                    <w:t>1次/年</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3、声环境影响及保护措施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outlineLvl w:val="9"/>
              <w:rPr>
                <w:rFonts w:hint="eastAsia" w:ascii="Times New Roman" w:hAnsi="Times New Roman" w:eastAsia="宋体" w:cs="Times New Roman"/>
                <w:color w:val="auto"/>
                <w:sz w:val="21"/>
                <w:szCs w:val="21"/>
                <w:lang w:val="en-US" w:eastAsia="zh-CN"/>
              </w:rPr>
            </w:pPr>
            <w:r>
              <w:rPr>
                <w:rFonts w:hint="eastAsia"/>
                <w:color w:val="auto"/>
                <w:lang w:val="en-US" w:eastAsia="zh-CN"/>
              </w:rPr>
              <w:t>本</w:t>
            </w:r>
            <w:r>
              <w:rPr>
                <w:rFonts w:hint="default"/>
                <w:color w:val="auto"/>
                <w:lang w:val="en-US" w:eastAsia="zh-CN"/>
              </w:rPr>
              <w:t>项目主要噪声源为</w:t>
            </w:r>
            <w:r>
              <w:rPr>
                <w:rFonts w:hint="eastAsia"/>
                <w:color w:val="auto"/>
                <w:lang w:val="en-US" w:eastAsia="zh-CN"/>
              </w:rPr>
              <w:t>锅炉（含鼓风机、引风机）、给水泵等，参考《污染源源强核算技术指南 锅炉》(HJ 991—2018）附录D，其噪声值在70-90dB（A）之间。</w:t>
            </w:r>
            <w:r>
              <w:rPr>
                <w:rFonts w:hint="eastAsia" w:ascii="Times New Roman" w:hAnsi="Times New Roman" w:eastAsia="宋体" w:cs="Times New Roman"/>
                <w:color w:val="auto"/>
                <w:sz w:val="21"/>
                <w:szCs w:val="21"/>
                <w:lang w:val="en-US" w:eastAsia="zh-CN"/>
              </w:rPr>
              <w:t>根据现场调查，项目区周边50m范围内无声环境敏感目标，环评建议要求采取以下措施对运营期噪声进行防治：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outlineLvl w:val="9"/>
              <w:rPr>
                <w:rFonts w:hint="default"/>
                <w:color w:val="auto"/>
                <w:lang w:val="en-US" w:eastAsia="zh-CN"/>
              </w:rPr>
            </w:pPr>
            <w:r>
              <w:rPr>
                <w:rFonts w:hint="eastAsia"/>
                <w:color w:val="auto"/>
                <w:lang w:val="en-US" w:eastAsia="zh-CN"/>
              </w:rPr>
              <w:t>（1）</w:t>
            </w:r>
            <w:r>
              <w:rPr>
                <w:rFonts w:hint="default"/>
                <w:color w:val="auto"/>
                <w:lang w:val="en-US" w:eastAsia="zh-CN"/>
              </w:rPr>
              <w:t>在满足工艺生产的前提下，选用设备加工精度高，装配质量好，低噪的设备，对设备基础进行隔振、减振，以减少噪声产生强度；</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20" w:leftChars="200" w:right="0" w:rightChars="0"/>
              <w:jc w:val="both"/>
              <w:textAlignment w:val="auto"/>
              <w:outlineLvl w:val="9"/>
              <w:rPr>
                <w:rFonts w:hint="eastAsia"/>
                <w:color w:val="auto"/>
                <w:lang w:val="en-US" w:eastAsia="zh-CN"/>
              </w:rPr>
            </w:pPr>
            <w:r>
              <w:rPr>
                <w:rFonts w:hint="eastAsia"/>
                <w:color w:val="auto"/>
                <w:lang w:val="en-US" w:eastAsia="zh-CN"/>
              </w:rPr>
              <w:t>（2）风机进出风口软性连接；</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20" w:leftChars="200" w:right="0" w:rightChars="0"/>
              <w:jc w:val="both"/>
              <w:textAlignment w:val="auto"/>
              <w:outlineLvl w:val="9"/>
              <w:rPr>
                <w:rFonts w:hint="eastAsia"/>
                <w:color w:val="auto"/>
                <w:lang w:val="en-US" w:eastAsia="zh-CN"/>
              </w:rPr>
            </w:pPr>
            <w:r>
              <w:rPr>
                <w:rFonts w:hint="default"/>
                <w:color w:val="auto"/>
                <w:lang w:val="en-US" w:eastAsia="zh-CN"/>
              </w:rPr>
              <w:t>（</w:t>
            </w:r>
            <w:r>
              <w:rPr>
                <w:rFonts w:hint="eastAsia"/>
                <w:color w:val="auto"/>
                <w:lang w:val="en-US" w:eastAsia="zh-CN"/>
              </w:rPr>
              <w:t>3</w:t>
            </w:r>
            <w:r>
              <w:rPr>
                <w:rFonts w:hint="default"/>
                <w:color w:val="auto"/>
                <w:lang w:val="en-US" w:eastAsia="zh-CN"/>
              </w:rPr>
              <w:t>）加强管理，提高职工的环保意识教育，提倡文明生产，降低人为噪声；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outlineLvl w:val="9"/>
              <w:rPr>
                <w:rFonts w:hint="default"/>
                <w:color w:val="auto"/>
                <w:lang w:val="en-US" w:eastAsia="zh-CN"/>
              </w:rPr>
            </w:pPr>
            <w:r>
              <w:rPr>
                <w:rFonts w:hint="default"/>
                <w:color w:val="auto"/>
                <w:lang w:val="en-US" w:eastAsia="zh-CN"/>
              </w:rPr>
              <w:t>（</w:t>
            </w:r>
            <w:r>
              <w:rPr>
                <w:rFonts w:hint="eastAsia"/>
                <w:color w:val="auto"/>
                <w:lang w:val="en-US" w:eastAsia="zh-CN"/>
              </w:rPr>
              <w:t>4</w:t>
            </w:r>
            <w:r>
              <w:rPr>
                <w:rFonts w:hint="default"/>
                <w:color w:val="auto"/>
                <w:lang w:val="en-US" w:eastAsia="zh-CN"/>
              </w:rPr>
              <w:t>）建立设备定期维护、保养的管理制度，以防止设备故障形成的非正常生产噪声；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outlineLvl w:val="9"/>
              <w:rPr>
                <w:rFonts w:hint="default"/>
                <w:color w:val="auto"/>
                <w:lang w:val="en-US" w:eastAsia="zh-CN"/>
              </w:rPr>
            </w:pPr>
            <w:r>
              <w:rPr>
                <w:rFonts w:hint="default"/>
                <w:color w:val="auto"/>
                <w:lang w:val="en-US" w:eastAsia="zh-CN"/>
              </w:rPr>
              <w:t>（</w:t>
            </w:r>
            <w:r>
              <w:rPr>
                <w:rFonts w:hint="eastAsia"/>
                <w:color w:val="auto"/>
                <w:lang w:val="en-US" w:eastAsia="zh-CN"/>
              </w:rPr>
              <w:t>5</w:t>
            </w:r>
            <w:r>
              <w:rPr>
                <w:rFonts w:hint="default"/>
                <w:color w:val="auto"/>
                <w:lang w:val="en-US" w:eastAsia="zh-CN"/>
              </w:rPr>
              <w:t>）加强</w:t>
            </w:r>
            <w:r>
              <w:rPr>
                <w:rFonts w:hint="eastAsia"/>
                <w:color w:val="auto"/>
                <w:lang w:val="en-US" w:eastAsia="zh-CN"/>
              </w:rPr>
              <w:t>锅炉房</w:t>
            </w:r>
            <w:r>
              <w:rPr>
                <w:rFonts w:hint="default"/>
                <w:color w:val="auto"/>
                <w:lang w:val="en-US" w:eastAsia="zh-CN"/>
              </w:rPr>
              <w:t>外绿化，降低噪声传播。</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outlineLvl w:val="9"/>
              <w:rPr>
                <w:rFonts w:hint="eastAsia"/>
                <w:color w:val="auto"/>
                <w:lang w:val="en-US" w:eastAsia="zh-CN"/>
              </w:rPr>
            </w:pPr>
            <w:r>
              <w:rPr>
                <w:rFonts w:hint="eastAsia"/>
                <w:color w:val="auto"/>
                <w:lang w:val="en-US" w:eastAsia="zh-CN"/>
              </w:rPr>
              <w:t>同时本项目所有设备均置于封闭锅炉房内，起到一定程度的隔声降噪作用，项目噪声可满足《工业企业厂界环境噪声排放标准》（GB12348-2008）中的3类标准，对周边环境影响可接受。</w:t>
            </w:r>
          </w:p>
          <w:p>
            <w:pPr>
              <w:keepNext w:val="0"/>
              <w:keepLines w:val="0"/>
              <w:suppressLineNumbers w:val="0"/>
              <w:spacing w:before="0" w:beforeAutospacing="0" w:after="0" w:afterAutospacing="0" w:line="360" w:lineRule="auto"/>
              <w:ind w:left="0" w:right="0" w:firstLine="420" w:firstLineChars="200"/>
              <w:rPr>
                <w:rFonts w:hint="default"/>
                <w:color w:val="auto"/>
              </w:rPr>
            </w:pPr>
            <w:r>
              <w:rPr>
                <w:rFonts w:hint="default"/>
                <w:color w:val="auto"/>
              </w:rPr>
              <w:t>本工程营运期</w:t>
            </w:r>
            <w:r>
              <w:rPr>
                <w:rFonts w:hint="eastAsia"/>
                <w:color w:val="auto"/>
                <w:lang w:val="en-US" w:eastAsia="zh-CN"/>
              </w:rPr>
              <w:t>噪声</w:t>
            </w:r>
            <w:r>
              <w:rPr>
                <w:rFonts w:hint="default"/>
                <w:color w:val="auto"/>
              </w:rPr>
              <w:t>监测方案计划见</w:t>
            </w:r>
            <w:r>
              <w:rPr>
                <w:rFonts w:hint="eastAsia"/>
                <w:color w:val="auto"/>
                <w:lang w:val="en-US" w:eastAsia="zh-CN"/>
              </w:rPr>
              <w:t>下表</w:t>
            </w:r>
            <w:r>
              <w:rPr>
                <w:rFonts w:hint="default"/>
                <w:color w:val="auto"/>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center"/>
              <w:textAlignment w:val="auto"/>
              <w:outlineLvl w:val="9"/>
              <w:rPr>
                <w:rFonts w:hint="default"/>
                <w:color w:val="auto"/>
              </w:rPr>
            </w:pPr>
            <w:r>
              <w:rPr>
                <w:rFonts w:hint="default"/>
                <w:color w:val="auto"/>
              </w:rPr>
              <w:t>表</w:t>
            </w:r>
            <w:r>
              <w:rPr>
                <w:rFonts w:hint="eastAsia"/>
                <w:color w:val="auto"/>
                <w:lang w:val="en-US" w:eastAsia="zh-CN"/>
              </w:rPr>
              <w:t>18</w:t>
            </w:r>
            <w:r>
              <w:rPr>
                <w:rFonts w:hint="default"/>
                <w:color w:val="auto"/>
              </w:rPr>
              <w:t xml:space="preserve">   </w:t>
            </w:r>
            <w:r>
              <w:rPr>
                <w:rFonts w:hint="eastAsia"/>
                <w:color w:val="auto"/>
                <w:lang w:val="en-US" w:eastAsia="zh-CN"/>
              </w:rPr>
              <w:t xml:space="preserve">     </w:t>
            </w:r>
            <w:r>
              <w:rPr>
                <w:rFonts w:hint="default"/>
                <w:color w:val="auto"/>
              </w:rPr>
              <w:t>运营期</w:t>
            </w:r>
            <w:r>
              <w:rPr>
                <w:rFonts w:hint="eastAsia"/>
                <w:color w:val="auto"/>
                <w:lang w:val="en-US" w:eastAsia="zh-CN"/>
              </w:rPr>
              <w:t>噪声</w:t>
            </w:r>
            <w:r>
              <w:rPr>
                <w:rFonts w:hint="default"/>
                <w:color w:val="auto"/>
              </w:rPr>
              <w:t>监测</w:t>
            </w:r>
            <w:r>
              <w:rPr>
                <w:rFonts w:hint="eastAsia"/>
                <w:color w:val="auto"/>
                <w:lang w:val="en-US" w:eastAsia="zh-CN"/>
              </w:rPr>
              <w:t>计划表</w:t>
            </w:r>
          </w:p>
          <w:tbl>
            <w:tblPr>
              <w:tblStyle w:val="1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79"/>
              <w:gridCol w:w="1487"/>
              <w:gridCol w:w="1383"/>
              <w:gridCol w:w="36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68" w:type="pc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监测点位</w:t>
                  </w:r>
                </w:p>
              </w:tc>
              <w:tc>
                <w:tcPr>
                  <w:tcW w:w="936" w:type="pc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监测</w:t>
                  </w:r>
                  <w:r>
                    <w:rPr>
                      <w:rFonts w:hint="eastAsia"/>
                      <w:color w:val="auto"/>
                      <w:lang w:val="en-US" w:eastAsia="zh-CN"/>
                    </w:rPr>
                    <w:t>指标</w:t>
                  </w:r>
                </w:p>
              </w:tc>
              <w:tc>
                <w:tcPr>
                  <w:tcW w:w="870" w:type="pc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监测频次</w:t>
                  </w:r>
                </w:p>
              </w:tc>
              <w:tc>
                <w:tcPr>
                  <w:tcW w:w="2324" w:type="pc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执行排放标准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8" w:type="pc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厂界</w:t>
                  </w:r>
                  <w:r>
                    <w:rPr>
                      <w:rFonts w:hint="eastAsia"/>
                      <w:color w:val="auto"/>
                      <w:lang w:val="en-US" w:eastAsia="zh-CN"/>
                    </w:rPr>
                    <w:t>四周</w:t>
                  </w:r>
                </w:p>
              </w:tc>
              <w:tc>
                <w:tcPr>
                  <w:tcW w:w="936" w:type="pc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等效</w:t>
                  </w:r>
                  <w:r>
                    <w:rPr>
                      <w:rFonts w:hint="eastAsia"/>
                      <w:color w:val="auto"/>
                      <w:lang w:val="en-US" w:eastAsia="zh-CN"/>
                    </w:rPr>
                    <w:t>A</w:t>
                  </w:r>
                  <w:r>
                    <w:rPr>
                      <w:rFonts w:hint="default"/>
                      <w:color w:val="auto"/>
                    </w:rPr>
                    <w:t>声级</w:t>
                  </w:r>
                </w:p>
              </w:tc>
              <w:tc>
                <w:tcPr>
                  <w:tcW w:w="870" w:type="pct"/>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每季度一次</w:t>
                  </w:r>
                </w:p>
              </w:tc>
              <w:tc>
                <w:tcPr>
                  <w:tcW w:w="2324" w:type="pct"/>
                  <w:vAlign w:val="center"/>
                </w:tcPr>
                <w:p>
                  <w:pPr>
                    <w:pStyle w:val="27"/>
                    <w:keepNext w:val="0"/>
                    <w:keepLines w:val="0"/>
                    <w:suppressLineNumbers w:val="0"/>
                    <w:spacing w:before="0" w:beforeAutospacing="0" w:after="0" w:afterAutospacing="0"/>
                    <w:ind w:left="0" w:right="0"/>
                    <w:rPr>
                      <w:rFonts w:hint="eastAsia"/>
                      <w:color w:val="auto"/>
                      <w:lang w:val="en-US" w:eastAsia="zh-CN"/>
                    </w:rPr>
                  </w:pPr>
                  <w:r>
                    <w:rPr>
                      <w:rFonts w:hint="default"/>
                      <w:color w:val="auto"/>
                    </w:rPr>
                    <w:t>《工业企业厂界环境噪声排放标准》（GB12348-2008）</w:t>
                  </w:r>
                  <w:r>
                    <w:rPr>
                      <w:rFonts w:hint="eastAsia"/>
                      <w:color w:val="auto"/>
                      <w:lang w:val="en-US" w:eastAsia="zh-CN"/>
                    </w:rPr>
                    <w:t>3</w:t>
                  </w:r>
                  <w:r>
                    <w:rPr>
                      <w:rFonts w:hint="default"/>
                      <w:color w:val="auto"/>
                    </w:rPr>
                    <w:t>类标准限</w:t>
                  </w:r>
                  <w:r>
                    <w:rPr>
                      <w:rFonts w:hint="eastAsia"/>
                      <w:color w:val="auto"/>
                      <w:lang w:val="en-US" w:eastAsia="zh-CN"/>
                    </w:rPr>
                    <w:t>值</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color w:val="auto"/>
                <w:lang w:val="en-US" w:eastAsia="zh-CN"/>
              </w:rPr>
            </w:pPr>
            <w:r>
              <w:rPr>
                <w:rFonts w:hint="eastAsia"/>
                <w:color w:val="auto"/>
                <w:lang w:val="en-US" w:eastAsia="zh-CN"/>
              </w:rPr>
              <w:t>4、固体废物</w:t>
            </w:r>
            <w:r>
              <w:rPr>
                <w:rFonts w:hint="eastAsia" w:ascii="Times New Roman" w:hAnsi="Times New Roman" w:eastAsia="宋体" w:cs="Times New Roman"/>
                <w:color w:val="auto"/>
                <w:sz w:val="21"/>
                <w:szCs w:val="21"/>
                <w:lang w:val="en-US" w:eastAsia="zh-CN"/>
              </w:rPr>
              <w:t>环境影响及保护措施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outlineLvl w:val="9"/>
              <w:rPr>
                <w:rFonts w:hint="default"/>
                <w:color w:val="auto"/>
              </w:rPr>
            </w:pPr>
            <w:r>
              <w:rPr>
                <w:rFonts w:hint="default"/>
                <w:color w:val="auto"/>
              </w:rPr>
              <w:t>项目营运期产生的固体废弃物主要为</w:t>
            </w:r>
            <w:r>
              <w:rPr>
                <w:rFonts w:hint="eastAsia"/>
                <w:color w:val="auto"/>
                <w:lang w:val="en-US" w:eastAsia="zh-CN"/>
              </w:rPr>
              <w:t>软水系统中更换产生的废弃离子交换树脂和职工</w:t>
            </w:r>
            <w:r>
              <w:rPr>
                <w:rFonts w:hint="default"/>
                <w:color w:val="auto"/>
              </w:rPr>
              <w:t>生活垃圾。</w:t>
            </w:r>
          </w:p>
          <w:p>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both"/>
              <w:textAlignment w:val="auto"/>
              <w:outlineLvl w:val="9"/>
              <w:rPr>
                <w:rFonts w:hint="default"/>
                <w:color w:val="auto"/>
              </w:rPr>
            </w:pPr>
            <w:r>
              <w:rPr>
                <w:rFonts w:hint="eastAsia"/>
                <w:color w:val="auto"/>
                <w:lang w:val="en-US" w:eastAsia="zh-CN"/>
              </w:rPr>
              <w:t>废弃离子交换树脂</w:t>
            </w:r>
            <w:r>
              <w:rPr>
                <w:rFonts w:hint="default"/>
                <w:color w:val="auto"/>
              </w:rPr>
              <w:t xml:space="preserve"> </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both"/>
              <w:textAlignment w:val="auto"/>
              <w:outlineLvl w:val="9"/>
              <w:rPr>
                <w:rFonts w:hint="default"/>
                <w:color w:val="auto"/>
                <w:lang w:val="en-US" w:eastAsia="zh-CN"/>
              </w:rPr>
            </w:pPr>
            <w:r>
              <w:rPr>
                <w:rFonts w:hint="eastAsia"/>
                <w:color w:val="auto"/>
                <w:lang w:val="en-US" w:eastAsia="zh-CN"/>
              </w:rPr>
              <w:t xml:space="preserve">    项目运营期会对锅炉软水系统中离子交换树脂更换，每四年更换一次，会产生废弃离子交换树脂（一般固废代码：900-999-99），产生量约0.05t/3年（一般3年更换1次）由厂家更换后回收。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both"/>
              <w:textAlignment w:val="auto"/>
              <w:outlineLvl w:val="9"/>
              <w:rPr>
                <w:rFonts w:hint="default"/>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default"/>
                <w:color w:val="auto"/>
              </w:rPr>
              <w:t xml:space="preserve">生活垃圾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outlineLvl w:val="9"/>
              <w:rPr>
                <w:rFonts w:hint="default"/>
                <w:color w:val="auto"/>
              </w:rPr>
            </w:pPr>
            <w:r>
              <w:rPr>
                <w:rFonts w:hint="default"/>
                <w:color w:val="auto"/>
              </w:rPr>
              <w:t>本项目营运期</w:t>
            </w:r>
            <w:r>
              <w:rPr>
                <w:rFonts w:hint="eastAsia"/>
                <w:color w:val="auto"/>
                <w:lang w:val="en-US" w:eastAsia="zh-CN"/>
              </w:rPr>
              <w:t>职工</w:t>
            </w:r>
            <w:r>
              <w:rPr>
                <w:rFonts w:hint="default"/>
                <w:color w:val="auto"/>
              </w:rPr>
              <w:t>生活垃圾按0.5kg/人.d计，日产生量</w:t>
            </w:r>
            <w:r>
              <w:rPr>
                <w:rFonts w:hint="eastAsia"/>
                <w:color w:val="auto"/>
                <w:lang w:val="en-US" w:eastAsia="zh-CN"/>
              </w:rPr>
              <w:t>5</w:t>
            </w:r>
            <w:r>
              <w:rPr>
                <w:rFonts w:hint="default"/>
                <w:color w:val="auto"/>
              </w:rPr>
              <w:t>kg/d，年产生量为</w:t>
            </w:r>
            <w:r>
              <w:rPr>
                <w:rFonts w:hint="eastAsia"/>
                <w:color w:val="auto"/>
                <w:lang w:val="en-US" w:eastAsia="zh-CN"/>
              </w:rPr>
              <w:t>0.75t</w:t>
            </w:r>
            <w:r>
              <w:rPr>
                <w:rFonts w:hint="default"/>
                <w:color w:val="auto"/>
              </w:rPr>
              <w:t>/a。</w:t>
            </w:r>
            <w:r>
              <w:rPr>
                <w:rFonts w:hint="eastAsia"/>
                <w:color w:val="auto"/>
                <w:lang w:val="en-US" w:eastAsia="zh-CN"/>
              </w:rPr>
              <w:t>设置垃圾收集箱，集中收集后由环卫部门定期清运。</w:t>
            </w:r>
            <w:r>
              <w:rPr>
                <w:rFonts w:hint="default"/>
                <w:color w:val="auto"/>
              </w:rPr>
              <w:t xml:space="preserve">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eastAsia"/>
                <w:color w:val="auto"/>
                <w:sz w:val="21"/>
                <w:szCs w:val="21"/>
                <w:lang w:val="en-US" w:eastAsia="zh-CN"/>
              </w:rPr>
            </w:pPr>
            <w:r>
              <w:rPr>
                <w:rFonts w:hint="eastAsia" w:ascii="Times New Roman" w:hAnsi="Times New Roman" w:cs="Times New Roman" w:eastAsiaTheme="minorEastAsia"/>
                <w:bCs/>
                <w:color w:val="auto"/>
                <w:spacing w:val="0"/>
                <w:szCs w:val="21"/>
                <w:lang w:val="en-US" w:eastAsia="zh-CN"/>
              </w:rPr>
              <w:t>5、</w:t>
            </w:r>
            <w:r>
              <w:rPr>
                <w:rFonts w:hint="eastAsia"/>
                <w:color w:val="auto"/>
                <w:sz w:val="21"/>
                <w:szCs w:val="21"/>
                <w:lang w:val="en-US" w:eastAsia="zh-CN"/>
              </w:rPr>
              <w:t>环境风险分析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color w:val="auto"/>
                <w:sz w:val="21"/>
                <w:szCs w:val="21"/>
                <w:lang w:val="en-US" w:eastAsia="zh-CN"/>
              </w:rPr>
            </w:pPr>
            <w:r>
              <w:rPr>
                <w:rFonts w:hint="eastAsia"/>
                <w:color w:val="auto"/>
                <w:sz w:val="21"/>
                <w:szCs w:val="21"/>
                <w:lang w:val="en-US" w:eastAsia="zh-CN"/>
              </w:rPr>
              <w:t>（1）危险物质及风险源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color w:val="auto"/>
                <w:sz w:val="21"/>
                <w:szCs w:val="21"/>
                <w:lang w:val="en-US" w:eastAsia="zh-CN"/>
              </w:rPr>
            </w:pPr>
            <w:r>
              <w:rPr>
                <w:rFonts w:hint="default"/>
                <w:color w:val="auto"/>
                <w:sz w:val="21"/>
                <w:szCs w:val="21"/>
                <w:lang w:val="en-US" w:eastAsia="zh-CN"/>
              </w:rPr>
              <w:t>本项目涉及的风险物质主要</w:t>
            </w:r>
            <w:r>
              <w:rPr>
                <w:rFonts w:hint="eastAsia"/>
                <w:color w:val="auto"/>
                <w:sz w:val="21"/>
                <w:szCs w:val="21"/>
                <w:lang w:val="en-US" w:eastAsia="zh-CN"/>
              </w:rPr>
              <w:t>为管道天然气，天然气属于易燃、易爆物质</w:t>
            </w:r>
            <w:r>
              <w:rPr>
                <w:rFonts w:hint="eastAsia" w:ascii="Times New Roman" w:hAnsi="Times New Roman"/>
                <w:color w:val="auto"/>
                <w:sz w:val="21"/>
                <w:szCs w:val="21"/>
                <w:lang w:val="en-US" w:eastAsia="zh-CN"/>
              </w:rPr>
              <w:t>，经对比可燃物质的危险特性，结合生产设施风险识别结果，项目最大可信事故设定为</w:t>
            </w:r>
            <w:r>
              <w:rPr>
                <w:rFonts w:hint="eastAsia"/>
                <w:color w:val="auto"/>
                <w:sz w:val="21"/>
                <w:szCs w:val="21"/>
                <w:lang w:val="en-US" w:eastAsia="zh-CN"/>
              </w:rPr>
              <w:t>天然气</w:t>
            </w:r>
            <w:r>
              <w:rPr>
                <w:rFonts w:hint="eastAsia" w:ascii="Times New Roman" w:hAnsi="Times New Roman"/>
                <w:color w:val="auto"/>
                <w:sz w:val="21"/>
                <w:szCs w:val="21"/>
                <w:lang w:val="en-US" w:eastAsia="zh-CN"/>
              </w:rPr>
              <w:t>在使用过程中发生泄漏、火灾、爆炸事故。天然气主要理化特性见下表。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center"/>
              <w:textAlignment w:val="auto"/>
              <w:outlineLvl w:val="9"/>
              <w:rPr>
                <w:rFonts w:hint="eastAsia" w:ascii="Times New Roman" w:hAnsi="Times New Roman" w:eastAsia="宋体" w:cs="Times New Roman"/>
                <w:b/>
                <w:bCs w:val="0"/>
                <w:color w:val="auto"/>
                <w:spacing w:val="0"/>
                <w:sz w:val="21"/>
                <w:szCs w:val="21"/>
                <w:lang w:val="zh-CN" w:eastAsia="zh-CN"/>
              </w:rPr>
            </w:pPr>
            <w:r>
              <w:rPr>
                <w:rFonts w:hint="eastAsia"/>
                <w:color w:val="auto"/>
                <w:lang w:val="zh-CN" w:eastAsia="zh-CN"/>
              </w:rPr>
              <w:t>表</w:t>
            </w:r>
            <w:r>
              <w:rPr>
                <w:rFonts w:hint="eastAsia"/>
                <w:color w:val="auto"/>
                <w:lang w:val="en-US" w:eastAsia="zh-CN"/>
              </w:rPr>
              <w:t xml:space="preserve">19          </w:t>
            </w:r>
            <w:r>
              <w:rPr>
                <w:rFonts w:hint="eastAsia"/>
                <w:color w:val="auto"/>
                <w:lang w:val="zh-CN" w:eastAsia="zh-CN"/>
              </w:rPr>
              <w:t>天然气主要特性一览表</w:t>
            </w:r>
          </w:p>
          <w:tbl>
            <w:tblPr>
              <w:tblStyle w:val="1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602"/>
              <w:gridCol w:w="829"/>
              <w:gridCol w:w="485"/>
              <w:gridCol w:w="1193"/>
              <w:gridCol w:w="607"/>
              <w:gridCol w:w="160"/>
              <w:gridCol w:w="1916"/>
              <w:gridCol w:w="7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68" w:type="pct"/>
                  <w:vMerge w:val="restart"/>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r>
                    <w:rPr>
                      <w:rFonts w:hint="default"/>
                      <w:color w:val="auto"/>
                    </w:rPr>
                    <w:t>标识</w:t>
                  </w:r>
                </w:p>
              </w:tc>
              <w:tc>
                <w:tcPr>
                  <w:tcW w:w="3069" w:type="pct"/>
                  <w:gridSpan w:val="6"/>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r>
                    <w:rPr>
                      <w:rFonts w:hint="default"/>
                      <w:color w:val="auto"/>
                    </w:rPr>
                    <w:t>中文名：天然气[含甲烷，压缩的]；沼气</w:t>
                  </w:r>
                </w:p>
              </w:tc>
              <w:tc>
                <w:tcPr>
                  <w:tcW w:w="1662" w:type="pct"/>
                  <w:gridSpan w:val="2"/>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r>
                    <w:rPr>
                      <w:rFonts w:hint="default"/>
                      <w:color w:val="auto"/>
                    </w:rPr>
                    <w:t>危险货物编号：21007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68" w:type="pct"/>
                  <w:vMerge w:val="continue"/>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p>
              </w:tc>
              <w:tc>
                <w:tcPr>
                  <w:tcW w:w="3069" w:type="pct"/>
                  <w:gridSpan w:val="6"/>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r>
                    <w:rPr>
                      <w:rFonts w:hint="default"/>
                      <w:color w:val="auto"/>
                    </w:rPr>
                    <w:t>英文名</w:t>
                  </w:r>
                  <w:r>
                    <w:rPr>
                      <w:rFonts w:hint="default"/>
                      <w:color w:val="auto"/>
                      <w:lang w:val="en-GB"/>
                    </w:rPr>
                    <w:t>：</w:t>
                  </w:r>
                  <w:r>
                    <w:rPr>
                      <w:rFonts w:hint="default"/>
                      <w:color w:val="auto"/>
                    </w:rPr>
                    <w:t xml:space="preserve"> natural gas</w:t>
                  </w:r>
                  <w:r>
                    <w:rPr>
                      <w:rFonts w:hint="default"/>
                      <w:color w:val="auto"/>
                      <w:lang w:val="en-GB"/>
                    </w:rPr>
                    <w:t>，</w:t>
                  </w:r>
                  <w:r>
                    <w:rPr>
                      <w:rFonts w:hint="default"/>
                      <w:color w:val="auto"/>
                    </w:rPr>
                    <w:t>NG</w:t>
                  </w:r>
                </w:p>
              </w:tc>
              <w:tc>
                <w:tcPr>
                  <w:tcW w:w="1662" w:type="pct"/>
                  <w:gridSpan w:val="2"/>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r>
                    <w:rPr>
                      <w:rFonts w:hint="default"/>
                      <w:color w:val="auto"/>
                    </w:rPr>
                    <w:t>UN编号：1971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68" w:type="pct"/>
                  <w:vMerge w:val="continue"/>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p>
              </w:tc>
              <w:tc>
                <w:tcPr>
                  <w:tcW w:w="1530" w:type="pct"/>
                  <w:gridSpan w:val="2"/>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r>
                    <w:rPr>
                      <w:rFonts w:hint="default"/>
                      <w:color w:val="auto"/>
                    </w:rPr>
                    <w:t>分子式：/</w:t>
                  </w:r>
                </w:p>
              </w:tc>
              <w:tc>
                <w:tcPr>
                  <w:tcW w:w="1539" w:type="pct"/>
                  <w:gridSpan w:val="4"/>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r>
                    <w:rPr>
                      <w:rFonts w:hint="default"/>
                      <w:color w:val="auto"/>
                    </w:rPr>
                    <w:t>分子量：/</w:t>
                  </w:r>
                </w:p>
              </w:tc>
              <w:tc>
                <w:tcPr>
                  <w:tcW w:w="1662" w:type="pct"/>
                  <w:gridSpan w:val="2"/>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r>
                    <w:rPr>
                      <w:rFonts w:hint="default"/>
                      <w:color w:val="auto"/>
                    </w:rPr>
                    <w:t>CAS号：8006-14-2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68" w:type="pct"/>
                  <w:vMerge w:val="restart"/>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r>
                    <w:rPr>
                      <w:rFonts w:hint="default"/>
                      <w:color w:val="auto"/>
                    </w:rPr>
                    <w:t>理化性质</w:t>
                  </w:r>
                </w:p>
              </w:tc>
              <w:tc>
                <w:tcPr>
                  <w:tcW w:w="1008" w:type="pct"/>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r>
                    <w:rPr>
                      <w:rFonts w:hint="default"/>
                      <w:color w:val="auto"/>
                    </w:rPr>
                    <w:t>外观与性状</w:t>
                  </w:r>
                </w:p>
              </w:tc>
              <w:tc>
                <w:tcPr>
                  <w:tcW w:w="3723" w:type="pct"/>
                  <w:gridSpan w:val="7"/>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r>
                    <w:rPr>
                      <w:rFonts w:hint="default"/>
                      <w:color w:val="auto"/>
                    </w:rPr>
                    <w:t>无色无臭气体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68" w:type="pct"/>
                  <w:vMerge w:val="continue"/>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p>
              </w:tc>
              <w:tc>
                <w:tcPr>
                  <w:tcW w:w="1008" w:type="pct"/>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r>
                    <w:rPr>
                      <w:rFonts w:hint="default"/>
                      <w:color w:val="auto"/>
                    </w:rPr>
                    <w:t>熔点（℃）</w:t>
                  </w:r>
                </w:p>
              </w:tc>
              <w:tc>
                <w:tcPr>
                  <w:tcW w:w="521" w:type="pct"/>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r>
                    <w:rPr>
                      <w:rFonts w:hint="default"/>
                      <w:color w:val="auto"/>
                    </w:rPr>
                    <w:t>/</w:t>
                  </w:r>
                </w:p>
              </w:tc>
              <w:tc>
                <w:tcPr>
                  <w:tcW w:w="1056" w:type="pct"/>
                  <w:gridSpan w:val="2"/>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r>
                    <w:rPr>
                      <w:rFonts w:hint="default"/>
                      <w:color w:val="auto"/>
                    </w:rPr>
                    <w:t>相对密度(水=1)</w:t>
                  </w:r>
                </w:p>
              </w:tc>
              <w:tc>
                <w:tcPr>
                  <w:tcW w:w="482" w:type="pct"/>
                  <w:gridSpan w:val="2"/>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r>
                    <w:rPr>
                      <w:rFonts w:hint="default"/>
                      <w:color w:val="auto"/>
                    </w:rPr>
                    <w:t>0.415</w:t>
                  </w:r>
                </w:p>
              </w:tc>
              <w:tc>
                <w:tcPr>
                  <w:tcW w:w="1206" w:type="pct"/>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r>
                    <w:rPr>
                      <w:rFonts w:hint="default"/>
                      <w:color w:val="auto"/>
                    </w:rPr>
                    <w:t>相对密度(空气=1)</w:t>
                  </w:r>
                </w:p>
              </w:tc>
              <w:tc>
                <w:tcPr>
                  <w:tcW w:w="456" w:type="pct"/>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r>
                    <w:rPr>
                      <w:rFonts w:hint="default"/>
                      <w:color w:val="auto"/>
                    </w:rPr>
                    <w:t>0.55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68" w:type="pct"/>
                  <w:vMerge w:val="continue"/>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p>
              </w:tc>
              <w:tc>
                <w:tcPr>
                  <w:tcW w:w="1008" w:type="pct"/>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r>
                    <w:rPr>
                      <w:rFonts w:hint="default"/>
                      <w:color w:val="auto"/>
                    </w:rPr>
                    <w:t>沸点（℃）</w:t>
                  </w:r>
                </w:p>
              </w:tc>
              <w:tc>
                <w:tcPr>
                  <w:tcW w:w="521" w:type="pct"/>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r>
                    <w:rPr>
                      <w:rFonts w:hint="default"/>
                      <w:color w:val="auto"/>
                    </w:rPr>
                    <w:t>-161.5</w:t>
                  </w:r>
                </w:p>
              </w:tc>
              <w:tc>
                <w:tcPr>
                  <w:tcW w:w="1539" w:type="pct"/>
                  <w:gridSpan w:val="4"/>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r>
                    <w:rPr>
                      <w:rFonts w:hint="eastAsia"/>
                      <w:color w:val="auto"/>
                      <w:lang w:eastAsia="zh-CN"/>
                    </w:rPr>
                    <w:t>饱和蒸汽</w:t>
                  </w:r>
                  <w:r>
                    <w:rPr>
                      <w:rFonts w:hint="default"/>
                      <w:color w:val="auto"/>
                    </w:rPr>
                    <w:t>压（kPa）</w:t>
                  </w:r>
                </w:p>
              </w:tc>
              <w:tc>
                <w:tcPr>
                  <w:tcW w:w="1662" w:type="pct"/>
                  <w:gridSpan w:val="2"/>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r>
                    <w:rPr>
                      <w:rFonts w:hint="default"/>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68" w:type="pct"/>
                  <w:vMerge w:val="continue"/>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p>
              </w:tc>
              <w:tc>
                <w:tcPr>
                  <w:tcW w:w="1008" w:type="pct"/>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r>
                    <w:rPr>
                      <w:rFonts w:hint="default"/>
                      <w:color w:val="auto"/>
                    </w:rPr>
                    <w:t>溶解性</w:t>
                  </w:r>
                </w:p>
              </w:tc>
              <w:tc>
                <w:tcPr>
                  <w:tcW w:w="3723" w:type="pct"/>
                  <w:gridSpan w:val="7"/>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r>
                    <w:rPr>
                      <w:rFonts w:hint="default"/>
                      <w:color w:val="auto"/>
                    </w:rPr>
                    <w:t>微溶于水，溶于乙醇、乙醚。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68" w:type="pct"/>
                  <w:vMerge w:val="restart"/>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r>
                    <w:rPr>
                      <w:rFonts w:hint="default"/>
                      <w:color w:val="auto"/>
                    </w:rPr>
                    <w:t>燃烧爆炸危险性</w:t>
                  </w:r>
                </w:p>
              </w:tc>
              <w:tc>
                <w:tcPr>
                  <w:tcW w:w="1008" w:type="pct"/>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r>
                    <w:rPr>
                      <w:rFonts w:hint="default"/>
                      <w:color w:val="auto"/>
                    </w:rPr>
                    <w:t>燃烧性</w:t>
                  </w:r>
                </w:p>
              </w:tc>
              <w:tc>
                <w:tcPr>
                  <w:tcW w:w="827" w:type="pct"/>
                  <w:gridSpan w:val="2"/>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r>
                    <w:rPr>
                      <w:rFonts w:hint="default"/>
                      <w:color w:val="auto"/>
                    </w:rPr>
                    <w:t>易燃</w:t>
                  </w:r>
                </w:p>
              </w:tc>
              <w:tc>
                <w:tcPr>
                  <w:tcW w:w="1133" w:type="pct"/>
                  <w:gridSpan w:val="2"/>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r>
                    <w:rPr>
                      <w:rFonts w:hint="default"/>
                      <w:color w:val="auto"/>
                    </w:rPr>
                    <w:t>燃烧分解物</w:t>
                  </w:r>
                </w:p>
              </w:tc>
              <w:tc>
                <w:tcPr>
                  <w:tcW w:w="1762" w:type="pct"/>
                  <w:gridSpan w:val="3"/>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r>
                    <w:rPr>
                      <w:rFonts w:hint="default"/>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68" w:type="pct"/>
                  <w:vMerge w:val="continue"/>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p>
              </w:tc>
              <w:tc>
                <w:tcPr>
                  <w:tcW w:w="1008" w:type="pct"/>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r>
                    <w:rPr>
                      <w:rFonts w:hint="default"/>
                      <w:color w:val="auto"/>
                    </w:rPr>
                    <w:t>闪点</w:t>
                  </w:r>
                  <w:r>
                    <w:rPr>
                      <w:rFonts w:hint="eastAsia"/>
                      <w:color w:val="auto"/>
                      <w:lang w:eastAsia="zh-CN"/>
                    </w:rPr>
                    <w:t>（</w:t>
                  </w:r>
                  <w:r>
                    <w:rPr>
                      <w:rFonts w:hint="default"/>
                      <w:color w:val="auto"/>
                    </w:rPr>
                    <w:t>℃)</w:t>
                  </w:r>
                </w:p>
              </w:tc>
              <w:tc>
                <w:tcPr>
                  <w:tcW w:w="827" w:type="pct"/>
                  <w:gridSpan w:val="2"/>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r>
                    <w:rPr>
                      <w:rFonts w:hint="default"/>
                      <w:color w:val="auto"/>
                    </w:rPr>
                    <w:t>/</w:t>
                  </w:r>
                </w:p>
              </w:tc>
              <w:tc>
                <w:tcPr>
                  <w:tcW w:w="1133" w:type="pct"/>
                  <w:gridSpan w:val="2"/>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r>
                    <w:rPr>
                      <w:rFonts w:hint="default"/>
                      <w:color w:val="auto"/>
                    </w:rPr>
                    <w:t>爆炸上限（v%）</w:t>
                  </w:r>
                </w:p>
              </w:tc>
              <w:tc>
                <w:tcPr>
                  <w:tcW w:w="1762" w:type="pct"/>
                  <w:gridSpan w:val="3"/>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r>
                    <w:rPr>
                      <w:rFonts w:hint="default"/>
                      <w:color w:val="auto"/>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68" w:type="pct"/>
                  <w:vMerge w:val="continue"/>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p>
              </w:tc>
              <w:tc>
                <w:tcPr>
                  <w:tcW w:w="1008" w:type="pct"/>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r>
                    <w:rPr>
                      <w:rFonts w:hint="default"/>
                      <w:color w:val="auto"/>
                    </w:rPr>
                    <w:t>引燃温度</w:t>
                  </w:r>
                  <w:r>
                    <w:rPr>
                      <w:rFonts w:hint="eastAsia"/>
                      <w:color w:val="auto"/>
                      <w:lang w:eastAsia="zh-CN"/>
                    </w:rPr>
                    <w:t>（</w:t>
                  </w:r>
                  <w:r>
                    <w:rPr>
                      <w:rFonts w:hint="default"/>
                      <w:color w:val="auto"/>
                    </w:rPr>
                    <w:t>℃)</w:t>
                  </w:r>
                </w:p>
              </w:tc>
              <w:tc>
                <w:tcPr>
                  <w:tcW w:w="827" w:type="pct"/>
                  <w:gridSpan w:val="2"/>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r>
                    <w:rPr>
                      <w:rFonts w:hint="default"/>
                      <w:color w:val="auto"/>
                    </w:rPr>
                    <w:t>537</w:t>
                  </w:r>
                </w:p>
              </w:tc>
              <w:tc>
                <w:tcPr>
                  <w:tcW w:w="1133" w:type="pct"/>
                  <w:gridSpan w:val="2"/>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r>
                    <w:rPr>
                      <w:rFonts w:hint="default"/>
                      <w:color w:val="auto"/>
                    </w:rPr>
                    <w:t>爆炸下限（v%）</w:t>
                  </w:r>
                </w:p>
              </w:tc>
              <w:tc>
                <w:tcPr>
                  <w:tcW w:w="1762" w:type="pct"/>
                  <w:gridSpan w:val="3"/>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r>
                    <w:rPr>
                      <w:rFonts w:hint="default"/>
                      <w:color w:val="auto"/>
                    </w:rPr>
                    <w:t>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68" w:type="pct"/>
                  <w:vMerge w:val="continue"/>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p>
              </w:tc>
              <w:tc>
                <w:tcPr>
                  <w:tcW w:w="1008" w:type="pct"/>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r>
                    <w:rPr>
                      <w:rFonts w:hint="default"/>
                      <w:color w:val="auto"/>
                    </w:rPr>
                    <w:t>危险特性</w:t>
                  </w:r>
                </w:p>
              </w:tc>
              <w:tc>
                <w:tcPr>
                  <w:tcW w:w="3723" w:type="pct"/>
                  <w:gridSpan w:val="7"/>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r>
                    <w:rPr>
                      <w:rFonts w:hint="default"/>
                      <w:color w:val="auto"/>
                    </w:rPr>
                    <w:t>蒸气能与空气形成爆炸性混合物；遇热源、明火着火、爆炸危险。与五氟化溴、氯气、次氯酸、三氟化氮、液氧、二氟化溴、强氧化剂接触剧烈反应。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68" w:type="pct"/>
                  <w:vMerge w:val="continue"/>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p>
              </w:tc>
              <w:tc>
                <w:tcPr>
                  <w:tcW w:w="1008" w:type="pct"/>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r>
                    <w:rPr>
                      <w:rFonts w:hint="default"/>
                      <w:color w:val="auto"/>
                    </w:rPr>
                    <w:t>储运条件</w:t>
                  </w:r>
                </w:p>
                <w:p>
                  <w:pPr>
                    <w:pStyle w:val="27"/>
                    <w:keepNext w:val="0"/>
                    <w:keepLines w:val="0"/>
                    <w:suppressLineNumbers w:val="0"/>
                    <w:spacing w:before="0" w:beforeAutospacing="0" w:after="0" w:afterAutospacing="0"/>
                    <w:ind w:left="0" w:right="0"/>
                    <w:rPr>
                      <w:rFonts w:hint="eastAsia"/>
                      <w:color w:val="auto"/>
                    </w:rPr>
                  </w:pPr>
                  <w:r>
                    <w:rPr>
                      <w:rFonts w:hint="default"/>
                      <w:color w:val="auto"/>
                    </w:rPr>
                    <w:t>与泄漏处理</w:t>
                  </w:r>
                </w:p>
              </w:tc>
              <w:tc>
                <w:tcPr>
                  <w:tcW w:w="3723" w:type="pct"/>
                  <w:gridSpan w:val="7"/>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r>
                    <w:rPr>
                      <w:rFonts w:hint="default"/>
                      <w:color w:val="auto"/>
                    </w:rPr>
                    <w:t>储运条件：储存在阴凉、通风良好的专用库房内或大型气柜，远离容易起火的地方。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68" w:type="pct"/>
                  <w:vMerge w:val="continue"/>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p>
              </w:tc>
              <w:tc>
                <w:tcPr>
                  <w:tcW w:w="1008" w:type="pct"/>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r>
                    <w:rPr>
                      <w:rFonts w:hint="default"/>
                      <w:color w:val="auto"/>
                    </w:rPr>
                    <w:t>灭火方法</w:t>
                  </w:r>
                </w:p>
              </w:tc>
              <w:tc>
                <w:tcPr>
                  <w:tcW w:w="3723" w:type="pct"/>
                  <w:gridSpan w:val="7"/>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r>
                    <w:rPr>
                      <w:rFonts w:hint="default"/>
                      <w:color w:val="auto"/>
                    </w:rPr>
                    <w:t>用泡沫、雾状水、二氧化碳、干粉。</w:t>
                  </w:r>
                </w:p>
              </w:tc>
            </w:tr>
          </w:tbl>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20" w:firstLineChars="200"/>
              <w:textAlignment w:val="auto"/>
              <w:outlineLvl w:val="9"/>
              <w:rPr>
                <w:rFonts w:hint="eastAsia"/>
                <w:color w:val="auto"/>
                <w:sz w:val="21"/>
                <w:szCs w:val="21"/>
                <w:lang w:val="en-US" w:eastAsia="zh-CN"/>
              </w:rPr>
            </w:pPr>
            <w:r>
              <w:rPr>
                <w:rFonts w:hint="eastAsia"/>
                <w:color w:val="auto"/>
                <w:sz w:val="21"/>
                <w:szCs w:val="21"/>
                <w:lang w:eastAsia="zh-CN"/>
              </w:rPr>
              <w:t>根据建设单位资料，</w:t>
            </w:r>
            <w:r>
              <w:rPr>
                <w:rFonts w:hint="eastAsia"/>
                <w:color w:val="auto"/>
                <w:sz w:val="21"/>
                <w:szCs w:val="21"/>
                <w:lang w:val="en-US" w:eastAsia="zh-CN"/>
              </w:rPr>
              <w:t>锅炉房</w:t>
            </w:r>
            <w:r>
              <w:rPr>
                <w:rFonts w:hint="eastAsia"/>
                <w:color w:val="auto"/>
                <w:sz w:val="21"/>
                <w:szCs w:val="21"/>
                <w:lang w:eastAsia="zh-CN"/>
              </w:rPr>
              <w:t>内天然气管线长度约为</w:t>
            </w:r>
            <w:r>
              <w:rPr>
                <w:rFonts w:hint="eastAsia"/>
                <w:color w:val="auto"/>
                <w:sz w:val="21"/>
                <w:szCs w:val="21"/>
                <w:lang w:val="en-US" w:eastAsia="zh-CN"/>
              </w:rPr>
              <w:t>20m，管内径为0.4m，则锅炉房内天然气管道容量为2.5m</w:t>
            </w:r>
            <w:r>
              <w:rPr>
                <w:rFonts w:hint="eastAsia"/>
                <w:color w:val="auto"/>
                <w:sz w:val="21"/>
                <w:szCs w:val="21"/>
                <w:vertAlign w:val="superscript"/>
                <w:lang w:val="en-US" w:eastAsia="zh-CN"/>
              </w:rPr>
              <w:t>3</w:t>
            </w:r>
            <w:r>
              <w:rPr>
                <w:rFonts w:hint="eastAsia"/>
                <w:color w:val="auto"/>
                <w:sz w:val="21"/>
                <w:szCs w:val="21"/>
                <w:vertAlign w:val="baseline"/>
                <w:lang w:val="en-US" w:eastAsia="zh-CN"/>
              </w:rPr>
              <w:t>，管道压力约250Kpa，</w:t>
            </w:r>
            <w:r>
              <w:rPr>
                <w:rFonts w:hint="eastAsia"/>
                <w:color w:val="auto"/>
                <w:sz w:val="21"/>
                <w:szCs w:val="21"/>
                <w:lang w:val="en-US" w:eastAsia="zh-CN"/>
              </w:rPr>
              <w:t>在事故状态下切断进厂天然气管道总阀门后，锅炉房内管道中天然气质量为4.4kg（折算标况体积6.2m</w:t>
            </w:r>
            <w:r>
              <w:rPr>
                <w:rFonts w:hint="eastAsia"/>
                <w:color w:val="auto"/>
                <w:sz w:val="21"/>
                <w:szCs w:val="21"/>
                <w:vertAlign w:val="superscript"/>
                <w:lang w:val="en-US" w:eastAsia="zh-CN"/>
              </w:rPr>
              <w:t>3</w:t>
            </w:r>
            <w:r>
              <w:rPr>
                <w:rFonts w:hint="eastAsia"/>
                <w:color w:val="auto"/>
                <w:sz w:val="21"/>
                <w:szCs w:val="21"/>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20" w:firstLineChars="200"/>
              <w:jc w:val="center"/>
              <w:textAlignment w:val="auto"/>
              <w:outlineLvl w:val="9"/>
              <w:rPr>
                <w:rFonts w:hint="default"/>
                <w:color w:val="auto"/>
                <w:lang w:val="zh-CN" w:eastAsia="zh-CN"/>
              </w:rPr>
            </w:pPr>
            <w:r>
              <w:rPr>
                <w:rFonts w:hint="default"/>
                <w:color w:val="auto"/>
                <w:lang w:val="zh-CN" w:eastAsia="zh-CN"/>
              </w:rPr>
              <w:t>表</w:t>
            </w:r>
            <w:r>
              <w:rPr>
                <w:rFonts w:hint="eastAsia"/>
                <w:color w:val="auto"/>
                <w:lang w:val="en-US" w:eastAsia="zh-CN"/>
              </w:rPr>
              <w:t>20</w:t>
            </w:r>
            <w:r>
              <w:rPr>
                <w:rFonts w:hint="default"/>
                <w:color w:val="auto"/>
                <w:lang w:val="en-US" w:eastAsia="zh-CN"/>
              </w:rPr>
              <w:t xml:space="preserve">   </w:t>
            </w:r>
            <w:r>
              <w:rPr>
                <w:rFonts w:hint="eastAsia"/>
                <w:color w:val="auto"/>
                <w:lang w:val="en-US" w:eastAsia="zh-CN"/>
              </w:rPr>
              <w:t xml:space="preserve">     </w:t>
            </w:r>
            <w:r>
              <w:rPr>
                <w:rFonts w:hint="default"/>
                <w:color w:val="auto"/>
                <w:lang w:val="en-US" w:eastAsia="zh-CN"/>
              </w:rPr>
              <w:t xml:space="preserve"> </w:t>
            </w:r>
            <w:r>
              <w:rPr>
                <w:rFonts w:hint="eastAsia" w:ascii="Times New Roman" w:hAnsi="Times New Roman" w:cs="Times New Roman"/>
                <w:color w:val="auto"/>
                <w:sz w:val="21"/>
                <w:szCs w:val="21"/>
                <w:lang w:val="en-US" w:eastAsia="zh-CN"/>
              </w:rPr>
              <w:t>环境风险</w:t>
            </w:r>
            <w:r>
              <w:rPr>
                <w:rFonts w:hint="eastAsia"/>
                <w:color w:val="auto"/>
                <w:lang w:val="en-US" w:eastAsia="zh-CN"/>
              </w:rPr>
              <w:t>评价等级判定</w:t>
            </w:r>
            <w:r>
              <w:rPr>
                <w:rFonts w:hint="default"/>
                <w:color w:val="auto"/>
                <w:lang w:val="zh-CN" w:eastAsia="zh-CN"/>
              </w:rPr>
              <w:t>表</w:t>
            </w:r>
          </w:p>
          <w:tbl>
            <w:tblPr>
              <w:tblStyle w:val="15"/>
              <w:tblW w:w="794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39"/>
              <w:gridCol w:w="1402"/>
              <w:gridCol w:w="1408"/>
              <w:gridCol w:w="1179"/>
              <w:gridCol w:w="18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2139" w:type="dxa"/>
                  <w:tcBorders>
                    <w:tl2br w:val="nil"/>
                    <w:tr2bl w:val="nil"/>
                  </w:tcBorders>
                  <w:vAlign w:val="center"/>
                </w:tcPr>
                <w:p>
                  <w:pPr>
                    <w:pStyle w:val="27"/>
                    <w:keepNext w:val="0"/>
                    <w:keepLines w:val="0"/>
                    <w:suppressLineNumbers w:val="0"/>
                    <w:spacing w:before="0" w:beforeAutospacing="0" w:after="0" w:afterAutospacing="0"/>
                    <w:ind w:left="0" w:right="0"/>
                    <w:rPr>
                      <w:rFonts w:hint="default"/>
                      <w:color w:val="auto"/>
                      <w:lang w:val="en-US" w:eastAsia="zh-CN"/>
                    </w:rPr>
                  </w:pPr>
                  <w:r>
                    <w:rPr>
                      <w:rFonts w:hint="eastAsia"/>
                      <w:color w:val="auto"/>
                      <w:lang w:val="en-US" w:eastAsia="zh-CN"/>
                    </w:rPr>
                    <w:t>环境风险</w:t>
                  </w:r>
                  <w:r>
                    <w:rPr>
                      <w:rFonts w:hint="default"/>
                      <w:color w:val="auto"/>
                    </w:rPr>
                    <w:t>潜势</w:t>
                  </w:r>
                </w:p>
              </w:tc>
              <w:tc>
                <w:tcPr>
                  <w:tcW w:w="1402" w:type="dxa"/>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lang w:val="en-US" w:eastAsia="zh-CN"/>
                    </w:rPr>
                  </w:pPr>
                  <w:r>
                    <w:rPr>
                      <w:rFonts w:hint="default"/>
                      <w:color w:val="auto"/>
                    </w:rPr>
                    <w:t>Ⅳ、Ⅳ</w:t>
                  </w:r>
                  <w:r>
                    <w:rPr>
                      <w:rFonts w:hint="eastAsia"/>
                      <w:color w:val="auto"/>
                      <w:lang w:val="en-US" w:eastAsia="zh-CN"/>
                    </w:rPr>
                    <w:t>+</w:t>
                  </w:r>
                </w:p>
              </w:tc>
              <w:tc>
                <w:tcPr>
                  <w:tcW w:w="1408" w:type="dxa"/>
                  <w:tcBorders>
                    <w:tl2br w:val="nil"/>
                    <w:tr2bl w:val="nil"/>
                  </w:tcBorders>
                  <w:vAlign w:val="center"/>
                </w:tcPr>
                <w:p>
                  <w:pPr>
                    <w:pStyle w:val="27"/>
                    <w:keepNext w:val="0"/>
                    <w:keepLines w:val="0"/>
                    <w:suppressLineNumbers w:val="0"/>
                    <w:spacing w:before="0" w:beforeAutospacing="0" w:after="0" w:afterAutospacing="0"/>
                    <w:ind w:left="0" w:right="0"/>
                    <w:rPr>
                      <w:rFonts w:hint="default"/>
                      <w:color w:val="auto"/>
                      <w:lang w:val="en-US" w:eastAsia="zh-CN"/>
                    </w:rPr>
                  </w:pPr>
                  <w:r>
                    <w:rPr>
                      <w:rFonts w:hint="default"/>
                      <w:color w:val="auto"/>
                    </w:rPr>
                    <w:t>III</w:t>
                  </w:r>
                </w:p>
              </w:tc>
              <w:tc>
                <w:tcPr>
                  <w:tcW w:w="1179" w:type="dxa"/>
                  <w:tcBorders>
                    <w:tl2br w:val="nil"/>
                    <w:tr2bl w:val="nil"/>
                  </w:tcBorders>
                  <w:vAlign w:val="center"/>
                </w:tcPr>
                <w:p>
                  <w:pPr>
                    <w:pStyle w:val="27"/>
                    <w:keepNext w:val="0"/>
                    <w:keepLines w:val="0"/>
                    <w:suppressLineNumbers w:val="0"/>
                    <w:spacing w:before="0" w:beforeAutospacing="0" w:after="0" w:afterAutospacing="0"/>
                    <w:ind w:left="0" w:right="0"/>
                    <w:rPr>
                      <w:rFonts w:hint="default"/>
                      <w:color w:val="auto"/>
                      <w:lang w:val="en-US" w:eastAsia="zh-CN"/>
                    </w:rPr>
                  </w:pPr>
                  <w:r>
                    <w:rPr>
                      <w:rFonts w:hint="default"/>
                      <w:color w:val="auto"/>
                    </w:rPr>
                    <w:t>II</w:t>
                  </w:r>
                </w:p>
              </w:tc>
              <w:tc>
                <w:tcPr>
                  <w:tcW w:w="1818" w:type="dxa"/>
                  <w:tcBorders>
                    <w:tl2br w:val="nil"/>
                    <w:tr2bl w:val="nil"/>
                  </w:tcBorders>
                  <w:vAlign w:val="center"/>
                </w:tcPr>
                <w:p>
                  <w:pPr>
                    <w:pStyle w:val="27"/>
                    <w:keepNext w:val="0"/>
                    <w:keepLines w:val="0"/>
                    <w:suppressLineNumbers w:val="0"/>
                    <w:spacing w:before="0" w:beforeAutospacing="0" w:after="0" w:afterAutospacing="0"/>
                    <w:ind w:left="0" w:right="0"/>
                    <w:rPr>
                      <w:rFonts w:hint="default"/>
                      <w:color w:val="auto"/>
                      <w:lang w:val="en-US" w:eastAsia="zh-CN"/>
                    </w:rPr>
                  </w:pPr>
                  <w:r>
                    <w:rPr>
                      <w:rFonts w:hint="default"/>
                      <w:color w:val="auto"/>
                    </w:rPr>
                    <w:t>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139" w:type="dxa"/>
                  <w:tcBorders>
                    <w:tl2br w:val="nil"/>
                    <w:tr2bl w:val="nil"/>
                  </w:tcBorders>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评价工作等级</w:t>
                  </w:r>
                </w:p>
              </w:tc>
              <w:tc>
                <w:tcPr>
                  <w:tcW w:w="1402" w:type="dxa"/>
                  <w:tcBorders>
                    <w:tl2br w:val="nil"/>
                    <w:tr2bl w:val="nil"/>
                  </w:tcBorders>
                  <w:vAlign w:val="center"/>
                </w:tcPr>
                <w:p>
                  <w:pPr>
                    <w:pStyle w:val="27"/>
                    <w:keepNext w:val="0"/>
                    <w:keepLines w:val="0"/>
                    <w:suppressLineNumbers w:val="0"/>
                    <w:spacing w:before="0" w:beforeAutospacing="0" w:after="0" w:afterAutospacing="0"/>
                    <w:ind w:left="0" w:right="0"/>
                    <w:rPr>
                      <w:rFonts w:hint="default"/>
                      <w:color w:val="auto"/>
                      <w:lang w:val="en-US" w:eastAsia="zh-CN"/>
                    </w:rPr>
                  </w:pPr>
                  <w:r>
                    <w:rPr>
                      <w:rFonts w:hint="eastAsia"/>
                      <w:color w:val="auto"/>
                      <w:lang w:val="en-US" w:eastAsia="zh-CN"/>
                    </w:rPr>
                    <w:t>一</w:t>
                  </w:r>
                </w:p>
              </w:tc>
              <w:tc>
                <w:tcPr>
                  <w:tcW w:w="1408" w:type="dxa"/>
                  <w:tcBorders>
                    <w:tl2br w:val="nil"/>
                    <w:tr2bl w:val="nil"/>
                  </w:tcBorders>
                  <w:vAlign w:val="center"/>
                </w:tcPr>
                <w:p>
                  <w:pPr>
                    <w:pStyle w:val="27"/>
                    <w:keepNext w:val="0"/>
                    <w:keepLines w:val="0"/>
                    <w:suppressLineNumbers w:val="0"/>
                    <w:spacing w:before="0" w:beforeAutospacing="0" w:after="0" w:afterAutospacing="0"/>
                    <w:ind w:left="0" w:right="0"/>
                    <w:rPr>
                      <w:rFonts w:hint="default"/>
                      <w:color w:val="auto"/>
                      <w:lang w:val="en-US" w:eastAsia="zh-CN"/>
                    </w:rPr>
                  </w:pPr>
                  <w:r>
                    <w:rPr>
                      <w:rFonts w:hint="eastAsia"/>
                      <w:color w:val="auto"/>
                      <w:lang w:val="en-US" w:eastAsia="zh-CN"/>
                    </w:rPr>
                    <w:t>二</w:t>
                  </w:r>
                </w:p>
              </w:tc>
              <w:tc>
                <w:tcPr>
                  <w:tcW w:w="1179" w:type="dxa"/>
                  <w:tcBorders>
                    <w:tl2br w:val="nil"/>
                    <w:tr2bl w:val="nil"/>
                  </w:tcBorders>
                  <w:vAlign w:val="center"/>
                </w:tcPr>
                <w:p>
                  <w:pPr>
                    <w:pStyle w:val="27"/>
                    <w:keepNext w:val="0"/>
                    <w:keepLines w:val="0"/>
                    <w:suppressLineNumbers w:val="0"/>
                    <w:spacing w:before="0" w:beforeAutospacing="0" w:after="0" w:afterAutospacing="0"/>
                    <w:ind w:left="0" w:right="0"/>
                    <w:rPr>
                      <w:rFonts w:hint="default"/>
                      <w:color w:val="auto"/>
                      <w:lang w:val="en-US" w:eastAsia="zh-CN"/>
                    </w:rPr>
                  </w:pPr>
                  <w:r>
                    <w:rPr>
                      <w:rFonts w:hint="eastAsia"/>
                      <w:color w:val="auto"/>
                      <w:lang w:val="en-US" w:eastAsia="zh-CN"/>
                    </w:rPr>
                    <w:t>三</w:t>
                  </w:r>
                </w:p>
              </w:tc>
              <w:tc>
                <w:tcPr>
                  <w:tcW w:w="1818" w:type="dxa"/>
                  <w:tcBorders>
                    <w:tl2br w:val="nil"/>
                    <w:tr2bl w:val="nil"/>
                  </w:tcBorders>
                  <w:vAlign w:val="center"/>
                </w:tcPr>
                <w:p>
                  <w:pPr>
                    <w:pStyle w:val="27"/>
                    <w:keepNext w:val="0"/>
                    <w:keepLines w:val="0"/>
                    <w:suppressLineNumbers w:val="0"/>
                    <w:spacing w:before="0" w:beforeAutospacing="0" w:after="0" w:afterAutospacing="0"/>
                    <w:ind w:left="0" w:right="0"/>
                    <w:rPr>
                      <w:rFonts w:hint="default"/>
                      <w:color w:val="auto"/>
                      <w:lang w:val="en-US" w:eastAsia="zh-CN"/>
                    </w:rPr>
                  </w:pPr>
                  <w:r>
                    <w:rPr>
                      <w:rFonts w:hint="default"/>
                      <w:color w:val="auto"/>
                    </w:rPr>
                    <w:t>简单分析a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946" w:type="dxa"/>
                  <w:gridSpan w:val="5"/>
                  <w:tcBorders>
                    <w:tl2br w:val="nil"/>
                    <w:tr2bl w:val="nil"/>
                  </w:tcBorders>
                  <w:vAlign w:val="center"/>
                </w:tcPr>
                <w:p>
                  <w:pPr>
                    <w:pStyle w:val="27"/>
                    <w:keepNext w:val="0"/>
                    <w:keepLines w:val="0"/>
                    <w:suppressLineNumbers w:val="0"/>
                    <w:spacing w:before="0" w:beforeAutospacing="0" w:after="0" w:afterAutospacing="0"/>
                    <w:ind w:left="0" w:right="0"/>
                    <w:jc w:val="left"/>
                    <w:rPr>
                      <w:rFonts w:hint="default"/>
                      <w:color w:val="auto"/>
                      <w:lang w:val="en-US" w:eastAsia="zh-CN"/>
                    </w:rPr>
                  </w:pPr>
                  <w:r>
                    <w:rPr>
                      <w:rFonts w:hint="default"/>
                      <w:color w:val="auto"/>
                    </w:rPr>
                    <w:t>a 是相对于详细评价工作内容而言，在描述危险物质、环境影响途径、环境危害后果、风险防范措施等方面给出定性的说明。</w:t>
                  </w:r>
                </w:p>
              </w:tc>
            </w:tr>
          </w:tbl>
          <w:p>
            <w:pPr>
              <w:keepNext w:val="0"/>
              <w:keepLines w:val="0"/>
              <w:suppressLineNumbers w:val="0"/>
              <w:spacing w:before="0" w:beforeAutospacing="0" w:after="0" w:afterAutospacing="0" w:line="360" w:lineRule="auto"/>
              <w:ind w:left="0" w:right="0" w:firstLine="420"/>
              <w:jc w:val="both"/>
              <w:rPr>
                <w:rFonts w:hint="eastAsia" w:ascii="Times New Roman" w:hAnsi="Times New Roman" w:cs="Times New Roman"/>
                <w:color w:val="auto"/>
                <w:lang w:val="en-US" w:eastAsia="zh-CN"/>
              </w:rPr>
            </w:pPr>
            <w:r>
              <w:rPr>
                <w:rFonts w:hint="eastAsia" w:ascii="Times New Roman" w:hAnsi="Times New Roman"/>
                <w:color w:val="auto"/>
                <w:sz w:val="21"/>
                <w:szCs w:val="21"/>
                <w:highlight w:val="none"/>
                <w:lang w:eastAsia="zh-CN"/>
              </w:rPr>
              <w:t>天然气主要成分为甲烷，</w:t>
            </w:r>
            <w:r>
              <w:rPr>
                <w:rFonts w:hint="eastAsia" w:ascii="Times New Roman" w:hAnsi="Times New Roman"/>
                <w:color w:val="auto"/>
                <w:sz w:val="21"/>
                <w:szCs w:val="21"/>
                <w:highlight w:val="none"/>
              </w:rPr>
              <w:t>根据《建设项目环境风险评价技术导则》（</w:t>
            </w:r>
            <w:r>
              <w:rPr>
                <w:rFonts w:hint="default" w:ascii="Times New Roman" w:hAnsi="Times New Roman"/>
                <w:color w:val="auto"/>
                <w:sz w:val="21"/>
                <w:szCs w:val="21"/>
                <w:highlight w:val="none"/>
              </w:rPr>
              <w:t>HJ169-2018</w:t>
            </w:r>
            <w:r>
              <w:rPr>
                <w:rFonts w:hint="eastAsia" w:ascii="Times New Roman" w:hAnsi="Times New Roman"/>
                <w:color w:val="auto"/>
                <w:sz w:val="21"/>
                <w:szCs w:val="21"/>
                <w:highlight w:val="none"/>
              </w:rPr>
              <w:t>）</w:t>
            </w:r>
            <w:r>
              <w:rPr>
                <w:rFonts w:hint="eastAsia" w:ascii="Times New Roman" w:hAnsi="Times New Roman"/>
                <w:color w:val="auto"/>
                <w:sz w:val="21"/>
                <w:szCs w:val="21"/>
                <w:highlight w:val="none"/>
                <w:lang w:eastAsia="zh-CN"/>
              </w:rPr>
              <w:t>附录</w:t>
            </w:r>
            <w:r>
              <w:rPr>
                <w:rFonts w:hint="eastAsia" w:ascii="Times New Roman" w:hAnsi="Times New Roman"/>
                <w:color w:val="auto"/>
                <w:sz w:val="21"/>
                <w:szCs w:val="21"/>
                <w:highlight w:val="none"/>
                <w:lang w:val="en-US" w:eastAsia="zh-CN"/>
              </w:rPr>
              <w:t>B</w:t>
            </w:r>
            <w:r>
              <w:rPr>
                <w:rFonts w:hint="eastAsia" w:ascii="Times New Roman" w:hAnsi="Times New Roman"/>
                <w:color w:val="auto"/>
                <w:sz w:val="21"/>
                <w:szCs w:val="21"/>
                <w:highlight w:val="none"/>
              </w:rPr>
              <w:t>，</w:t>
            </w:r>
            <w:r>
              <w:rPr>
                <w:rFonts w:hint="eastAsia" w:ascii="Times New Roman" w:hAnsi="Times New Roman"/>
                <w:color w:val="auto"/>
                <w:sz w:val="21"/>
                <w:szCs w:val="21"/>
                <w:highlight w:val="none"/>
                <w:lang w:eastAsia="zh-CN"/>
              </w:rPr>
              <w:t>甲烷的临界量为</w:t>
            </w:r>
            <w:r>
              <w:rPr>
                <w:rFonts w:hint="eastAsia" w:ascii="Times New Roman" w:hAnsi="Times New Roman"/>
                <w:color w:val="auto"/>
                <w:sz w:val="21"/>
                <w:szCs w:val="21"/>
                <w:highlight w:val="none"/>
                <w:lang w:val="en-US" w:eastAsia="zh-CN"/>
              </w:rPr>
              <w:t>10吨，因此本项目天然气</w:t>
            </w:r>
            <w:r>
              <w:rPr>
                <w:rFonts w:hint="eastAsia"/>
                <w:color w:val="auto"/>
                <w:sz w:val="21"/>
                <w:szCs w:val="21"/>
                <w:highlight w:val="none"/>
              </w:rPr>
              <w:t>q/Q</w:t>
            </w:r>
            <w:r>
              <w:rPr>
                <w:rFonts w:hint="eastAsia"/>
                <w:color w:val="auto"/>
                <w:sz w:val="21"/>
                <w:szCs w:val="21"/>
                <w:highlight w:val="none"/>
                <w:lang w:eastAsia="zh-CN"/>
              </w:rPr>
              <w:t>值</w:t>
            </w:r>
            <w:r>
              <w:rPr>
                <w:rFonts w:hint="eastAsia"/>
                <w:color w:val="auto"/>
                <w:sz w:val="21"/>
                <w:szCs w:val="21"/>
                <w:highlight w:val="none"/>
              </w:rPr>
              <w:t>为</w:t>
            </w:r>
            <w:r>
              <w:rPr>
                <w:rFonts w:hint="eastAsia"/>
                <w:color w:val="auto"/>
                <w:sz w:val="21"/>
                <w:szCs w:val="21"/>
                <w:highlight w:val="none"/>
                <w:lang w:val="en-US" w:eastAsia="zh-CN"/>
              </w:rPr>
              <w:t>0.0004</w:t>
            </w:r>
            <w:r>
              <w:rPr>
                <w:rFonts w:hint="eastAsia" w:ascii="Times New Roman" w:hAnsi="Times New Roman" w:cs="Times New Roman"/>
                <w:color w:val="auto"/>
                <w:lang w:val="en-US" w:eastAsia="zh-CN"/>
              </w:rPr>
              <w:t>＜1</w:t>
            </w:r>
            <w:r>
              <w:rPr>
                <w:rFonts w:hint="eastAsia"/>
                <w:color w:val="auto"/>
                <w:sz w:val="21"/>
                <w:szCs w:val="21"/>
                <w:highlight w:val="none"/>
                <w:lang w:val="en-US" w:eastAsia="zh-CN"/>
              </w:rPr>
              <w:t>，</w:t>
            </w:r>
            <w:r>
              <w:rPr>
                <w:rFonts w:hint="eastAsia" w:ascii="Times New Roman" w:hAnsi="Times New Roman" w:cs="Times New Roman"/>
                <w:color w:val="auto"/>
                <w:lang w:val="en-US" w:eastAsia="zh-CN"/>
              </w:rPr>
              <w:t>风险潜势为 I，根据上表可知，本项目开展简单分析。</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textAlignment w:val="auto"/>
              <w:outlineLvl w:val="9"/>
              <w:rPr>
                <w:rFonts w:hint="eastAsia"/>
                <w:color w:val="auto"/>
                <w:sz w:val="21"/>
                <w:szCs w:val="21"/>
                <w:lang w:val="en-US" w:eastAsia="zh-CN"/>
              </w:rPr>
            </w:pPr>
            <w:r>
              <w:rPr>
                <w:rFonts w:hint="eastAsia"/>
                <w:color w:val="auto"/>
                <w:sz w:val="21"/>
                <w:szCs w:val="21"/>
                <w:lang w:val="en-US" w:eastAsia="zh-CN"/>
              </w:rPr>
              <w:t>（2）风险影响分析</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20" w:firstLineChars="200"/>
              <w:textAlignment w:val="auto"/>
              <w:outlineLvl w:val="9"/>
              <w:rPr>
                <w:rFonts w:hint="eastAsia" w:eastAsia="宋体"/>
                <w:color w:val="auto"/>
                <w:sz w:val="21"/>
                <w:szCs w:val="21"/>
                <w:lang w:eastAsia="zh-CN"/>
              </w:rPr>
            </w:pPr>
            <w:r>
              <w:rPr>
                <w:rFonts w:hint="eastAsia"/>
                <w:color w:val="auto"/>
                <w:sz w:val="21"/>
                <w:szCs w:val="21"/>
                <w:lang w:val="en-US" w:eastAsia="zh-CN"/>
              </w:rPr>
              <w:t>天然气发生火灾、爆炸事故后，爆炸产生的冲击波会对一定范围内的人员造成伤亡，</w:t>
            </w:r>
            <w:r>
              <w:rPr>
                <w:rFonts w:hint="eastAsia"/>
                <w:color w:val="auto"/>
                <w:sz w:val="21"/>
                <w:szCs w:val="21"/>
                <w:lang w:eastAsia="zh-CN"/>
              </w:rPr>
              <w:t>以及财物损失</w:t>
            </w:r>
            <w:r>
              <w:rPr>
                <w:rFonts w:hint="eastAsia"/>
                <w:color w:val="auto"/>
                <w:sz w:val="21"/>
                <w:szCs w:val="21"/>
                <w:lang w:val="en-US" w:eastAsia="zh-CN"/>
              </w:rPr>
              <w:t>。</w:t>
            </w:r>
            <w:r>
              <w:rPr>
                <w:rFonts w:hint="eastAsia"/>
                <w:color w:val="auto"/>
                <w:sz w:val="21"/>
                <w:szCs w:val="21"/>
                <w:lang w:eastAsia="zh-CN"/>
              </w:rPr>
              <w:t>火灾事故发生时，火灾释放物中除完全燃烧产物CO</w:t>
            </w:r>
            <w:r>
              <w:rPr>
                <w:rFonts w:hint="eastAsia"/>
                <w:color w:val="auto"/>
                <w:sz w:val="21"/>
                <w:szCs w:val="21"/>
                <w:vertAlign w:val="subscript"/>
                <w:lang w:eastAsia="zh-CN"/>
              </w:rPr>
              <w:t>2</w:t>
            </w:r>
            <w:r>
              <w:rPr>
                <w:rFonts w:hint="eastAsia"/>
                <w:color w:val="auto"/>
                <w:sz w:val="21"/>
                <w:szCs w:val="21"/>
                <w:lang w:eastAsia="zh-CN"/>
              </w:rPr>
              <w:t>外，不完全燃烧部分包括CO、烟尘等。CO为毒性物质，CO经人呼吸进入肺部，被血液吸收后能与体内血</w:t>
            </w:r>
            <w:r>
              <w:rPr>
                <w:rFonts w:hint="default"/>
                <w:color w:val="auto"/>
                <w:sz w:val="21"/>
                <w:szCs w:val="21"/>
              </w:rPr>
              <w:t>红蛋白结合成一氧化碳—血红蛋白。CO与血红蛋白的亲和力比氧与血红蛋白的亲和力要大250倍。一氧化碳—血红蛋白一经形成，离解很慢，容易造成低氧血症，从而导致人体组织缺氧。当大气中的一氧化碳浓度达到70～80ppm以上时，人在接触几小时后，一氧化碳—血红蛋白含量为20%左右时，就会引起中毒；当含量达到60%时，即可因窒息而死亡。一旦发生火灾，其周围环境温度较高，辐射热强烈，热辐射强度与发生火灾的时间成正比，时间越长，热辐射越强。</w:t>
            </w:r>
            <w:r>
              <w:rPr>
                <w:rFonts w:hint="eastAsia"/>
                <w:color w:val="auto"/>
                <w:sz w:val="21"/>
                <w:szCs w:val="21"/>
                <w:lang w:eastAsia="zh-CN"/>
              </w:rPr>
              <w:t>天然气泄漏可能造成人员窒息，</w:t>
            </w:r>
            <w:r>
              <w:rPr>
                <w:rFonts w:hint="eastAsia"/>
                <w:color w:val="auto"/>
                <w:sz w:val="21"/>
                <w:szCs w:val="21"/>
              </w:rPr>
              <w:t>引起头痛、头晕、乏力、注意力不集中、呼吸和心跳加速、供给失调</w:t>
            </w:r>
            <w:r>
              <w:rPr>
                <w:rFonts w:hint="eastAsia"/>
                <w:color w:val="auto"/>
                <w:sz w:val="21"/>
                <w:szCs w:val="21"/>
                <w:lang w:eastAsia="zh-CN"/>
              </w:rPr>
              <w:t>，</w:t>
            </w:r>
            <w:r>
              <w:rPr>
                <w:rFonts w:hint="eastAsia"/>
                <w:color w:val="auto"/>
                <w:sz w:val="21"/>
                <w:szCs w:val="21"/>
              </w:rPr>
              <w:t>若不及时脱离，可</w:t>
            </w:r>
            <w:r>
              <w:rPr>
                <w:rFonts w:hint="eastAsia"/>
                <w:color w:val="auto"/>
                <w:sz w:val="21"/>
                <w:szCs w:val="21"/>
                <w:lang w:eastAsia="zh-CN"/>
              </w:rPr>
              <w:t>导</w:t>
            </w:r>
            <w:r>
              <w:rPr>
                <w:rFonts w:hint="eastAsia"/>
                <w:color w:val="auto"/>
                <w:sz w:val="21"/>
                <w:szCs w:val="21"/>
              </w:rPr>
              <w:t>致窒息死亡。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color w:val="auto"/>
                <w:sz w:val="21"/>
                <w:szCs w:val="21"/>
                <w:lang w:val="en-US" w:eastAsia="zh-CN"/>
              </w:rPr>
            </w:pPr>
            <w:r>
              <w:rPr>
                <w:rFonts w:hint="eastAsia"/>
                <w:color w:val="auto"/>
                <w:sz w:val="21"/>
                <w:szCs w:val="21"/>
                <w:lang w:val="en-US" w:eastAsia="zh-CN"/>
              </w:rPr>
              <w:t>（3）风险防范措施</w:t>
            </w:r>
          </w:p>
          <w:p>
            <w:pPr>
              <w:keepNext w:val="0"/>
              <w:keepLines w:val="0"/>
              <w:pageBreakBefore w:val="0"/>
              <w:suppressLineNumbers w:val="0"/>
              <w:kinsoku/>
              <w:wordWrap/>
              <w:overflowPunct/>
              <w:topLinePunct w:val="0"/>
              <w:autoSpaceDE/>
              <w:autoSpaceDN/>
              <w:bidi w:val="0"/>
              <w:snapToGrid/>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）严格按照设计规范来设计和建设管道的走向，并请专业单位进行安装；天然气管道的设计应按照和委托专业单位负责。</w:t>
            </w:r>
          </w:p>
          <w:p>
            <w:pPr>
              <w:keepNext w:val="0"/>
              <w:keepLines w:val="0"/>
              <w:pageBreakBefore w:val="0"/>
              <w:suppressLineNumbers w:val="0"/>
              <w:kinsoku/>
              <w:wordWrap/>
              <w:overflowPunct/>
              <w:topLinePunct w:val="0"/>
              <w:autoSpaceDE/>
              <w:autoSpaceDN/>
              <w:bidi w:val="0"/>
              <w:snapToGrid/>
              <w:spacing w:before="0" w:beforeAutospacing="0" w:after="0" w:afterAutospacing="0"/>
              <w:ind w:left="0" w:right="0"/>
              <w:textAlignment w:val="auto"/>
              <w:rPr>
                <w:rFonts w:hint="default" w:ascii="Times New Roman" w:hAnsi="Times New Roman" w:eastAsia="宋体" w:cs="Times New Roman"/>
                <w:color w:val="auto"/>
                <w:sz w:val="21"/>
                <w:szCs w:val="21"/>
              </w:rPr>
            </w:pPr>
            <w:r>
              <w:rPr>
                <w:rFonts w:hint="default" w:ascii="Times New Roman" w:hAnsi="Times New Roman" w:cs="Times New Roman" w:eastAsiaTheme="minorEastAsia"/>
                <w:snapToGrid/>
                <w:color w:val="auto"/>
                <w:kern w:val="2"/>
                <w:sz w:val="21"/>
                <w:szCs w:val="21"/>
                <w:lang w:val="en-US" w:eastAsia="zh-CN" w:bidi="ar-SA"/>
              </w:rPr>
              <w:t>2）</w:t>
            </w:r>
            <w:r>
              <w:rPr>
                <w:rFonts w:hint="default" w:ascii="Times New Roman" w:hAnsi="Times New Roman" w:eastAsia="宋体" w:cs="Times New Roman"/>
                <w:color w:val="auto"/>
                <w:sz w:val="21"/>
                <w:szCs w:val="21"/>
              </w:rPr>
              <w:t>对管线、阀门等进行定期巡查和检测，确保不发生</w:t>
            </w:r>
            <w:r>
              <w:rPr>
                <w:rFonts w:hint="eastAsia" w:cs="Times New Roman"/>
                <w:color w:val="auto"/>
                <w:sz w:val="21"/>
                <w:szCs w:val="21"/>
                <w:lang w:val="en-US" w:eastAsia="zh-CN"/>
              </w:rPr>
              <w:t>天然气</w:t>
            </w:r>
            <w:r>
              <w:rPr>
                <w:rFonts w:hint="default" w:ascii="Times New Roman" w:hAnsi="Times New Roman" w:eastAsia="宋体" w:cs="Times New Roman"/>
                <w:color w:val="auto"/>
                <w:sz w:val="21"/>
                <w:szCs w:val="21"/>
              </w:rPr>
              <w:t>“跑、冒”等事故。</w:t>
            </w:r>
          </w:p>
          <w:p>
            <w:pPr>
              <w:keepNext w:val="0"/>
              <w:keepLines w:val="0"/>
              <w:pageBreakBefore w:val="0"/>
              <w:suppressLineNumbers w:val="0"/>
              <w:kinsoku/>
              <w:wordWrap/>
              <w:overflowPunct/>
              <w:topLinePunct w:val="0"/>
              <w:autoSpaceDE/>
              <w:autoSpaceDN/>
              <w:bidi w:val="0"/>
              <w:snapToGrid/>
              <w:spacing w:before="0" w:beforeAutospacing="0" w:after="0" w:afterAutospacing="0"/>
              <w:ind w:left="0" w:right="0"/>
              <w:textAlignment w:val="auto"/>
              <w:rPr>
                <w:rFonts w:hint="default" w:ascii="Times New Roman" w:hAnsi="Times New Roman" w:cs="Times New Roman"/>
                <w:color w:val="auto"/>
                <w:sz w:val="21"/>
                <w:szCs w:val="21"/>
              </w:rPr>
            </w:pPr>
            <w:r>
              <w:rPr>
                <w:rFonts w:hint="default" w:ascii="Times New Roman" w:hAnsi="Times New Roman" w:cs="Times New Roman" w:eastAsiaTheme="minorEastAsia"/>
                <w:snapToGrid/>
                <w:color w:val="auto"/>
                <w:kern w:val="2"/>
                <w:sz w:val="21"/>
                <w:szCs w:val="21"/>
                <w:lang w:val="en-US" w:eastAsia="zh-CN" w:bidi="ar-SA"/>
              </w:rPr>
              <w:t>3）</w:t>
            </w:r>
            <w:r>
              <w:rPr>
                <w:rFonts w:hint="default" w:ascii="Times New Roman" w:hAnsi="Times New Roman" w:eastAsia="宋体" w:cs="Times New Roman"/>
                <w:color w:val="auto"/>
                <w:sz w:val="21"/>
                <w:szCs w:val="21"/>
              </w:rPr>
              <w:t>一旦发生泄漏，</w:t>
            </w:r>
            <w:r>
              <w:rPr>
                <w:rFonts w:hint="default" w:ascii="Times New Roman" w:hAnsi="Times New Roman" w:cs="Times New Roman"/>
                <w:color w:val="auto"/>
                <w:sz w:val="21"/>
                <w:szCs w:val="21"/>
              </w:rPr>
              <w:t>应立即</w:t>
            </w:r>
            <w:r>
              <w:rPr>
                <w:rFonts w:hint="default" w:ascii="Times New Roman" w:hAnsi="Times New Roman" w:cs="Times New Roman"/>
                <w:color w:val="auto"/>
                <w:sz w:val="21"/>
                <w:szCs w:val="21"/>
                <w:lang w:eastAsia="zh-CN"/>
              </w:rPr>
              <w:t>关闭总阀门，</w:t>
            </w:r>
            <w:r>
              <w:rPr>
                <w:rFonts w:hint="default" w:ascii="Times New Roman" w:hAnsi="Times New Roman" w:cs="Times New Roman"/>
                <w:color w:val="auto"/>
                <w:sz w:val="21"/>
                <w:szCs w:val="21"/>
              </w:rPr>
              <w:t>将所有人员车辆隔离泄漏区；使用适当防护器具；检测浓度，若天然气超过5%会有火灾与爆炸危害存在，人员车辆禁止进入泄漏区</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消除所有引火源。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rPr>
              <w:t>定期对设备进行安全检测，检测内容、时间、人员应有记录保存。安全检测应根据设备的安全性、危险性设定检测频次。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在</w:t>
            </w:r>
            <w:r>
              <w:rPr>
                <w:rFonts w:hint="default" w:ascii="Times New Roman" w:hAnsi="Times New Roman" w:cs="Times New Roman"/>
                <w:color w:val="auto"/>
                <w:sz w:val="21"/>
                <w:szCs w:val="21"/>
                <w:lang w:eastAsia="zh-CN"/>
              </w:rPr>
              <w:t>厂</w:t>
            </w:r>
            <w:r>
              <w:rPr>
                <w:rFonts w:hint="default" w:ascii="Times New Roman" w:hAnsi="Times New Roman" w:cs="Times New Roman"/>
                <w:color w:val="auto"/>
                <w:sz w:val="21"/>
                <w:szCs w:val="21"/>
              </w:rPr>
              <w:t>区内的所有运营设备，电气装置都应满足防爆防火的要求。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6）</w:t>
            </w:r>
            <w:r>
              <w:rPr>
                <w:rFonts w:hint="default" w:ascii="Times New Roman" w:hAnsi="Times New Roman" w:cs="Times New Roman"/>
                <w:color w:val="auto"/>
                <w:sz w:val="21"/>
                <w:szCs w:val="21"/>
              </w:rPr>
              <w:t>厂内按规范设置手提式灭火器和消火栓。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7）</w:t>
            </w:r>
            <w:r>
              <w:rPr>
                <w:rFonts w:hint="default" w:ascii="Times New Roman" w:hAnsi="Times New Roman" w:cs="Times New Roman"/>
                <w:color w:val="auto"/>
                <w:sz w:val="21"/>
                <w:szCs w:val="21"/>
              </w:rPr>
              <w:t>在各区域出入口设置安全出口应急标志灯。</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outlineLvl w:val="9"/>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8）主要通道、有工作人员的场地设置应急事故照明。</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outlineLvl w:val="9"/>
              <w:rPr>
                <w:rFonts w:hint="eastAsia"/>
                <w:color w:val="auto"/>
                <w:kern w:val="2"/>
                <w:sz w:val="21"/>
                <w:szCs w:val="21"/>
                <w:lang w:val="en-US" w:eastAsia="zh-CN" w:bidi="ar-SA"/>
              </w:rPr>
            </w:pPr>
            <w:r>
              <w:rPr>
                <w:rFonts w:hint="eastAsia"/>
                <w:color w:val="auto"/>
                <w:kern w:val="2"/>
                <w:sz w:val="21"/>
                <w:szCs w:val="21"/>
                <w:lang w:val="en-US" w:eastAsia="zh-CN" w:bidi="ar-SA"/>
              </w:rPr>
              <w:t>9）配置可燃气报警装置。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outlineLvl w:val="9"/>
              <w:rPr>
                <w:rFonts w:hint="eastAsia"/>
                <w:color w:val="auto"/>
                <w:kern w:val="2"/>
                <w:sz w:val="21"/>
                <w:szCs w:val="21"/>
                <w:lang w:val="en-US" w:eastAsia="zh-CN" w:bidi="ar-SA"/>
              </w:rPr>
            </w:pPr>
            <w:r>
              <w:rPr>
                <w:rFonts w:hint="eastAsia"/>
                <w:color w:val="auto"/>
                <w:kern w:val="2"/>
                <w:sz w:val="21"/>
                <w:szCs w:val="21"/>
                <w:lang w:val="en-US" w:eastAsia="zh-CN" w:bidi="ar-SA"/>
              </w:rPr>
              <w:t>10）编制突发环境事件应急预案，配备应急物资及人员，日常加强演练。</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color w:val="auto"/>
                <w:lang w:val="en-US" w:eastAsia="zh-CN"/>
              </w:rPr>
            </w:pPr>
            <w:r>
              <w:rPr>
                <w:rFonts w:hint="eastAsia"/>
                <w:color w:val="auto"/>
                <w:lang w:val="en-US" w:eastAsia="zh-CN"/>
              </w:rPr>
              <w:t>6、环境保护投资</w:t>
            </w:r>
          </w:p>
          <w:p>
            <w:pPr>
              <w:keepNext w:val="0"/>
              <w:keepLines w:val="0"/>
              <w:suppressLineNumbers w:val="0"/>
              <w:spacing w:before="0" w:beforeAutospacing="0" w:after="0" w:afterAutospacing="0" w:line="360" w:lineRule="auto"/>
              <w:ind w:left="0" w:right="0" w:firstLine="420" w:firstLineChars="200"/>
              <w:rPr>
                <w:rFonts w:hint="default"/>
                <w:color w:val="auto"/>
              </w:rPr>
            </w:pPr>
            <w:r>
              <w:rPr>
                <w:rFonts w:hint="default"/>
                <w:color w:val="auto"/>
              </w:rPr>
              <w:t>本项目总投资</w:t>
            </w:r>
            <w:r>
              <w:rPr>
                <w:rFonts w:hint="eastAsia"/>
                <w:color w:val="auto"/>
                <w:lang w:val="en-US" w:eastAsia="zh-CN"/>
              </w:rPr>
              <w:t>800</w:t>
            </w:r>
            <w:r>
              <w:rPr>
                <w:rFonts w:hint="default"/>
                <w:color w:val="auto"/>
              </w:rPr>
              <w:t>万元，其中用于环境保护方面的投资约</w:t>
            </w:r>
            <w:r>
              <w:rPr>
                <w:rFonts w:hint="eastAsia"/>
                <w:color w:val="auto"/>
                <w:lang w:val="en-US" w:eastAsia="zh-CN"/>
              </w:rPr>
              <w:t>60</w:t>
            </w:r>
            <w:r>
              <w:rPr>
                <w:rFonts w:hint="default"/>
                <w:color w:val="auto"/>
              </w:rPr>
              <w:t>万元，占项目总投资额的</w:t>
            </w:r>
            <w:r>
              <w:rPr>
                <w:rFonts w:hint="eastAsia"/>
                <w:color w:val="auto"/>
                <w:lang w:val="en-US" w:eastAsia="zh-CN"/>
              </w:rPr>
              <w:t>7.5</w:t>
            </w:r>
            <w:r>
              <w:rPr>
                <w:rFonts w:hint="default"/>
                <w:color w:val="auto"/>
              </w:rPr>
              <w:t>%，主要环保设施及投资见</w:t>
            </w:r>
            <w:r>
              <w:rPr>
                <w:rFonts w:hint="default"/>
                <w:color w:val="auto"/>
                <w:lang w:eastAsia="zh-CN"/>
              </w:rPr>
              <w:t>下</w:t>
            </w:r>
            <w:r>
              <w:rPr>
                <w:rFonts w:hint="default"/>
                <w:color w:val="auto"/>
              </w:rPr>
              <w:t>表。</w:t>
            </w:r>
          </w:p>
          <w:p>
            <w:pPr>
              <w:keepNext w:val="0"/>
              <w:keepLines w:val="0"/>
              <w:suppressLineNumbers w:val="0"/>
              <w:spacing w:before="0" w:beforeAutospacing="0" w:after="0" w:afterAutospacing="0" w:line="240" w:lineRule="auto"/>
              <w:ind w:left="0" w:right="0" w:firstLine="420" w:firstLineChars="200"/>
              <w:jc w:val="center"/>
              <w:rPr>
                <w:rFonts w:hint="eastAsia" w:eastAsia="宋体"/>
                <w:color w:val="auto"/>
                <w:lang w:val="en-US" w:eastAsia="zh-CN"/>
              </w:rPr>
            </w:pPr>
            <w:r>
              <w:rPr>
                <w:rFonts w:hint="default"/>
                <w:color w:val="auto"/>
              </w:rPr>
              <w:t>表</w:t>
            </w:r>
            <w:r>
              <w:rPr>
                <w:rFonts w:hint="eastAsia"/>
                <w:color w:val="auto"/>
                <w:lang w:val="en-US" w:eastAsia="zh-CN"/>
              </w:rPr>
              <w:t>21</w:t>
            </w:r>
            <w:r>
              <w:rPr>
                <w:rFonts w:hint="default"/>
                <w:color w:val="auto"/>
              </w:rPr>
              <w:t xml:space="preserve">             环保设施投资</w:t>
            </w:r>
            <w:r>
              <w:rPr>
                <w:rFonts w:hint="eastAsia"/>
                <w:color w:val="auto"/>
                <w:lang w:val="en-US" w:eastAsia="zh-CN"/>
              </w:rPr>
              <w:t>表</w:t>
            </w:r>
          </w:p>
          <w:tbl>
            <w:tblPr>
              <w:tblStyle w:val="15"/>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17"/>
              <w:gridCol w:w="5696"/>
              <w:gridCol w:w="133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577"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rPr>
                  </w:pPr>
                  <w:r>
                    <w:rPr>
                      <w:rFonts w:hint="default"/>
                      <w:color w:val="auto"/>
                    </w:rPr>
                    <w:t>类别</w:t>
                  </w:r>
                </w:p>
              </w:tc>
              <w:tc>
                <w:tcPr>
                  <w:tcW w:w="358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rPr>
                  </w:pPr>
                  <w:r>
                    <w:rPr>
                      <w:rFonts w:hint="default"/>
                      <w:color w:val="auto"/>
                    </w:rPr>
                    <w:t>环保措施</w:t>
                  </w:r>
                </w:p>
              </w:tc>
              <w:tc>
                <w:tcPr>
                  <w:tcW w:w="837"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rPr>
                  </w:pPr>
                  <w:r>
                    <w:rPr>
                      <w:rFonts w:hint="default"/>
                      <w:color w:val="auto"/>
                    </w:rPr>
                    <w:t>环保投资</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577"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rPr>
                  </w:pPr>
                  <w:r>
                    <w:rPr>
                      <w:rFonts w:hint="default"/>
                      <w:color w:val="auto"/>
                    </w:rPr>
                    <w:t>废气</w:t>
                  </w:r>
                </w:p>
              </w:tc>
              <w:tc>
                <w:tcPr>
                  <w:tcW w:w="358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heme="minorBidi"/>
                      <w:color w:val="auto"/>
                      <w:kern w:val="2"/>
                      <w:sz w:val="21"/>
                      <w:szCs w:val="21"/>
                      <w:lang w:val="en-US" w:eastAsia="zh-CN" w:bidi="ar-SA"/>
                    </w:rPr>
                  </w:pPr>
                  <w:r>
                    <w:rPr>
                      <w:rFonts w:hint="eastAsia"/>
                      <w:color w:val="auto"/>
                      <w:lang w:val="en-US" w:eastAsia="zh-CN"/>
                    </w:rPr>
                    <w:t>燃气锅炉采用低氮燃烧器+FGR烟气外循环燃烧技术，烟气经22m烟囱达标排放。</w:t>
                  </w:r>
                </w:p>
              </w:tc>
              <w:tc>
                <w:tcPr>
                  <w:tcW w:w="837"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heme="minorBidi"/>
                      <w:color w:val="auto"/>
                      <w:kern w:val="2"/>
                      <w:sz w:val="21"/>
                      <w:szCs w:val="21"/>
                      <w:lang w:val="en-US" w:eastAsia="zh-CN" w:bidi="ar-SA"/>
                    </w:rPr>
                  </w:pPr>
                  <w:r>
                    <w:rPr>
                      <w:rFonts w:hint="eastAsia"/>
                      <w:color w:val="auto"/>
                      <w:lang w:val="en-US" w:eastAsia="zh-CN"/>
                    </w:rPr>
                    <w:t>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577"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rPr>
                  </w:pPr>
                  <w:r>
                    <w:rPr>
                      <w:rFonts w:hint="default"/>
                      <w:color w:val="auto"/>
                    </w:rPr>
                    <w:t>废水</w:t>
                  </w:r>
                </w:p>
              </w:tc>
              <w:tc>
                <w:tcPr>
                  <w:tcW w:w="358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lang w:val="en-US" w:eastAsia="zh-CN"/>
                    </w:rPr>
                  </w:pPr>
                  <w:r>
                    <w:rPr>
                      <w:rFonts w:hint="eastAsia"/>
                      <w:color w:val="auto"/>
                      <w:lang w:val="en-US" w:eastAsia="zh-CN"/>
                    </w:rPr>
                    <w:t>锅炉排污水、反冲洗水等排入中和絮凝沉淀池，达标排放</w:t>
                  </w:r>
                </w:p>
              </w:tc>
              <w:tc>
                <w:tcPr>
                  <w:tcW w:w="837"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lang w:val="en-US" w:eastAsia="zh-CN"/>
                    </w:rPr>
                  </w:pPr>
                  <w:r>
                    <w:rPr>
                      <w:rFonts w:hint="eastAsia"/>
                      <w:color w:val="auto"/>
                      <w:lang w:val="en-US" w:eastAsia="zh-CN"/>
                    </w:rPr>
                    <w:t>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77"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rPr>
                  </w:pPr>
                  <w:r>
                    <w:rPr>
                      <w:rFonts w:hint="default"/>
                      <w:color w:val="auto"/>
                    </w:rPr>
                    <w:t>噪声</w:t>
                  </w:r>
                </w:p>
              </w:tc>
              <w:tc>
                <w:tcPr>
                  <w:tcW w:w="358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rPr>
                  </w:pPr>
                  <w:r>
                    <w:rPr>
                      <w:rFonts w:hint="default"/>
                      <w:color w:val="auto"/>
                      <w:lang w:val="en-US" w:eastAsia="zh-CN"/>
                    </w:rPr>
                    <w:t>设备采用</w:t>
                  </w:r>
                  <w:r>
                    <w:rPr>
                      <w:rFonts w:hint="default"/>
                      <w:color w:val="auto"/>
                    </w:rPr>
                    <w:t>基础减</w:t>
                  </w:r>
                  <w:r>
                    <w:rPr>
                      <w:rFonts w:hint="default"/>
                      <w:color w:val="auto"/>
                      <w:lang w:val="en-US" w:eastAsia="zh-CN"/>
                    </w:rPr>
                    <w:t>振</w:t>
                  </w:r>
                  <w:r>
                    <w:rPr>
                      <w:rFonts w:hint="default"/>
                      <w:color w:val="auto"/>
                    </w:rPr>
                    <w:t>、</w:t>
                  </w:r>
                  <w:r>
                    <w:rPr>
                      <w:rFonts w:hint="eastAsia"/>
                      <w:color w:val="auto"/>
                      <w:lang w:val="en-US" w:eastAsia="zh-CN"/>
                    </w:rPr>
                    <w:t>锅炉房</w:t>
                  </w:r>
                  <w:r>
                    <w:rPr>
                      <w:rFonts w:hint="default"/>
                      <w:color w:val="auto"/>
                    </w:rPr>
                    <w:t>全封闭隔声等</w:t>
                  </w:r>
                </w:p>
              </w:tc>
              <w:tc>
                <w:tcPr>
                  <w:tcW w:w="837"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lang w:val="en-US" w:eastAsia="zh-CN"/>
                    </w:rPr>
                  </w:pPr>
                  <w:r>
                    <w:rPr>
                      <w:rFonts w:hint="eastAsia"/>
                      <w:color w:val="auto"/>
                      <w:lang w:val="en-US" w:eastAsia="zh-CN"/>
                    </w:rPr>
                    <w:t>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162" w:type="pct"/>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rPr>
                  </w:pPr>
                  <w:r>
                    <w:rPr>
                      <w:rFonts w:hint="default"/>
                      <w:color w:val="auto"/>
                    </w:rPr>
                    <w:t>总计</w:t>
                  </w:r>
                </w:p>
              </w:tc>
              <w:tc>
                <w:tcPr>
                  <w:tcW w:w="837"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lang w:val="en-US" w:eastAsia="zh-CN"/>
                    </w:rPr>
                  </w:pPr>
                  <w:r>
                    <w:rPr>
                      <w:rFonts w:hint="eastAsia"/>
                      <w:color w:val="auto"/>
                      <w:lang w:val="en-US" w:eastAsia="zh-CN"/>
                    </w:rPr>
                    <w:t>60</w:t>
                  </w:r>
                </w:p>
              </w:tc>
            </w:tr>
          </w:tbl>
          <w:p>
            <w:pPr>
              <w:keepNext w:val="0"/>
              <w:keepLines w:val="0"/>
              <w:suppressLineNumbers w:val="0"/>
              <w:spacing w:before="0" w:beforeAutospacing="0" w:after="0" w:afterAutospacing="0" w:line="360" w:lineRule="auto"/>
              <w:ind w:left="0" w:right="0" w:firstLine="420" w:firstLineChars="200"/>
              <w:rPr>
                <w:rFonts w:hint="default"/>
                <w:color w:val="auto"/>
                <w:lang w:eastAsia="zh-CN"/>
              </w:rPr>
            </w:pPr>
            <w:r>
              <w:rPr>
                <w:rFonts w:hint="default"/>
                <w:color w:val="auto"/>
              </w:rPr>
              <w:t>根据《建设项目环境保护管理条例》及《建设项目竣工环境保护验收暂行办法》相关要求，建设单位应当依据建设项目环境影响报告表及其审批意见，自行</w:t>
            </w:r>
            <w:r>
              <w:rPr>
                <w:rFonts w:hint="default"/>
                <w:color w:val="auto"/>
                <w:lang w:val="en-US" w:eastAsia="zh-CN"/>
              </w:rPr>
              <w:t>开展</w:t>
            </w:r>
            <w:r>
              <w:rPr>
                <w:rFonts w:hint="default"/>
                <w:color w:val="auto"/>
              </w:rPr>
              <w:t>项目环境保护设施和措施竣工验收</w:t>
            </w:r>
            <w:r>
              <w:rPr>
                <w:rFonts w:hint="default"/>
                <w:color w:val="auto"/>
                <w:lang w:val="en-US" w:eastAsia="zh-CN"/>
              </w:rPr>
              <w:t>工作</w:t>
            </w:r>
            <w:r>
              <w:rPr>
                <w:rFonts w:hint="default"/>
                <w:color w:val="auto"/>
              </w:rPr>
              <w:t>，经验收合格后，项目方可正式投入生产或使用</w:t>
            </w:r>
            <w:r>
              <w:rPr>
                <w:rFonts w:hint="default"/>
                <w:color w:val="auto"/>
                <w:lang w:eastAsia="zh-CN"/>
              </w:rPr>
              <w:t>。</w:t>
            </w:r>
          </w:p>
          <w:p>
            <w:pPr>
              <w:keepNext w:val="0"/>
              <w:keepLines w:val="0"/>
              <w:suppressLineNumbers w:val="0"/>
              <w:spacing w:before="0" w:beforeAutospacing="0" w:after="0" w:afterAutospacing="0" w:line="360" w:lineRule="auto"/>
              <w:ind w:left="0" w:right="0" w:firstLine="420" w:firstLineChars="200"/>
              <w:rPr>
                <w:rFonts w:hint="eastAsia"/>
                <w:color w:val="auto"/>
                <w:lang w:val="en-US" w:eastAsia="zh-CN"/>
              </w:rPr>
            </w:pPr>
          </w:p>
        </w:tc>
      </w:tr>
    </w:tbl>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0"/>
        <w:rPr>
          <w:rFonts w:hint="eastAsia" w:ascii="黑体" w:hAnsi="黑体" w:eastAsia="黑体"/>
          <w:snapToGrid w:val="0"/>
          <w:color w:val="auto"/>
          <w:sz w:val="30"/>
          <w:szCs w:val="30"/>
        </w:rPr>
      </w:pPr>
      <w:r>
        <w:rPr>
          <w:rFonts w:hint="eastAsia" w:ascii="黑体" w:hAnsi="黑体" w:eastAsia="黑体"/>
          <w:snapToGrid w:val="0"/>
          <w:color w:val="auto"/>
          <w:sz w:val="30"/>
          <w:szCs w:val="30"/>
        </w:rPr>
        <w:t>五、</w:t>
      </w:r>
      <w:bookmarkStart w:id="2" w:name="_Hlk54167917"/>
      <w:r>
        <w:rPr>
          <w:rFonts w:hint="eastAsia" w:ascii="黑体" w:hAnsi="黑体" w:eastAsia="黑体"/>
          <w:snapToGrid w:val="0"/>
          <w:color w:val="auto"/>
          <w:sz w:val="30"/>
          <w:szCs w:val="30"/>
        </w:rPr>
        <w:t>环境保护措施监督检查清单</w:t>
      </w:r>
      <w:bookmarkEnd w:id="2"/>
    </w:p>
    <w:tbl>
      <w:tblPr>
        <w:tblStyle w:val="15"/>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565"/>
        <w:gridCol w:w="1410"/>
        <w:gridCol w:w="2260"/>
        <w:gridCol w:w="22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560" w:type="dxa"/>
            <w:tcBorders>
              <w:tl2br w:val="nil"/>
              <w:tr2bl w:val="nil"/>
            </w:tcBorders>
            <w:vAlign w:val="top"/>
          </w:tcPr>
          <w:p>
            <w:pPr>
              <w:pStyle w:val="27"/>
              <w:keepNext w:val="0"/>
              <w:keepLines w:val="0"/>
              <w:suppressLineNumbers w:val="0"/>
              <w:spacing w:before="0" w:beforeAutospacing="0" w:after="0" w:afterAutospacing="0"/>
              <w:ind w:left="0" w:right="0"/>
              <w:rPr>
                <w:rFonts w:hint="eastAsia"/>
                <w:color w:val="auto"/>
              </w:rPr>
            </w:pPr>
            <w:r>
              <w:rPr>
                <w:rFonts w:hint="eastAsia"/>
                <w:color w:val="auto"/>
              </w:rPr>
              <w:t>内容</w:t>
            </w:r>
          </w:p>
          <w:p>
            <w:pPr>
              <w:pStyle w:val="27"/>
              <w:keepNext w:val="0"/>
              <w:keepLines w:val="0"/>
              <w:suppressLineNumbers w:val="0"/>
              <w:spacing w:before="0" w:beforeAutospacing="0" w:after="0" w:afterAutospacing="0"/>
              <w:ind w:left="0" w:right="0"/>
              <w:rPr>
                <w:rFonts w:hint="eastAsia"/>
                <w:color w:val="auto"/>
              </w:rPr>
            </w:pPr>
            <w:r>
              <w:rPr>
                <w:rFonts w:hint="eastAsia"/>
                <w:color w:val="auto"/>
              </w:rPr>
              <w:t>要素</w:t>
            </w:r>
          </w:p>
        </w:tc>
        <w:tc>
          <w:tcPr>
            <w:tcW w:w="1565" w:type="dxa"/>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r>
              <w:rPr>
                <w:rFonts w:hint="eastAsia"/>
                <w:color w:val="auto"/>
              </w:rPr>
              <w:t>排放口</w:t>
            </w:r>
            <w:r>
              <w:rPr>
                <w:rFonts w:hint="eastAsia"/>
                <w:color w:val="auto"/>
                <w:lang w:eastAsia="zh-CN"/>
              </w:rPr>
              <w:t>（</w:t>
            </w:r>
            <w:r>
              <w:rPr>
                <w:rFonts w:hint="eastAsia"/>
                <w:color w:val="auto"/>
              </w:rPr>
              <w:t>编号、</w:t>
            </w:r>
          </w:p>
          <w:p>
            <w:pPr>
              <w:pStyle w:val="27"/>
              <w:keepNext w:val="0"/>
              <w:keepLines w:val="0"/>
              <w:suppressLineNumbers w:val="0"/>
              <w:spacing w:before="0" w:beforeAutospacing="0" w:after="0" w:afterAutospacing="0"/>
              <w:ind w:left="0" w:right="0"/>
              <w:rPr>
                <w:rFonts w:hint="eastAsia"/>
                <w:color w:val="auto"/>
              </w:rPr>
            </w:pPr>
            <w:r>
              <w:rPr>
                <w:rFonts w:hint="eastAsia"/>
                <w:color w:val="auto"/>
              </w:rPr>
              <w:t>名称</w:t>
            </w:r>
            <w:r>
              <w:rPr>
                <w:rFonts w:hint="eastAsia"/>
                <w:color w:val="auto"/>
                <w:lang w:eastAsia="zh-CN"/>
              </w:rPr>
              <w:t>）</w:t>
            </w:r>
            <w:r>
              <w:rPr>
                <w:rFonts w:hint="eastAsia"/>
                <w:color w:val="auto"/>
              </w:rPr>
              <w:t>/污染源</w:t>
            </w:r>
          </w:p>
        </w:tc>
        <w:tc>
          <w:tcPr>
            <w:tcW w:w="1410" w:type="dxa"/>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r>
              <w:rPr>
                <w:rFonts w:hint="eastAsia"/>
                <w:color w:val="auto"/>
              </w:rPr>
              <w:t>污染物项目</w:t>
            </w:r>
          </w:p>
        </w:tc>
        <w:tc>
          <w:tcPr>
            <w:tcW w:w="2260" w:type="dxa"/>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r>
              <w:rPr>
                <w:rFonts w:hint="eastAsia"/>
                <w:color w:val="auto"/>
              </w:rPr>
              <w:t>环境保护措施</w:t>
            </w:r>
          </w:p>
        </w:tc>
        <w:tc>
          <w:tcPr>
            <w:tcW w:w="2265" w:type="dxa"/>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r>
              <w:rPr>
                <w:rFonts w:hint="eastAsia"/>
                <w:color w:val="auto"/>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55" w:hRule="atLeast"/>
          <w:jc w:val="center"/>
        </w:trPr>
        <w:tc>
          <w:tcPr>
            <w:tcW w:w="1560" w:type="dxa"/>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r>
              <w:rPr>
                <w:rFonts w:hint="eastAsia"/>
                <w:color w:val="auto"/>
              </w:rPr>
              <w:t>大气环境</w:t>
            </w:r>
          </w:p>
        </w:tc>
        <w:tc>
          <w:tcPr>
            <w:tcW w:w="1565" w:type="dxa"/>
            <w:tcBorders>
              <w:tl2br w:val="nil"/>
              <w:tr2bl w:val="nil"/>
            </w:tcBorders>
            <w:vAlign w:val="center"/>
          </w:tcPr>
          <w:p>
            <w:pPr>
              <w:pStyle w:val="27"/>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heme="minorBidi"/>
                <w:color w:val="auto"/>
                <w:kern w:val="0"/>
                <w:sz w:val="21"/>
                <w:szCs w:val="21"/>
                <w:lang w:val="en-US" w:eastAsia="zh-CN" w:bidi="ar-SA"/>
              </w:rPr>
            </w:pPr>
            <w:r>
              <w:rPr>
                <w:rFonts w:hint="eastAsia"/>
                <w:color w:val="auto"/>
                <w:lang w:val="en-US" w:eastAsia="zh-CN"/>
              </w:rPr>
              <w:t>DA001</w:t>
            </w:r>
          </w:p>
        </w:tc>
        <w:tc>
          <w:tcPr>
            <w:tcW w:w="1410" w:type="dxa"/>
            <w:tcBorders>
              <w:tl2br w:val="nil"/>
              <w:tr2bl w:val="nil"/>
            </w:tcBorders>
            <w:vAlign w:val="center"/>
          </w:tcPr>
          <w:p>
            <w:pPr>
              <w:pStyle w:val="27"/>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heme="minorBidi"/>
                <w:color w:val="auto"/>
                <w:kern w:val="0"/>
                <w:sz w:val="21"/>
                <w:szCs w:val="21"/>
                <w:lang w:val="en-US" w:eastAsia="zh-CN" w:bidi="ar-SA"/>
              </w:rPr>
            </w:pPr>
            <w:r>
              <w:rPr>
                <w:rFonts w:hint="eastAsia"/>
                <w:color w:val="auto"/>
                <w:lang w:val="en-US" w:eastAsia="zh-CN"/>
              </w:rPr>
              <w:t>颗粒物、</w:t>
            </w:r>
            <w:r>
              <w:rPr>
                <w:rFonts w:hint="eastAsia"/>
                <w:color w:val="auto"/>
              </w:rPr>
              <w:t>二氧化硫</w:t>
            </w:r>
            <w:r>
              <w:rPr>
                <w:rFonts w:hint="eastAsia"/>
                <w:color w:val="auto"/>
                <w:lang w:eastAsia="zh-CN"/>
              </w:rPr>
              <w:t>、</w:t>
            </w:r>
            <w:r>
              <w:rPr>
                <w:rFonts w:hint="eastAsia"/>
                <w:color w:val="auto"/>
              </w:rPr>
              <w:t>氮氧化物</w:t>
            </w:r>
            <w:r>
              <w:rPr>
                <w:rFonts w:hint="eastAsia"/>
                <w:color w:val="auto"/>
                <w:lang w:eastAsia="zh-CN"/>
              </w:rPr>
              <w:t>、</w:t>
            </w:r>
            <w:r>
              <w:rPr>
                <w:rFonts w:hint="eastAsia"/>
                <w:color w:val="auto"/>
                <w:lang w:val="en-US" w:eastAsia="zh-CN"/>
              </w:rPr>
              <w:t>一氧化碳等</w:t>
            </w:r>
          </w:p>
        </w:tc>
        <w:tc>
          <w:tcPr>
            <w:tcW w:w="2260" w:type="dxa"/>
            <w:tcBorders>
              <w:tl2br w:val="nil"/>
              <w:tr2bl w:val="nil"/>
            </w:tcBorders>
            <w:vAlign w:val="center"/>
          </w:tcPr>
          <w:p>
            <w:pPr>
              <w:pStyle w:val="27"/>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heme="minorBidi"/>
                <w:color w:val="auto"/>
                <w:kern w:val="0"/>
                <w:sz w:val="21"/>
                <w:szCs w:val="21"/>
                <w:lang w:val="en-US" w:eastAsia="zh-CN" w:bidi="ar-SA"/>
              </w:rPr>
            </w:pPr>
            <w:r>
              <w:rPr>
                <w:rFonts w:hint="eastAsia"/>
                <w:color w:val="auto"/>
                <w:lang w:val="en-US" w:eastAsia="zh-CN"/>
              </w:rPr>
              <w:t>采用低氮燃烧器+FGR烟气外循环燃烧技术，烟气经不低于25m烟囱达标排放</w:t>
            </w:r>
          </w:p>
        </w:tc>
        <w:tc>
          <w:tcPr>
            <w:tcW w:w="226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color w:val="auto"/>
                <w:lang w:eastAsia="zh-CN"/>
              </w:rPr>
            </w:pPr>
            <w:r>
              <w:rPr>
                <w:rFonts w:hint="eastAsia"/>
                <w:color w:val="auto"/>
                <w:sz w:val="21"/>
                <w:szCs w:val="21"/>
              </w:rPr>
              <w:t>《锅炉大气污染物排放标准》</w:t>
            </w:r>
            <w:r>
              <w:rPr>
                <w:rFonts w:hint="default"/>
                <w:color w:val="auto"/>
                <w:sz w:val="21"/>
                <w:szCs w:val="21"/>
              </w:rPr>
              <w:t>(GB13271-2014)</w:t>
            </w:r>
            <w:r>
              <w:rPr>
                <w:rFonts w:hint="eastAsia"/>
                <w:color w:val="auto"/>
                <w:sz w:val="21"/>
                <w:szCs w:val="21"/>
                <w:lang w:eastAsia="zh-CN"/>
              </w:rPr>
              <w:t>、</w:t>
            </w:r>
            <w:r>
              <w:rPr>
                <w:rFonts w:hint="default" w:ascii="Times New Roman" w:hAnsi="Times New Roman" w:eastAsia="宋体" w:cs="Times New Roman"/>
                <w:color w:val="auto"/>
                <w:sz w:val="21"/>
                <w:szCs w:val="21"/>
              </w:rPr>
              <w:t>《燃气锅炉大气污染物排放标准</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DB6501/T</w:t>
            </w:r>
            <w:r>
              <w:rPr>
                <w:rFonts w:hint="eastAsia" w:cs="Times New Roman"/>
                <w:color w:val="auto"/>
                <w:sz w:val="21"/>
                <w:szCs w:val="21"/>
                <w:lang w:val="en-US" w:eastAsia="zh-CN"/>
              </w:rPr>
              <w:t>0</w:t>
            </w:r>
            <w:r>
              <w:rPr>
                <w:rFonts w:hint="default" w:ascii="Times New Roman" w:hAnsi="Times New Roman" w:eastAsia="宋体" w:cs="Times New Roman"/>
                <w:color w:val="auto"/>
                <w:sz w:val="21"/>
                <w:szCs w:val="21"/>
              </w:rPr>
              <w:t>01-2018</w:t>
            </w:r>
            <w:r>
              <w:rPr>
                <w:rFonts w:hint="eastAsia" w:cs="Times New Roman"/>
                <w:color w:val="auto"/>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3" w:hRule="atLeast"/>
          <w:jc w:val="center"/>
        </w:trPr>
        <w:tc>
          <w:tcPr>
            <w:tcW w:w="1560" w:type="dxa"/>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r>
              <w:rPr>
                <w:rFonts w:hint="eastAsia"/>
                <w:color w:val="auto"/>
              </w:rPr>
              <w:t>地表水环境</w:t>
            </w:r>
          </w:p>
        </w:tc>
        <w:tc>
          <w:tcPr>
            <w:tcW w:w="1565" w:type="dxa"/>
            <w:tcBorders>
              <w:tl2br w:val="nil"/>
              <w:tr2bl w:val="nil"/>
            </w:tcBorders>
            <w:vAlign w:val="center"/>
          </w:tcPr>
          <w:p>
            <w:pPr>
              <w:pStyle w:val="27"/>
              <w:keepNext w:val="0"/>
              <w:keepLines w:val="0"/>
              <w:suppressLineNumbers w:val="0"/>
              <w:spacing w:before="0" w:beforeAutospacing="0" w:after="0" w:afterAutospacing="0"/>
              <w:ind w:left="0" w:right="0"/>
              <w:rPr>
                <w:rFonts w:hint="default"/>
                <w:color w:val="auto"/>
                <w:lang w:val="en-US" w:eastAsia="zh-CN"/>
              </w:rPr>
            </w:pPr>
            <w:r>
              <w:rPr>
                <w:rFonts w:hint="eastAsia"/>
                <w:color w:val="auto"/>
                <w:lang w:val="en-US" w:eastAsia="zh-CN"/>
              </w:rPr>
              <w:t>企业总排口</w:t>
            </w:r>
          </w:p>
        </w:tc>
        <w:tc>
          <w:tcPr>
            <w:tcW w:w="1410" w:type="dxa"/>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lang w:eastAsia="zh-CN"/>
              </w:rPr>
            </w:pPr>
            <w:r>
              <w:rPr>
                <w:rFonts w:hint="default"/>
                <w:color w:val="auto"/>
              </w:rPr>
              <w:t>pH、COD、SS、</w:t>
            </w:r>
            <w:r>
              <w:rPr>
                <w:rFonts w:hint="eastAsia"/>
                <w:color w:val="auto"/>
                <w:lang w:val="en-US" w:eastAsia="zh-CN"/>
              </w:rPr>
              <w:t>溶解性总固体</w:t>
            </w:r>
          </w:p>
        </w:tc>
        <w:tc>
          <w:tcPr>
            <w:tcW w:w="2260" w:type="dxa"/>
            <w:tcBorders>
              <w:tl2br w:val="nil"/>
              <w:tr2bl w:val="nil"/>
            </w:tcBorders>
            <w:vAlign w:val="center"/>
          </w:tcPr>
          <w:p>
            <w:pPr>
              <w:pStyle w:val="27"/>
              <w:keepNext w:val="0"/>
              <w:keepLines w:val="0"/>
              <w:suppressLineNumbers w:val="0"/>
              <w:spacing w:before="0" w:beforeAutospacing="0" w:after="0" w:afterAutospacing="0"/>
              <w:ind w:left="0" w:right="0"/>
              <w:rPr>
                <w:rFonts w:hint="default"/>
                <w:color w:val="auto"/>
                <w:lang w:val="en-US" w:eastAsia="zh-CN"/>
              </w:rPr>
            </w:pPr>
            <w:r>
              <w:rPr>
                <w:rFonts w:hint="eastAsia"/>
                <w:color w:val="auto"/>
                <w:lang w:val="en-US" w:eastAsia="zh-CN"/>
              </w:rPr>
              <w:t>经园区排水管网汇入市政排水管网</w:t>
            </w:r>
          </w:p>
        </w:tc>
        <w:tc>
          <w:tcPr>
            <w:tcW w:w="2265" w:type="dxa"/>
            <w:tcBorders>
              <w:tl2br w:val="nil"/>
              <w:tr2bl w:val="nil"/>
            </w:tcBorders>
            <w:vAlign w:val="center"/>
          </w:tcPr>
          <w:p>
            <w:pPr>
              <w:pStyle w:val="27"/>
              <w:keepNext w:val="0"/>
              <w:keepLines w:val="0"/>
              <w:suppressLineNumbers w:val="0"/>
              <w:spacing w:before="0" w:beforeAutospacing="0" w:after="0" w:afterAutospacing="0"/>
              <w:ind w:left="0" w:right="0"/>
              <w:rPr>
                <w:rFonts w:hint="default"/>
                <w:color w:val="auto"/>
                <w:lang w:val="en-US" w:eastAsia="zh-CN"/>
              </w:rPr>
            </w:pPr>
            <w:r>
              <w:rPr>
                <w:rFonts w:hint="default" w:ascii="Times New Roman" w:hAnsi="Times New Roman" w:eastAsia="宋体" w:cs="Times New Roman"/>
                <w:color w:val="auto"/>
                <w:sz w:val="21"/>
              </w:rPr>
              <w:t>《污水综合排放标准》</w:t>
            </w:r>
            <w:r>
              <w:rPr>
                <w:rFonts w:hint="default" w:ascii="Times New Roman" w:hAnsi="Times New Roman" w:eastAsia="TimesNewRomanPSMT" w:cs="Times New Roman"/>
                <w:color w:val="auto"/>
                <w:sz w:val="21"/>
              </w:rPr>
              <w:t>(GB8978-1996</w:t>
            </w:r>
            <w:r>
              <w:rPr>
                <w:rFonts w:hint="eastAsia" w:eastAsia="宋体" w:cs="Times New Roman"/>
                <w:color w:val="auto"/>
                <w:sz w:val="21"/>
                <w:lang w:eastAsia="zh-CN"/>
              </w:rPr>
              <w:t>）</w:t>
            </w:r>
            <w:r>
              <w:rPr>
                <w:rFonts w:hint="default" w:ascii="Times New Roman" w:hAnsi="Times New Roman" w:eastAsia="宋体" w:cs="Times New Roman"/>
                <w:color w:val="auto"/>
                <w:sz w:val="21"/>
              </w:rPr>
              <w:t>表</w:t>
            </w:r>
            <w:r>
              <w:rPr>
                <w:rFonts w:hint="default" w:ascii="Times New Roman" w:hAnsi="Times New Roman" w:eastAsia="TimesNewRomanPSMT" w:cs="Times New Roman"/>
                <w:color w:val="auto"/>
                <w:sz w:val="21"/>
              </w:rPr>
              <w:t>4</w:t>
            </w:r>
            <w:r>
              <w:rPr>
                <w:rFonts w:hint="default" w:ascii="Times New Roman" w:hAnsi="Times New Roman" w:eastAsia="宋体" w:cs="Times New Roman"/>
                <w:color w:val="auto"/>
                <w:sz w:val="21"/>
              </w:rPr>
              <w:t>中三级标准限值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1560" w:type="dxa"/>
            <w:tcBorders>
              <w:tl2br w:val="nil"/>
              <w:tr2bl w:val="nil"/>
            </w:tcBorders>
            <w:vAlign w:val="center"/>
          </w:tcPr>
          <w:p>
            <w:pPr>
              <w:pStyle w:val="27"/>
              <w:keepNext w:val="0"/>
              <w:keepLines w:val="0"/>
              <w:suppressLineNumbers w:val="0"/>
              <w:spacing w:before="0" w:beforeAutospacing="0" w:after="0" w:afterAutospacing="0"/>
              <w:ind w:left="0" w:right="0" w:firstLine="0" w:firstLineChars="0"/>
              <w:rPr>
                <w:rFonts w:hint="eastAsia"/>
                <w:color w:val="auto"/>
              </w:rPr>
            </w:pPr>
            <w:r>
              <w:rPr>
                <w:rFonts w:hint="eastAsia"/>
                <w:color w:val="auto"/>
              </w:rPr>
              <w:t>声环境</w:t>
            </w:r>
          </w:p>
        </w:tc>
        <w:tc>
          <w:tcPr>
            <w:tcW w:w="1565" w:type="dxa"/>
            <w:tcBorders>
              <w:tl2br w:val="nil"/>
              <w:tr2bl w:val="nil"/>
            </w:tcBorders>
            <w:vAlign w:val="center"/>
          </w:tcPr>
          <w:p>
            <w:pPr>
              <w:pStyle w:val="27"/>
              <w:keepNext w:val="0"/>
              <w:keepLines w:val="0"/>
              <w:suppressLineNumbers w:val="0"/>
              <w:spacing w:before="0" w:beforeAutospacing="0" w:after="0" w:afterAutospacing="0"/>
              <w:ind w:left="0" w:right="0" w:firstLine="0" w:firstLineChars="0"/>
              <w:rPr>
                <w:rFonts w:hint="eastAsia"/>
                <w:color w:val="auto"/>
                <w:lang w:val="en-US" w:eastAsia="zh-CN"/>
              </w:rPr>
            </w:pPr>
            <w:r>
              <w:rPr>
                <w:rFonts w:hint="default"/>
                <w:color w:val="auto"/>
                <w:lang w:val="en-US" w:eastAsia="zh-CN"/>
              </w:rPr>
              <w:t>生产</w:t>
            </w:r>
            <w:r>
              <w:rPr>
                <w:rFonts w:hint="eastAsia"/>
                <w:color w:val="auto"/>
                <w:lang w:val="en-US" w:eastAsia="zh-CN"/>
              </w:rPr>
              <w:t>设备</w:t>
            </w:r>
          </w:p>
        </w:tc>
        <w:tc>
          <w:tcPr>
            <w:tcW w:w="1410" w:type="dxa"/>
            <w:tcBorders>
              <w:tl2br w:val="nil"/>
              <w:tr2bl w:val="nil"/>
            </w:tcBorders>
            <w:vAlign w:val="center"/>
          </w:tcPr>
          <w:p>
            <w:pPr>
              <w:pStyle w:val="27"/>
              <w:keepNext w:val="0"/>
              <w:keepLines w:val="0"/>
              <w:suppressLineNumbers w:val="0"/>
              <w:spacing w:before="0" w:beforeAutospacing="0" w:after="0" w:afterAutospacing="0"/>
              <w:ind w:left="0" w:right="0" w:firstLine="0" w:firstLineChars="0"/>
              <w:rPr>
                <w:rFonts w:hint="default"/>
                <w:color w:val="auto"/>
                <w:lang w:val="en-US" w:eastAsia="zh-CN"/>
              </w:rPr>
            </w:pPr>
            <w:r>
              <w:rPr>
                <w:rFonts w:hint="default"/>
                <w:color w:val="auto"/>
              </w:rPr>
              <w:t>等效A 声级</w:t>
            </w:r>
          </w:p>
        </w:tc>
        <w:tc>
          <w:tcPr>
            <w:tcW w:w="2260" w:type="dxa"/>
            <w:tcBorders>
              <w:tl2br w:val="nil"/>
              <w:tr2bl w:val="nil"/>
            </w:tcBorders>
            <w:vAlign w:val="center"/>
          </w:tcPr>
          <w:p>
            <w:pPr>
              <w:pStyle w:val="27"/>
              <w:keepNext w:val="0"/>
              <w:keepLines w:val="0"/>
              <w:suppressLineNumbers w:val="0"/>
              <w:spacing w:before="0" w:beforeAutospacing="0" w:after="0" w:afterAutospacing="0"/>
              <w:ind w:left="0" w:right="0" w:firstLine="0" w:firstLineChars="0"/>
              <w:rPr>
                <w:rFonts w:hint="eastAsia"/>
                <w:color w:val="auto"/>
                <w:lang w:val="en-US" w:eastAsia="zh-CN"/>
              </w:rPr>
            </w:pPr>
            <w:r>
              <w:rPr>
                <w:rFonts w:hint="eastAsia"/>
                <w:color w:val="auto"/>
                <w:lang w:val="en-US" w:eastAsia="zh-CN"/>
              </w:rPr>
              <w:t>选用</w:t>
            </w:r>
            <w:r>
              <w:rPr>
                <w:rFonts w:hint="default"/>
                <w:color w:val="auto"/>
              </w:rPr>
              <w:t>低噪声设备，</w:t>
            </w:r>
            <w:r>
              <w:rPr>
                <w:rFonts w:hint="default"/>
                <w:color w:val="auto"/>
                <w:lang w:val="en-US" w:eastAsia="zh-CN"/>
              </w:rPr>
              <w:t>基础减震、设置消声器、进出风口软性连接，</w:t>
            </w:r>
            <w:r>
              <w:rPr>
                <w:rFonts w:hint="eastAsia"/>
                <w:color w:val="auto"/>
                <w:lang w:val="en-US" w:eastAsia="zh-CN"/>
              </w:rPr>
              <w:t>锅炉房</w:t>
            </w:r>
            <w:r>
              <w:rPr>
                <w:rFonts w:hint="default"/>
                <w:color w:val="auto"/>
                <w:lang w:val="en-US" w:eastAsia="zh-CN"/>
              </w:rPr>
              <w:t>厂房整体隔声等</w:t>
            </w:r>
          </w:p>
        </w:tc>
        <w:tc>
          <w:tcPr>
            <w:tcW w:w="2265" w:type="dxa"/>
            <w:tcBorders>
              <w:tl2br w:val="nil"/>
              <w:tr2bl w:val="nil"/>
            </w:tcBorders>
            <w:vAlign w:val="center"/>
          </w:tcPr>
          <w:p>
            <w:pPr>
              <w:pStyle w:val="27"/>
              <w:keepNext w:val="0"/>
              <w:keepLines w:val="0"/>
              <w:suppressLineNumbers w:val="0"/>
              <w:spacing w:before="0" w:beforeAutospacing="0" w:after="0" w:afterAutospacing="0"/>
              <w:ind w:left="0" w:right="0"/>
              <w:rPr>
                <w:rFonts w:hint="default"/>
                <w:color w:val="auto"/>
              </w:rPr>
            </w:pPr>
            <w:r>
              <w:rPr>
                <w:rFonts w:hint="default"/>
                <w:color w:val="auto"/>
              </w:rPr>
              <w:t>《工业企业厂界环境噪声排放标准》</w:t>
            </w:r>
          </w:p>
          <w:p>
            <w:pPr>
              <w:pStyle w:val="27"/>
              <w:keepNext w:val="0"/>
              <w:keepLines w:val="0"/>
              <w:suppressLineNumbers w:val="0"/>
              <w:spacing w:before="0" w:beforeAutospacing="0" w:after="0" w:afterAutospacing="0"/>
              <w:ind w:left="0" w:right="0" w:firstLine="0" w:firstLineChars="0"/>
              <w:rPr>
                <w:rFonts w:hint="default"/>
                <w:color w:val="auto"/>
                <w:lang w:val="en-US" w:eastAsia="zh-CN"/>
              </w:rPr>
            </w:pPr>
            <w:r>
              <w:rPr>
                <w:rFonts w:hint="default"/>
                <w:color w:val="auto"/>
              </w:rPr>
              <w:t>（GB12348-2008）中</w:t>
            </w:r>
            <w:r>
              <w:rPr>
                <w:rFonts w:hint="eastAsia"/>
                <w:color w:val="auto"/>
                <w:lang w:val="en-US" w:eastAsia="zh-CN"/>
              </w:rPr>
              <w:t>3</w:t>
            </w:r>
            <w:r>
              <w:rPr>
                <w:rFonts w:hint="default"/>
                <w:color w:val="auto"/>
              </w:rPr>
              <w:t>类标准限值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560" w:type="dxa"/>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r>
              <w:rPr>
                <w:rFonts w:hint="eastAsia"/>
                <w:color w:val="auto"/>
              </w:rPr>
              <w:t>电磁辐射</w:t>
            </w:r>
          </w:p>
        </w:tc>
        <w:tc>
          <w:tcPr>
            <w:tcW w:w="1565" w:type="dxa"/>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lang w:val="en-US" w:eastAsia="zh-CN"/>
              </w:rPr>
            </w:pPr>
            <w:r>
              <w:rPr>
                <w:rFonts w:hint="eastAsia"/>
                <w:color w:val="auto"/>
                <w:lang w:val="en-US" w:eastAsia="zh-CN"/>
              </w:rPr>
              <w:t>/</w:t>
            </w:r>
          </w:p>
        </w:tc>
        <w:tc>
          <w:tcPr>
            <w:tcW w:w="1410" w:type="dxa"/>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lang w:val="en-US" w:eastAsia="zh-CN"/>
              </w:rPr>
            </w:pPr>
            <w:r>
              <w:rPr>
                <w:rFonts w:hint="eastAsia"/>
                <w:color w:val="auto"/>
                <w:lang w:val="en-US" w:eastAsia="zh-CN"/>
              </w:rPr>
              <w:t>/</w:t>
            </w:r>
          </w:p>
        </w:tc>
        <w:tc>
          <w:tcPr>
            <w:tcW w:w="2260" w:type="dxa"/>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lang w:val="en-US" w:eastAsia="zh-CN"/>
              </w:rPr>
            </w:pPr>
            <w:r>
              <w:rPr>
                <w:rFonts w:hint="eastAsia"/>
                <w:color w:val="auto"/>
                <w:lang w:val="en-US" w:eastAsia="zh-CN"/>
              </w:rPr>
              <w:t>/</w:t>
            </w:r>
          </w:p>
        </w:tc>
        <w:tc>
          <w:tcPr>
            <w:tcW w:w="2265" w:type="dxa"/>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lang w:val="en-US" w:eastAsia="zh-CN"/>
              </w:rPr>
            </w:pPr>
            <w:r>
              <w:rPr>
                <w:rFonts w:hint="eastAsia"/>
                <w:color w:val="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560" w:type="dxa"/>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r>
              <w:rPr>
                <w:rFonts w:hint="eastAsia"/>
                <w:color w:val="auto"/>
              </w:rPr>
              <w:t>固体废物</w:t>
            </w:r>
          </w:p>
        </w:tc>
        <w:tc>
          <w:tcPr>
            <w:tcW w:w="7500" w:type="dxa"/>
            <w:gridSpan w:val="4"/>
            <w:tcBorders>
              <w:tl2br w:val="nil"/>
              <w:tr2bl w:val="nil"/>
            </w:tcBorders>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both"/>
              <w:textAlignment w:val="auto"/>
              <w:outlineLvl w:val="9"/>
              <w:rPr>
                <w:rFonts w:hint="eastAsia"/>
                <w:color w:val="auto"/>
                <w:lang w:val="en-US" w:eastAsia="zh-CN"/>
              </w:rPr>
            </w:pPr>
            <w:r>
              <w:rPr>
                <w:rFonts w:hint="eastAsia"/>
                <w:color w:val="auto"/>
                <w:lang w:val="en-US" w:eastAsia="zh-CN"/>
              </w:rPr>
              <w:t>阳离子交换树脂（一般固废代码：900-999-99），由厂家更换后回收。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560" w:type="dxa"/>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r>
              <w:rPr>
                <w:rFonts w:hint="eastAsia"/>
                <w:color w:val="auto"/>
              </w:rPr>
              <w:t>土壤及地下水</w:t>
            </w:r>
          </w:p>
          <w:p>
            <w:pPr>
              <w:pStyle w:val="27"/>
              <w:keepNext w:val="0"/>
              <w:keepLines w:val="0"/>
              <w:suppressLineNumbers w:val="0"/>
              <w:spacing w:before="0" w:beforeAutospacing="0" w:after="0" w:afterAutospacing="0"/>
              <w:ind w:left="0" w:right="0"/>
              <w:rPr>
                <w:rFonts w:hint="eastAsia"/>
                <w:color w:val="auto"/>
              </w:rPr>
            </w:pPr>
            <w:r>
              <w:rPr>
                <w:rFonts w:hint="eastAsia"/>
                <w:color w:val="auto"/>
              </w:rPr>
              <w:t>污染防治措施</w:t>
            </w:r>
          </w:p>
        </w:tc>
        <w:tc>
          <w:tcPr>
            <w:tcW w:w="7500" w:type="dxa"/>
            <w:gridSpan w:val="4"/>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560" w:type="dxa"/>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rPr>
            </w:pPr>
            <w:r>
              <w:rPr>
                <w:rFonts w:hint="eastAsia"/>
                <w:color w:val="auto"/>
              </w:rPr>
              <w:t>生态保护措施</w:t>
            </w:r>
          </w:p>
        </w:tc>
        <w:tc>
          <w:tcPr>
            <w:tcW w:w="7500" w:type="dxa"/>
            <w:gridSpan w:val="4"/>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lang w:val="en-US" w:eastAsia="zh-CN"/>
              </w:rPr>
            </w:pPr>
            <w:r>
              <w:rPr>
                <w:rFonts w:hint="eastAsia"/>
                <w:color w:val="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560" w:type="dxa"/>
            <w:tcBorders>
              <w:tl2br w:val="nil"/>
              <w:tr2bl w:val="nil"/>
            </w:tcBorders>
            <w:vAlign w:val="center"/>
          </w:tcPr>
          <w:p>
            <w:pPr>
              <w:pStyle w:val="27"/>
              <w:keepNext w:val="0"/>
              <w:keepLines w:val="0"/>
              <w:suppressLineNumbers w:val="0"/>
              <w:spacing w:before="0" w:beforeAutospacing="0" w:after="0" w:afterAutospacing="0"/>
              <w:ind w:left="0" w:right="0"/>
              <w:rPr>
                <w:rFonts w:hint="default"/>
                <w:color w:val="auto"/>
              </w:rPr>
            </w:pPr>
            <w:r>
              <w:rPr>
                <w:rFonts w:hint="eastAsia"/>
                <w:color w:val="auto"/>
              </w:rPr>
              <w:t>环境风险</w:t>
            </w:r>
          </w:p>
          <w:p>
            <w:pPr>
              <w:pStyle w:val="27"/>
              <w:keepNext w:val="0"/>
              <w:keepLines w:val="0"/>
              <w:suppressLineNumbers w:val="0"/>
              <w:spacing w:before="0" w:beforeAutospacing="0" w:after="0" w:afterAutospacing="0"/>
              <w:ind w:left="0" w:right="0"/>
              <w:rPr>
                <w:rFonts w:hint="eastAsia"/>
                <w:color w:val="auto"/>
              </w:rPr>
            </w:pPr>
            <w:r>
              <w:rPr>
                <w:rFonts w:hint="eastAsia"/>
                <w:color w:val="auto"/>
              </w:rPr>
              <w:t>防范措施</w:t>
            </w:r>
          </w:p>
        </w:tc>
        <w:tc>
          <w:tcPr>
            <w:tcW w:w="7500" w:type="dxa"/>
            <w:gridSpan w:val="4"/>
            <w:tcBorders>
              <w:tl2br w:val="nil"/>
              <w:tr2bl w:val="nil"/>
            </w:tcBorders>
            <w:vAlign w:val="center"/>
          </w:tcPr>
          <w:p>
            <w:pPr>
              <w:pStyle w:val="27"/>
              <w:keepNext w:val="0"/>
              <w:keepLines w:val="0"/>
              <w:suppressLineNumbers w:val="0"/>
              <w:spacing w:before="0" w:beforeAutospacing="0" w:after="0" w:afterAutospacing="0"/>
              <w:ind w:left="0" w:right="0"/>
              <w:rPr>
                <w:rFonts w:hint="eastAsia"/>
                <w:color w:val="auto"/>
                <w:lang w:val="en-US" w:eastAsia="zh-CN"/>
              </w:rPr>
            </w:pPr>
            <w:r>
              <w:rPr>
                <w:rFonts w:hint="eastAsia"/>
                <w:color w:val="auto"/>
                <w:kern w:val="2"/>
                <w:sz w:val="21"/>
                <w:szCs w:val="21"/>
                <w:lang w:val="en-US" w:eastAsia="zh-CN" w:bidi="ar-SA"/>
              </w:rPr>
              <w:t>配置可燃气报警装置、编制应急预案、配备应急物资，日常加强演练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6" w:hRule="atLeast"/>
          <w:jc w:val="center"/>
        </w:trPr>
        <w:tc>
          <w:tcPr>
            <w:tcW w:w="1560" w:type="dxa"/>
            <w:tcBorders>
              <w:tl2br w:val="nil"/>
              <w:tr2bl w:val="nil"/>
            </w:tcBorders>
            <w:vAlign w:val="center"/>
          </w:tcPr>
          <w:p>
            <w:pPr>
              <w:pStyle w:val="27"/>
              <w:keepNext w:val="0"/>
              <w:keepLines w:val="0"/>
              <w:suppressLineNumbers w:val="0"/>
              <w:spacing w:before="0" w:beforeAutospacing="0" w:after="0" w:afterAutospacing="0"/>
              <w:ind w:left="0" w:right="0"/>
              <w:rPr>
                <w:rFonts w:hint="default"/>
                <w:color w:val="auto"/>
              </w:rPr>
            </w:pPr>
            <w:r>
              <w:rPr>
                <w:rFonts w:hint="eastAsia"/>
                <w:color w:val="auto"/>
              </w:rPr>
              <w:t>其他环境</w:t>
            </w:r>
          </w:p>
          <w:p>
            <w:pPr>
              <w:pStyle w:val="27"/>
              <w:keepNext w:val="0"/>
              <w:keepLines w:val="0"/>
              <w:suppressLineNumbers w:val="0"/>
              <w:spacing w:before="0" w:beforeAutospacing="0" w:after="0" w:afterAutospacing="0"/>
              <w:ind w:left="0" w:right="0"/>
              <w:rPr>
                <w:rFonts w:hint="eastAsia"/>
                <w:color w:val="auto"/>
              </w:rPr>
            </w:pPr>
            <w:r>
              <w:rPr>
                <w:rFonts w:hint="eastAsia"/>
                <w:color w:val="auto"/>
              </w:rPr>
              <w:t>管理要求</w:t>
            </w:r>
          </w:p>
        </w:tc>
        <w:tc>
          <w:tcPr>
            <w:tcW w:w="7500" w:type="dxa"/>
            <w:gridSpan w:val="4"/>
            <w:tcBorders>
              <w:tl2br w:val="nil"/>
              <w:tr2bl w:val="nil"/>
            </w:tcBorders>
            <w:vAlign w:val="center"/>
          </w:tcPr>
          <w:p>
            <w:pPr>
              <w:pStyle w:val="3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color w:val="auto"/>
                <w:sz w:val="21"/>
                <w:szCs w:val="21"/>
                <w:lang w:val="en-US" w:eastAsia="zh-CN"/>
              </w:rPr>
            </w:pPr>
            <w:r>
              <w:rPr>
                <w:rFonts w:hint="default"/>
                <w:color w:val="auto"/>
                <w:sz w:val="21"/>
                <w:szCs w:val="21"/>
                <w:lang w:val="en-US" w:eastAsia="zh-CN"/>
              </w:rPr>
              <w:t>（1）排污口规范化内容</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color w:val="auto"/>
                <w:sz w:val="21"/>
                <w:szCs w:val="21"/>
              </w:rPr>
            </w:pPr>
            <w:r>
              <w:rPr>
                <w:rFonts w:hint="default"/>
                <w:color w:val="auto"/>
                <w:sz w:val="21"/>
                <w:szCs w:val="21"/>
              </w:rPr>
              <w:t>按《环境保护图形标志—排放口（源）》（GB15562.1-1995）规定的图形，在各气、水、声排污口（源）挂牌标识，做到各排污口（源）的环保标志明显，便于企业管理和公众监督。</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color w:val="auto"/>
                <w:sz w:val="21"/>
                <w:szCs w:val="21"/>
              </w:rPr>
            </w:pPr>
            <w:r>
              <w:rPr>
                <w:rFonts w:hint="default"/>
                <w:color w:val="auto"/>
                <w:sz w:val="21"/>
                <w:szCs w:val="21"/>
              </w:rPr>
              <w:t>污染物排放口的环保图形标志牌应设置在靠近采样点的醒目位置处，标志牌设置高度为其上缘距地面约2m。</w:t>
            </w:r>
            <w:r>
              <w:rPr>
                <w:rFonts w:hint="default"/>
                <w:color w:val="auto"/>
                <w:sz w:val="21"/>
                <w:szCs w:val="21"/>
                <w:lang w:eastAsia="zh-CN"/>
              </w:rPr>
              <w:t>本项目为</w:t>
            </w:r>
            <w:r>
              <w:rPr>
                <w:rFonts w:hint="default"/>
                <w:color w:val="auto"/>
                <w:sz w:val="21"/>
                <w:szCs w:val="21"/>
              </w:rPr>
              <w:t>一般排污单位</w:t>
            </w:r>
            <w:r>
              <w:rPr>
                <w:rFonts w:hint="default"/>
                <w:color w:val="auto"/>
                <w:sz w:val="21"/>
                <w:szCs w:val="21"/>
                <w:lang w:eastAsia="zh-CN"/>
              </w:rPr>
              <w:t>，</w:t>
            </w:r>
            <w:r>
              <w:rPr>
                <w:rFonts w:hint="default"/>
                <w:color w:val="auto"/>
                <w:sz w:val="21"/>
                <w:szCs w:val="21"/>
              </w:rPr>
              <w:t>污染物排放口或固体废物贮存处置场地可以根据情况设置立式或平面固定式标志牌。一般污染物排放口、固体废物贮存堆放场地设置提示性环境保护图形标志牌。</w:t>
            </w:r>
          </w:p>
          <w:p>
            <w:pPr>
              <w:keepNext w:val="0"/>
              <w:keepLines w:val="0"/>
              <w:pageBreakBefore w:val="0"/>
              <w:widowControl w:val="0"/>
              <w:suppressLineNumbers w:val="0"/>
              <w:tabs>
                <w:tab w:val="left" w:pos="340"/>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lang w:val="en-US" w:eastAsia="zh-CN"/>
              </w:rPr>
            </w:pPr>
          </w:p>
          <w:p>
            <w:pPr>
              <w:keepNext w:val="0"/>
              <w:keepLines w:val="0"/>
              <w:pageBreakBefore w:val="0"/>
              <w:widowControl w:val="0"/>
              <w:suppressLineNumbers w:val="0"/>
              <w:tabs>
                <w:tab w:val="left" w:pos="340"/>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lang w:val="en-US" w:eastAsia="zh-CN"/>
              </w:rPr>
            </w:pPr>
          </w:p>
          <w:p>
            <w:pPr>
              <w:keepNext w:val="0"/>
              <w:keepLines w:val="0"/>
              <w:pageBreakBefore w:val="0"/>
              <w:widowControl w:val="0"/>
              <w:suppressLineNumbers w:val="0"/>
              <w:tabs>
                <w:tab w:val="left" w:pos="340"/>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lang w:val="en-US" w:eastAsia="zh-CN"/>
              </w:rPr>
            </w:pPr>
          </w:p>
          <w:p>
            <w:pPr>
              <w:keepNext w:val="0"/>
              <w:keepLines w:val="0"/>
              <w:pageBreakBefore w:val="0"/>
              <w:widowControl w:val="0"/>
              <w:suppressLineNumbers w:val="0"/>
              <w:tabs>
                <w:tab w:val="left" w:pos="340"/>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lang w:val="en-US" w:eastAsia="zh-CN"/>
              </w:rPr>
            </w:pPr>
          </w:p>
          <w:p>
            <w:pPr>
              <w:keepNext w:val="0"/>
              <w:keepLines w:val="0"/>
              <w:pageBreakBefore w:val="0"/>
              <w:widowControl w:val="0"/>
              <w:suppressLineNumbers w:val="0"/>
              <w:tabs>
                <w:tab w:val="left" w:pos="340"/>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lang w:val="en-US" w:eastAsia="zh-CN"/>
              </w:rPr>
            </w:pPr>
          </w:p>
          <w:p>
            <w:pPr>
              <w:keepNext w:val="0"/>
              <w:keepLines w:val="0"/>
              <w:pageBreakBefore w:val="0"/>
              <w:widowControl w:val="0"/>
              <w:suppressLineNumbers w:val="0"/>
              <w:tabs>
                <w:tab w:val="left" w:pos="340"/>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lang w:val="en-US" w:eastAsia="zh-CN"/>
              </w:rPr>
            </w:pPr>
          </w:p>
          <w:p>
            <w:pPr>
              <w:keepNext w:val="0"/>
              <w:keepLines w:val="0"/>
              <w:pageBreakBefore w:val="0"/>
              <w:widowControl w:val="0"/>
              <w:suppressLineNumbers w:val="0"/>
              <w:tabs>
                <w:tab w:val="left" w:pos="340"/>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lang w:val="en-US" w:eastAsia="zh-CN"/>
              </w:rPr>
            </w:pPr>
          </w:p>
          <w:p>
            <w:pPr>
              <w:keepNext w:val="0"/>
              <w:keepLines w:val="0"/>
              <w:pageBreakBefore w:val="0"/>
              <w:widowControl w:val="0"/>
              <w:suppressLineNumbers w:val="0"/>
              <w:tabs>
                <w:tab w:val="left" w:pos="340"/>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lang w:val="en-US" w:eastAsia="zh-CN"/>
              </w:rPr>
            </w:pPr>
          </w:p>
          <w:p>
            <w:pPr>
              <w:keepNext w:val="0"/>
              <w:keepLines w:val="0"/>
              <w:pageBreakBefore w:val="0"/>
              <w:widowControl w:val="0"/>
              <w:suppressLineNumbers w:val="0"/>
              <w:tabs>
                <w:tab w:val="left" w:pos="340"/>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lang w:val="en-US" w:eastAsia="zh-CN"/>
              </w:rPr>
            </w:pPr>
          </w:p>
          <w:p>
            <w:pPr>
              <w:keepNext w:val="0"/>
              <w:keepLines w:val="0"/>
              <w:pageBreakBefore w:val="0"/>
              <w:widowControl w:val="0"/>
              <w:suppressLineNumbers w:val="0"/>
              <w:tabs>
                <w:tab w:val="left" w:pos="340"/>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lang w:val="en-US" w:eastAsia="zh-CN"/>
              </w:rPr>
            </w:pPr>
            <w:r>
              <w:rPr>
                <w:rFonts w:hint="default"/>
                <w:color w:val="auto"/>
                <w:lang w:val="en-US" w:eastAsia="zh-CN"/>
              </w:rPr>
              <w:t>表</w:t>
            </w:r>
            <w:r>
              <w:rPr>
                <w:rFonts w:hint="eastAsia"/>
                <w:color w:val="auto"/>
                <w:lang w:val="en-US" w:eastAsia="zh-CN"/>
              </w:rPr>
              <w:t>22</w:t>
            </w:r>
            <w:r>
              <w:rPr>
                <w:rFonts w:hint="default"/>
                <w:color w:val="auto"/>
                <w:lang w:val="en-US" w:eastAsia="zh-CN"/>
              </w:rPr>
              <w:t xml:space="preserve">  一般污染物环境保护图形标志设置图形表</w:t>
            </w:r>
          </w:p>
          <w:tbl>
            <w:tblPr>
              <w:tblStyle w:val="15"/>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623"/>
              <w:gridCol w:w="1625"/>
              <w:gridCol w:w="1625"/>
              <w:gridCol w:w="16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51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both"/>
                    <w:textAlignment w:val="auto"/>
                    <w:rPr>
                      <w:rFonts w:hint="default"/>
                      <w:color w:val="auto"/>
                    </w:rPr>
                  </w:pPr>
                  <w:r>
                    <w:rPr>
                      <w:rFonts w:hint="default"/>
                      <w:color w:val="auto"/>
                    </w:rPr>
                    <w:t>排放口</w:t>
                  </w:r>
                </w:p>
              </w:tc>
              <w:tc>
                <w:tcPr>
                  <w:tcW w:w="111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rPr>
                  </w:pPr>
                  <w:r>
                    <w:rPr>
                      <w:rFonts w:hint="default"/>
                      <w:color w:val="auto"/>
                    </w:rPr>
                    <w:t>废水排口</w:t>
                  </w:r>
                </w:p>
              </w:tc>
              <w:tc>
                <w:tcPr>
                  <w:tcW w:w="1119"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rPr>
                  </w:pPr>
                  <w:r>
                    <w:rPr>
                      <w:rFonts w:hint="default"/>
                      <w:color w:val="auto"/>
                    </w:rPr>
                    <w:t>废气排口</w:t>
                  </w:r>
                </w:p>
              </w:tc>
              <w:tc>
                <w:tcPr>
                  <w:tcW w:w="1119"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rPr>
                  </w:pPr>
                  <w:r>
                    <w:rPr>
                      <w:rFonts w:hint="default"/>
                      <w:color w:val="auto"/>
                    </w:rPr>
                    <w:t>噪声源</w:t>
                  </w:r>
                </w:p>
              </w:tc>
              <w:tc>
                <w:tcPr>
                  <w:tcW w:w="1125"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lang w:eastAsia="zh-CN"/>
                    </w:rPr>
                  </w:pPr>
                  <w:r>
                    <w:rPr>
                      <w:rFonts w:hint="default"/>
                      <w:color w:val="auto"/>
                      <w:lang w:eastAsia="zh-CN"/>
                    </w:rPr>
                    <w:t>一般工业</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lang w:eastAsia="zh-CN"/>
                    </w:rPr>
                  </w:pPr>
                  <w:r>
                    <w:rPr>
                      <w:rFonts w:hint="default"/>
                      <w:color w:val="auto"/>
                      <w:lang w:eastAsia="zh-CN"/>
                    </w:rPr>
                    <w:t>固体废物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3" w:hRule="atLeast"/>
                <w:jc w:val="center"/>
              </w:trPr>
              <w:tc>
                <w:tcPr>
                  <w:tcW w:w="51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rPr>
                  </w:pPr>
                  <w:r>
                    <w:rPr>
                      <w:rFonts w:hint="default"/>
                      <w:color w:val="auto"/>
                    </w:rPr>
                    <w:t>图形符号</w:t>
                  </w:r>
                </w:p>
              </w:tc>
              <w:tc>
                <w:tcPr>
                  <w:tcW w:w="111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color w:val="auto"/>
                      <w:lang w:eastAsia="zh-CN"/>
                    </w:rPr>
                  </w:pPr>
                  <w:r>
                    <w:rPr>
                      <w:rFonts w:hint="default"/>
                      <w:color w:val="auto"/>
                      <w:lang w:eastAsia="zh-CN"/>
                    </w:rPr>
                    <w:drawing>
                      <wp:anchor distT="0" distB="0" distL="114300" distR="114300" simplePos="0" relativeHeight="251670528" behindDoc="0" locked="0" layoutInCell="1" allowOverlap="1">
                        <wp:simplePos x="0" y="0"/>
                        <wp:positionH relativeFrom="column">
                          <wp:posOffset>-20955</wp:posOffset>
                        </wp:positionH>
                        <wp:positionV relativeFrom="paragraph">
                          <wp:posOffset>55245</wp:posOffset>
                        </wp:positionV>
                        <wp:extent cx="886460" cy="875665"/>
                        <wp:effectExtent l="0" t="0" r="2540" b="635"/>
                        <wp:wrapNone/>
                        <wp:docPr id="18" name="图片 18" descr="QQ截图2021060121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QQ截图20210601214003"/>
                                <pic:cNvPicPr>
                                  <a:picLocks noChangeAspect="1"/>
                                </pic:cNvPicPr>
                              </pic:nvPicPr>
                              <pic:blipFill>
                                <a:blip r:embed="rId26"/>
                                <a:stretch>
                                  <a:fillRect/>
                                </a:stretch>
                              </pic:blipFill>
                              <pic:spPr>
                                <a:xfrm>
                                  <a:off x="0" y="0"/>
                                  <a:ext cx="886460" cy="875665"/>
                                </a:xfrm>
                                <a:prstGeom prst="rect">
                                  <a:avLst/>
                                </a:prstGeom>
                                <a:noFill/>
                                <a:ln>
                                  <a:noFill/>
                                </a:ln>
                              </pic:spPr>
                            </pic:pic>
                          </a:graphicData>
                        </a:graphic>
                      </wp:anchor>
                    </w:drawing>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rPr>
                  </w:pP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rPr>
                  </w:pP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rPr>
                  </w:pP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color w:val="auto"/>
                    </w:rPr>
                  </w:pPr>
                </w:p>
              </w:tc>
              <w:tc>
                <w:tcPr>
                  <w:tcW w:w="111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rPr>
                  </w:pPr>
                  <w:r>
                    <w:rPr>
                      <w:rFonts w:hint="default"/>
                      <w:color w:val="auto"/>
                    </w:rPr>
                    <w:drawing>
                      <wp:anchor distT="0" distB="0" distL="114300" distR="114300" simplePos="0" relativeHeight="251669504" behindDoc="0" locked="0" layoutInCell="1" allowOverlap="1">
                        <wp:simplePos x="0" y="0"/>
                        <wp:positionH relativeFrom="column">
                          <wp:posOffset>-34925</wp:posOffset>
                        </wp:positionH>
                        <wp:positionV relativeFrom="paragraph">
                          <wp:posOffset>88265</wp:posOffset>
                        </wp:positionV>
                        <wp:extent cx="894080" cy="861060"/>
                        <wp:effectExtent l="0" t="0" r="7620" b="2540"/>
                        <wp:wrapNone/>
                        <wp:docPr id="20" name="图片 20" descr="C:\Documents and Settings\Administrator\Application Data\Tencent\Users\739438816\QQ\WinTemp\RichOle\0SJU}JKLGWWSD16BUQGM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Documents and Settings\Administrator\Application Data\Tencent\Users\739438816\QQ\WinTemp\RichOle\0SJU}JKLGWWSD16BUQGM153.jpg"/>
                                <pic:cNvPicPr>
                                  <a:picLocks noChangeAspect="1"/>
                                </pic:cNvPicPr>
                              </pic:nvPicPr>
                              <pic:blipFill>
                                <a:blip r:embed="rId27"/>
                                <a:stretch>
                                  <a:fillRect/>
                                </a:stretch>
                              </pic:blipFill>
                              <pic:spPr>
                                <a:xfrm>
                                  <a:off x="0" y="0"/>
                                  <a:ext cx="894080" cy="861060"/>
                                </a:xfrm>
                                <a:prstGeom prst="rect">
                                  <a:avLst/>
                                </a:prstGeom>
                                <a:noFill/>
                                <a:ln>
                                  <a:noFill/>
                                </a:ln>
                              </pic:spPr>
                            </pic:pic>
                          </a:graphicData>
                        </a:graphic>
                      </wp:anchor>
                    </w:drawing>
                  </w:r>
                </w:p>
              </w:tc>
              <w:tc>
                <w:tcPr>
                  <w:tcW w:w="1119"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lang w:eastAsia="zh-CN"/>
                    </w:rPr>
                  </w:pPr>
                  <w:r>
                    <w:rPr>
                      <w:rFonts w:hint="default"/>
                      <w:color w:val="auto"/>
                      <w:lang w:eastAsia="zh-CN"/>
                    </w:rPr>
                    <w:drawing>
                      <wp:anchor distT="0" distB="0" distL="114300" distR="114300" simplePos="0" relativeHeight="251667456" behindDoc="1" locked="0" layoutInCell="1" allowOverlap="1">
                        <wp:simplePos x="0" y="0"/>
                        <wp:positionH relativeFrom="column">
                          <wp:posOffset>-29210</wp:posOffset>
                        </wp:positionH>
                        <wp:positionV relativeFrom="paragraph">
                          <wp:posOffset>92075</wp:posOffset>
                        </wp:positionV>
                        <wp:extent cx="891540" cy="852805"/>
                        <wp:effectExtent l="0" t="0" r="10160" b="10795"/>
                        <wp:wrapNone/>
                        <wp:docPr id="22" name="图片 4" descr="QQ截图2021060121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QQ截图20210601214013"/>
                                <pic:cNvPicPr>
                                  <a:picLocks noChangeAspect="1"/>
                                </pic:cNvPicPr>
                              </pic:nvPicPr>
                              <pic:blipFill>
                                <a:blip r:embed="rId28"/>
                                <a:stretch>
                                  <a:fillRect/>
                                </a:stretch>
                              </pic:blipFill>
                              <pic:spPr>
                                <a:xfrm>
                                  <a:off x="0" y="0"/>
                                  <a:ext cx="891540" cy="852805"/>
                                </a:xfrm>
                                <a:prstGeom prst="rect">
                                  <a:avLst/>
                                </a:prstGeom>
                                <a:noFill/>
                                <a:ln>
                                  <a:noFill/>
                                </a:ln>
                              </pic:spPr>
                            </pic:pic>
                          </a:graphicData>
                        </a:graphic>
                      </wp:anchor>
                    </w:drawing>
                  </w:r>
                </w:p>
              </w:tc>
              <w:tc>
                <w:tcPr>
                  <w:tcW w:w="1125"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lang w:eastAsia="zh-CN"/>
                    </w:rPr>
                  </w:pPr>
                  <w:r>
                    <w:rPr>
                      <w:rFonts w:hint="default"/>
                      <w:color w:val="auto"/>
                      <w:lang w:eastAsia="zh-CN"/>
                    </w:rPr>
                    <w:drawing>
                      <wp:anchor distT="0" distB="0" distL="114300" distR="114300" simplePos="0" relativeHeight="251668480" behindDoc="1" locked="0" layoutInCell="1" allowOverlap="1">
                        <wp:simplePos x="0" y="0"/>
                        <wp:positionH relativeFrom="column">
                          <wp:posOffset>-20320</wp:posOffset>
                        </wp:positionH>
                        <wp:positionV relativeFrom="paragraph">
                          <wp:posOffset>76200</wp:posOffset>
                        </wp:positionV>
                        <wp:extent cx="885190" cy="854075"/>
                        <wp:effectExtent l="0" t="0" r="3810" b="9525"/>
                        <wp:wrapNone/>
                        <wp:docPr id="23" name="图片 5" descr="QQ截图2021060121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QQ截图20210601214023"/>
                                <pic:cNvPicPr>
                                  <a:picLocks noChangeAspect="1"/>
                                </pic:cNvPicPr>
                              </pic:nvPicPr>
                              <pic:blipFill>
                                <a:blip r:embed="rId29"/>
                                <a:stretch>
                                  <a:fillRect/>
                                </a:stretch>
                              </pic:blipFill>
                              <pic:spPr>
                                <a:xfrm>
                                  <a:off x="0" y="0"/>
                                  <a:ext cx="885190" cy="854075"/>
                                </a:xfrm>
                                <a:prstGeom prst="rect">
                                  <a:avLst/>
                                </a:prstGeom>
                                <a:noFill/>
                                <a:ln>
                                  <a:noFill/>
                                </a:ln>
                              </pic:spPr>
                            </pic:pic>
                          </a:graphicData>
                        </a:graphic>
                      </wp:anchor>
                    </w:draw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51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rPr>
                  </w:pPr>
                  <w:r>
                    <w:rPr>
                      <w:rFonts w:hint="default"/>
                      <w:color w:val="auto"/>
                    </w:rPr>
                    <w:t>背景颜色</w:t>
                  </w:r>
                </w:p>
              </w:tc>
              <w:tc>
                <w:tcPr>
                  <w:tcW w:w="4481" w:type="pct"/>
                  <w:gridSpan w:val="4"/>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rPr>
                  </w:pPr>
                  <w:r>
                    <w:rPr>
                      <w:rFonts w:hint="default"/>
                      <w:color w:val="auto"/>
                    </w:rPr>
                    <w:t>绿色</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51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rPr>
                  </w:pPr>
                  <w:r>
                    <w:rPr>
                      <w:rFonts w:hint="default"/>
                      <w:color w:val="auto"/>
                    </w:rPr>
                    <w:t>图形颜色</w:t>
                  </w:r>
                </w:p>
              </w:tc>
              <w:tc>
                <w:tcPr>
                  <w:tcW w:w="4481" w:type="pct"/>
                  <w:gridSpan w:val="4"/>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rPr>
                  </w:pPr>
                  <w:r>
                    <w:rPr>
                      <w:rFonts w:hint="default"/>
                      <w:color w:val="auto"/>
                    </w:rPr>
                    <w:t>白色</w:t>
                  </w:r>
                </w:p>
              </w:tc>
            </w:tr>
          </w:tbl>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both"/>
              <w:textAlignment w:val="auto"/>
              <w:rPr>
                <w:rFonts w:hint="eastAsia"/>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lang w:val="en-US" w:eastAsia="zh-CN"/>
              </w:rPr>
              <w:t>设置专门环境管理机构及人员，</w:t>
            </w:r>
            <w:r>
              <w:rPr>
                <w:rFonts w:hint="eastAsia"/>
                <w:color w:val="auto"/>
              </w:rPr>
              <w:t>实行环境保护目标责任制</w:t>
            </w:r>
            <w:r>
              <w:rPr>
                <w:rFonts w:hint="eastAsia"/>
                <w:color w:val="auto"/>
                <w:lang w:val="en-US" w:eastAsia="zh-CN"/>
              </w:rPr>
              <w:t>并进行考核。</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both"/>
              <w:textAlignment w:val="auto"/>
              <w:rPr>
                <w:rFonts w:hint="eastAsia"/>
                <w:color w:val="auto"/>
                <w:lang w:eastAsia="zh-CN"/>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rPr>
              <w:t>根据《固定污染源排污许可分类管理名录（2019年版）》，</w:t>
            </w:r>
            <w:r>
              <w:rPr>
                <w:rFonts w:hint="default"/>
                <w:color w:val="auto"/>
              </w:rPr>
              <w:t>本项目应实行</w:t>
            </w:r>
            <w:r>
              <w:rPr>
                <w:rFonts w:hint="eastAsia"/>
                <w:color w:val="auto"/>
                <w:lang w:val="en-US" w:eastAsia="zh-CN"/>
              </w:rPr>
              <w:t>登记</w:t>
            </w:r>
            <w:r>
              <w:rPr>
                <w:rFonts w:hint="default"/>
                <w:color w:val="auto"/>
              </w:rPr>
              <w:t>管理</w:t>
            </w:r>
            <w:r>
              <w:rPr>
                <w:rFonts w:hint="eastAsia"/>
                <w:color w:val="auto"/>
                <w:lang w:eastAsia="zh-CN"/>
              </w:rPr>
              <w:t>。</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both"/>
              <w:textAlignment w:val="auto"/>
              <w:rPr>
                <w:rFonts w:hint="eastAsia"/>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rPr>
              <w:t>根据《建设项目竣工环境保护验收暂行办法》的规定，建设单位应当</w:t>
            </w:r>
            <w:r>
              <w:rPr>
                <w:rFonts w:hint="eastAsia"/>
                <w:color w:val="auto"/>
                <w:lang w:val="en-US" w:eastAsia="zh-CN"/>
              </w:rPr>
              <w:t>自行开展竣工环境保护工作，</w:t>
            </w:r>
            <w:r>
              <w:rPr>
                <w:rFonts w:hint="eastAsia"/>
                <w:color w:val="auto"/>
              </w:rPr>
              <w:t>编制验收监测报告</w:t>
            </w:r>
            <w:r>
              <w:rPr>
                <w:rFonts w:hint="eastAsia"/>
                <w:color w:val="auto"/>
                <w:lang w:eastAsia="zh-CN"/>
              </w:rPr>
              <w:t>，</w:t>
            </w:r>
            <w:r>
              <w:rPr>
                <w:rFonts w:hint="eastAsia"/>
                <w:color w:val="auto"/>
                <w:lang w:val="en-US" w:eastAsia="zh-CN"/>
              </w:rPr>
              <w:t>经验收合格后方可投入使用</w:t>
            </w:r>
            <w:r>
              <w:rPr>
                <w:rFonts w:hint="eastAsia"/>
                <w:color w:val="auto"/>
              </w:rPr>
              <w:t xml:space="preserve">。 </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both"/>
              <w:textAlignment w:val="auto"/>
              <w:rPr>
                <w:rFonts w:hint="eastAsia"/>
                <w:color w:val="auto"/>
              </w:rPr>
            </w:pPr>
            <w:r>
              <w:rPr>
                <w:rFonts w:hint="eastAsia"/>
                <w:color w:val="auto"/>
                <w:lang w:eastAsia="zh-CN"/>
              </w:rPr>
              <w:t>（</w:t>
            </w:r>
            <w:r>
              <w:rPr>
                <w:rFonts w:hint="eastAsia"/>
                <w:color w:val="auto"/>
                <w:lang w:val="en-US" w:eastAsia="zh-CN"/>
              </w:rPr>
              <w:t>5</w:t>
            </w:r>
            <w:r>
              <w:rPr>
                <w:rFonts w:hint="eastAsia"/>
                <w:color w:val="auto"/>
                <w:lang w:eastAsia="zh-CN"/>
              </w:rPr>
              <w:t>）</w:t>
            </w:r>
            <w:r>
              <w:rPr>
                <w:rFonts w:hint="default"/>
                <w:color w:val="auto"/>
              </w:rPr>
              <w:t>根据《排污许可证申请与核发技术规范</w:t>
            </w:r>
            <w:r>
              <w:rPr>
                <w:rFonts w:hint="eastAsia"/>
                <w:color w:val="auto"/>
                <w:lang w:val="en-US" w:eastAsia="zh-CN"/>
              </w:rPr>
              <w:t xml:space="preserve"> </w:t>
            </w:r>
            <w:r>
              <w:rPr>
                <w:rFonts w:hint="default"/>
                <w:color w:val="auto"/>
              </w:rPr>
              <w:t>锅炉》(HJ953- -2018) 中大气有组织排放控制要求、无组织排放控制要求、锅炉废水污染防治运行</w:t>
            </w:r>
            <w:r>
              <w:rPr>
                <w:rFonts w:hint="eastAsia"/>
                <w:color w:val="auto"/>
                <w:lang w:eastAsia="zh-CN"/>
              </w:rPr>
              <w:t>、</w:t>
            </w:r>
            <w:r>
              <w:rPr>
                <w:rFonts w:hint="default"/>
                <w:color w:val="auto"/>
              </w:rPr>
              <w:t>固体废物管理要求</w:t>
            </w:r>
            <w:r>
              <w:rPr>
                <w:rFonts w:hint="eastAsia"/>
                <w:color w:val="auto"/>
                <w:lang w:val="en-US" w:eastAsia="zh-CN"/>
              </w:rPr>
              <w:t>落实</w:t>
            </w:r>
            <w:r>
              <w:rPr>
                <w:rFonts w:hint="default"/>
                <w:color w:val="auto"/>
              </w:rPr>
              <w:t>污染防治措施。</w:t>
            </w:r>
            <w:r>
              <w:rPr>
                <w:rFonts w:hint="eastAsia"/>
                <w:color w:val="auto"/>
              </w:rPr>
              <w:t xml:space="preserve"> </w:t>
            </w:r>
          </w:p>
          <w:p>
            <w:pPr>
              <w:pStyle w:val="2"/>
              <w:numPr>
                <w:ilvl w:val="2"/>
                <w:numId w:val="0"/>
              </w:numPr>
              <w:suppressLineNumbers w:val="0"/>
              <w:spacing w:beforeAutospacing="0" w:afterAutospacing="0"/>
              <w:ind w:left="420" w:leftChars="200" w:right="0"/>
              <w:rPr>
                <w:rFonts w:hint="eastAsia"/>
                <w:color w:val="auto"/>
                <w:lang w:eastAsia="zh-CN"/>
              </w:rPr>
            </w:pPr>
          </w:p>
          <w:p>
            <w:pPr>
              <w:pStyle w:val="2"/>
              <w:numPr>
                <w:ilvl w:val="2"/>
                <w:numId w:val="0"/>
              </w:numPr>
              <w:suppressLineNumbers w:val="0"/>
              <w:spacing w:beforeAutospacing="0" w:afterAutospacing="0"/>
              <w:ind w:left="420" w:leftChars="200" w:right="0"/>
              <w:rPr>
                <w:rFonts w:hint="eastAsia"/>
                <w:color w:val="auto"/>
                <w:lang w:eastAsia="zh-CN"/>
              </w:rPr>
            </w:pPr>
          </w:p>
          <w:p>
            <w:pPr>
              <w:pStyle w:val="2"/>
              <w:numPr>
                <w:ilvl w:val="2"/>
                <w:numId w:val="0"/>
              </w:numPr>
              <w:suppressLineNumbers w:val="0"/>
              <w:spacing w:beforeAutospacing="0" w:afterAutospacing="0"/>
              <w:ind w:left="420" w:leftChars="200" w:right="0"/>
              <w:rPr>
                <w:rFonts w:hint="eastAsia"/>
                <w:color w:val="auto"/>
                <w:lang w:eastAsia="zh-CN"/>
              </w:rPr>
            </w:pPr>
          </w:p>
          <w:p>
            <w:pPr>
              <w:pStyle w:val="2"/>
              <w:numPr>
                <w:ilvl w:val="2"/>
                <w:numId w:val="0"/>
              </w:numPr>
              <w:suppressLineNumbers w:val="0"/>
              <w:spacing w:beforeAutospacing="0" w:afterAutospacing="0"/>
              <w:ind w:left="420" w:leftChars="200" w:right="0"/>
              <w:rPr>
                <w:rFonts w:hint="eastAsia"/>
                <w:color w:val="auto"/>
                <w:lang w:eastAsia="zh-CN"/>
              </w:rPr>
            </w:pPr>
          </w:p>
          <w:p>
            <w:pPr>
              <w:pStyle w:val="2"/>
              <w:numPr>
                <w:ilvl w:val="2"/>
                <w:numId w:val="0"/>
              </w:numPr>
              <w:suppressLineNumbers w:val="0"/>
              <w:spacing w:beforeAutospacing="0" w:afterAutospacing="0"/>
              <w:ind w:left="420" w:leftChars="200" w:right="0"/>
              <w:rPr>
                <w:rFonts w:hint="eastAsia"/>
                <w:color w:val="auto"/>
                <w:lang w:eastAsia="zh-CN"/>
              </w:rPr>
            </w:pPr>
          </w:p>
          <w:p>
            <w:pPr>
              <w:pStyle w:val="2"/>
              <w:numPr>
                <w:ilvl w:val="2"/>
                <w:numId w:val="0"/>
              </w:numPr>
              <w:suppressLineNumbers w:val="0"/>
              <w:spacing w:beforeAutospacing="0" w:afterAutospacing="0"/>
              <w:ind w:left="420" w:leftChars="200" w:right="0"/>
              <w:rPr>
                <w:rFonts w:hint="eastAsia"/>
                <w:color w:val="auto"/>
                <w:lang w:eastAsia="zh-CN"/>
              </w:rPr>
            </w:pPr>
          </w:p>
          <w:p>
            <w:pPr>
              <w:pStyle w:val="2"/>
              <w:numPr>
                <w:ilvl w:val="2"/>
                <w:numId w:val="0"/>
              </w:numPr>
              <w:suppressLineNumbers w:val="0"/>
              <w:spacing w:beforeAutospacing="0" w:afterAutospacing="0"/>
              <w:ind w:left="420" w:leftChars="200" w:right="0"/>
              <w:rPr>
                <w:rFonts w:hint="eastAsia" w:eastAsia="方正美黑简体"/>
                <w:color w:val="auto"/>
                <w:lang w:eastAsia="zh-CN"/>
              </w:rPr>
            </w:pPr>
          </w:p>
        </w:tc>
      </w:tr>
    </w:tbl>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0"/>
        <w:rPr>
          <w:rFonts w:hint="eastAsia" w:ascii="黑体" w:hAnsi="黑体" w:eastAsia="黑体"/>
          <w:snapToGrid w:val="0"/>
          <w:color w:val="auto"/>
          <w:sz w:val="30"/>
          <w:szCs w:val="30"/>
        </w:rPr>
      </w:pPr>
    </w:p>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0"/>
        <w:rPr>
          <w:rFonts w:ascii="黑体" w:hAnsi="黑体" w:eastAsia="黑体"/>
          <w:snapToGrid w:val="0"/>
          <w:color w:val="auto"/>
          <w:sz w:val="30"/>
          <w:szCs w:val="30"/>
        </w:rPr>
      </w:pPr>
      <w:r>
        <w:rPr>
          <w:rFonts w:hint="eastAsia" w:ascii="黑体" w:hAnsi="黑体" w:eastAsia="黑体"/>
          <w:snapToGrid w:val="0"/>
          <w:color w:val="auto"/>
          <w:sz w:val="30"/>
          <w:szCs w:val="30"/>
        </w:rPr>
        <w:t>六、结论</w:t>
      </w:r>
    </w:p>
    <w:tbl>
      <w:tblPr>
        <w:tblStyle w:val="15"/>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outlineLvl w:val="9"/>
              <w:rPr>
                <w:rFonts w:hint="eastAsia" w:ascii="宋体" w:hAnsi="宋体" w:eastAsia="宋体"/>
                <w:color w:val="auto"/>
                <w:sz w:val="21"/>
                <w:szCs w:val="21"/>
              </w:rPr>
            </w:pPr>
            <w:r>
              <w:rPr>
                <w:rFonts w:hint="eastAsia" w:ascii="宋体" w:hAnsi="宋体" w:eastAsia="宋体"/>
                <w:color w:val="auto"/>
                <w:sz w:val="21"/>
                <w:szCs w:val="21"/>
              </w:rPr>
              <w:t>综上所述，项目符合国家产业政策，选址及总平面布置合理。项目区域周边无环境制约因素，营运期产生的废水、废气、噪声及固废污染防治措施可靠、经济可行，污染物经过处理后区域内环境质量不会受到太大影响。只要项目认真落实报告中提出的各项污染防治对策措施，严格执行“三同时”制度，确保污染物达标排放、固体废弃物安全处置，则从环境角度出发，本项目建设是可行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outlineLvl w:val="9"/>
              <w:rPr>
                <w:rFonts w:hint="eastAsia" w:ascii="宋体" w:hAnsi="宋体" w:eastAsia="宋体"/>
                <w:color w:val="auto"/>
                <w:sz w:val="21"/>
                <w:szCs w:val="21"/>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outlineLvl w:val="9"/>
              <w:rPr>
                <w:rFonts w:hint="eastAsia" w:ascii="宋体" w:hAnsi="宋体" w:eastAsia="宋体"/>
                <w:color w:val="auto"/>
                <w:sz w:val="21"/>
                <w:szCs w:val="21"/>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outlineLvl w:val="9"/>
              <w:rPr>
                <w:rFonts w:hint="eastAsia" w:ascii="宋体" w:hAnsi="宋体" w:eastAsia="宋体"/>
                <w:color w:val="auto"/>
                <w:sz w:val="21"/>
                <w:szCs w:val="21"/>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outlineLvl w:val="9"/>
              <w:rPr>
                <w:rFonts w:hint="eastAsia" w:ascii="宋体" w:hAnsi="宋体" w:eastAsia="宋体"/>
                <w:color w:val="auto"/>
                <w:sz w:val="21"/>
                <w:szCs w:val="21"/>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outlineLvl w:val="9"/>
              <w:rPr>
                <w:rFonts w:hint="eastAsia" w:ascii="宋体" w:hAnsi="宋体" w:eastAsia="宋体"/>
                <w:color w:val="auto"/>
                <w:sz w:val="21"/>
                <w:szCs w:val="21"/>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outlineLvl w:val="9"/>
              <w:rPr>
                <w:rFonts w:hint="eastAsia" w:ascii="宋体" w:hAnsi="宋体" w:eastAsia="宋体"/>
                <w:color w:val="auto"/>
                <w:sz w:val="21"/>
                <w:szCs w:val="21"/>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outlineLvl w:val="9"/>
              <w:rPr>
                <w:rFonts w:hint="eastAsia" w:ascii="宋体" w:hAnsi="宋体" w:eastAsia="宋体"/>
                <w:color w:val="auto"/>
                <w:sz w:val="21"/>
                <w:szCs w:val="21"/>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outlineLvl w:val="9"/>
              <w:rPr>
                <w:rFonts w:hint="eastAsia" w:ascii="宋体" w:hAnsi="宋体" w:eastAsia="宋体"/>
                <w:color w:val="auto"/>
                <w:sz w:val="21"/>
                <w:szCs w:val="21"/>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outlineLvl w:val="9"/>
              <w:rPr>
                <w:rFonts w:hint="eastAsia" w:ascii="宋体" w:hAnsi="宋体" w:eastAsia="宋体"/>
                <w:color w:val="auto"/>
                <w:sz w:val="21"/>
                <w:szCs w:val="21"/>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outlineLvl w:val="9"/>
              <w:rPr>
                <w:rFonts w:hint="eastAsia" w:ascii="宋体" w:hAnsi="宋体" w:eastAsia="宋体"/>
                <w:color w:val="auto"/>
                <w:sz w:val="21"/>
                <w:szCs w:val="21"/>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outlineLvl w:val="9"/>
              <w:rPr>
                <w:rFonts w:hint="eastAsia" w:ascii="宋体" w:hAnsi="宋体" w:eastAsia="宋体"/>
                <w:color w:val="auto"/>
                <w:sz w:val="21"/>
                <w:szCs w:val="21"/>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outlineLvl w:val="9"/>
              <w:rPr>
                <w:rFonts w:hint="eastAsia" w:ascii="宋体" w:hAnsi="宋体" w:eastAsia="宋体"/>
                <w:color w:val="auto"/>
                <w:sz w:val="21"/>
                <w:szCs w:val="21"/>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outlineLvl w:val="9"/>
              <w:rPr>
                <w:rFonts w:hint="eastAsia" w:ascii="宋体" w:hAnsi="宋体" w:eastAsia="宋体"/>
                <w:color w:val="auto"/>
                <w:sz w:val="21"/>
                <w:szCs w:val="21"/>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outlineLvl w:val="9"/>
              <w:rPr>
                <w:rFonts w:hint="eastAsia" w:ascii="宋体" w:hAnsi="宋体" w:eastAsia="宋体"/>
                <w:color w:val="auto"/>
                <w:sz w:val="21"/>
                <w:szCs w:val="21"/>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outlineLvl w:val="9"/>
              <w:rPr>
                <w:rFonts w:hint="eastAsia" w:ascii="宋体" w:hAnsi="宋体" w:eastAsia="宋体"/>
                <w:color w:val="auto"/>
                <w:sz w:val="21"/>
                <w:szCs w:val="21"/>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outlineLvl w:val="9"/>
              <w:rPr>
                <w:rFonts w:hint="eastAsia" w:ascii="宋体" w:hAnsi="宋体" w:eastAsia="宋体"/>
                <w:color w:val="auto"/>
                <w:sz w:val="21"/>
                <w:szCs w:val="21"/>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outlineLvl w:val="9"/>
              <w:rPr>
                <w:rFonts w:hint="eastAsia" w:ascii="宋体" w:hAnsi="宋体" w:eastAsia="宋体"/>
                <w:color w:val="auto"/>
                <w:sz w:val="21"/>
                <w:szCs w:val="21"/>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outlineLvl w:val="9"/>
              <w:rPr>
                <w:rFonts w:hint="eastAsia" w:ascii="宋体" w:hAnsi="宋体" w:eastAsia="宋体"/>
                <w:color w:val="auto"/>
                <w:sz w:val="21"/>
                <w:szCs w:val="21"/>
              </w:rPr>
            </w:pPr>
          </w:p>
        </w:tc>
      </w:tr>
    </w:tbl>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方正小标宋_GBK" w:hAnsi="黑体" w:eastAsia="方正小标宋_GBK"/>
          <w:snapToGrid w:val="0"/>
          <w:color w:val="auto"/>
          <w:sz w:val="38"/>
          <w:szCs w:val="38"/>
        </w:rPr>
        <w:sectPr>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4"/>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0"/>
        <w:rPr>
          <w:rFonts w:hint="eastAsia" w:ascii="方正小标宋_GBK" w:hAnsi="黑体" w:eastAsia="方正小标宋_GBK"/>
          <w:snapToGrid w:val="0"/>
          <w:color w:val="auto"/>
          <w:sz w:val="38"/>
          <w:szCs w:val="38"/>
        </w:rPr>
      </w:pPr>
      <w:r>
        <w:rPr>
          <w:rFonts w:hint="eastAsia" w:ascii="方正小标宋_GBK" w:hAnsi="黑体" w:eastAsia="方正小标宋_GBK"/>
          <w:snapToGrid w:val="0"/>
          <w:color w:val="auto"/>
          <w:sz w:val="38"/>
          <w:szCs w:val="38"/>
        </w:rPr>
        <w:t>建设项目污染物排放量汇总表</w:t>
      </w:r>
    </w:p>
    <w:tbl>
      <w:tblPr>
        <w:tblStyle w:val="15"/>
        <w:tblW w:w="1416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803"/>
        <w:gridCol w:w="902"/>
        <w:gridCol w:w="1713"/>
        <w:gridCol w:w="1224"/>
        <w:gridCol w:w="1893"/>
        <w:gridCol w:w="1449"/>
        <w:gridCol w:w="1736"/>
        <w:gridCol w:w="1892"/>
        <w:gridCol w:w="140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1141" w:type="dxa"/>
            <w:tcBorders>
              <w:tl2br w:val="single" w:color="auto" w:sz="4" w:space="0"/>
            </w:tcBorders>
            <w:tcMar>
              <w:left w:w="28" w:type="dxa"/>
              <w:right w:w="28" w:type="dxa"/>
            </w:tcMar>
            <w:vAlign w:val="center"/>
          </w:tcPr>
          <w:p>
            <w:pPr>
              <w:pStyle w:val="27"/>
              <w:keepNext w:val="0"/>
              <w:keepLines w:val="0"/>
              <w:suppressLineNumbers w:val="0"/>
              <w:spacing w:before="0" w:beforeAutospacing="0" w:after="0" w:afterAutospacing="0"/>
              <w:ind w:left="0" w:right="0"/>
              <w:rPr>
                <w:rFonts w:hint="eastAsia" w:ascii="黑体" w:hAnsi="黑体" w:eastAsia="黑体" w:cs="黑体"/>
                <w:color w:val="auto"/>
              </w:rPr>
            </w:pPr>
            <w:r>
              <w:rPr>
                <w:rFonts w:hint="eastAsia" w:ascii="黑体" w:hAnsi="黑体" w:eastAsia="黑体" w:cs="黑体"/>
                <w:color w:val="auto"/>
                <w:lang w:val="en-US" w:eastAsia="zh-CN"/>
              </w:rPr>
              <w:t xml:space="preserve">     </w:t>
            </w:r>
            <w:r>
              <w:rPr>
                <w:rFonts w:hint="eastAsia" w:ascii="黑体" w:hAnsi="黑体" w:eastAsia="黑体" w:cs="黑体"/>
                <w:color w:val="auto"/>
              </w:rPr>
              <w:t>项目</w:t>
            </w:r>
          </w:p>
          <w:p>
            <w:pPr>
              <w:pStyle w:val="27"/>
              <w:keepNext w:val="0"/>
              <w:keepLines w:val="0"/>
              <w:suppressLineNumbers w:val="0"/>
              <w:spacing w:before="0" w:beforeAutospacing="0" w:after="0" w:afterAutospacing="0"/>
              <w:ind w:left="0" w:right="0"/>
              <w:jc w:val="both"/>
              <w:rPr>
                <w:rFonts w:hint="eastAsia" w:ascii="黑体" w:hAnsi="黑体" w:eastAsia="黑体" w:cs="黑体"/>
                <w:color w:val="auto"/>
              </w:rPr>
            </w:pPr>
            <w:r>
              <w:rPr>
                <w:rFonts w:hint="eastAsia" w:ascii="黑体" w:hAnsi="黑体" w:eastAsia="黑体" w:cs="黑体"/>
                <w:color w:val="auto"/>
              </w:rPr>
              <w:t>分类</w:t>
            </w:r>
          </w:p>
        </w:tc>
        <w:tc>
          <w:tcPr>
            <w:tcW w:w="1705" w:type="dxa"/>
            <w:gridSpan w:val="2"/>
            <w:tcMar>
              <w:left w:w="28" w:type="dxa"/>
              <w:right w:w="28" w:type="dxa"/>
            </w:tcMar>
            <w:vAlign w:val="center"/>
          </w:tcPr>
          <w:p>
            <w:pPr>
              <w:pStyle w:val="27"/>
              <w:keepNext w:val="0"/>
              <w:keepLines w:val="0"/>
              <w:suppressLineNumbers w:val="0"/>
              <w:spacing w:before="0" w:beforeAutospacing="0" w:after="0" w:afterAutospacing="0"/>
              <w:ind w:left="0" w:right="0"/>
              <w:rPr>
                <w:rFonts w:hint="eastAsia" w:ascii="黑体" w:hAnsi="黑体" w:eastAsia="黑体" w:cs="黑体"/>
                <w:color w:val="auto"/>
              </w:rPr>
            </w:pPr>
            <w:r>
              <w:rPr>
                <w:rFonts w:hint="eastAsia" w:ascii="黑体" w:hAnsi="黑体" w:eastAsia="黑体" w:cs="黑体"/>
                <w:color w:val="auto"/>
              </w:rPr>
              <w:t>污染物名称</w:t>
            </w:r>
          </w:p>
        </w:tc>
        <w:tc>
          <w:tcPr>
            <w:tcW w:w="1713" w:type="dxa"/>
            <w:tcMar>
              <w:left w:w="28" w:type="dxa"/>
              <w:right w:w="28" w:type="dxa"/>
            </w:tcMar>
            <w:vAlign w:val="center"/>
          </w:tcPr>
          <w:p>
            <w:pPr>
              <w:pStyle w:val="27"/>
              <w:keepNext w:val="0"/>
              <w:keepLines w:val="0"/>
              <w:suppressLineNumbers w:val="0"/>
              <w:spacing w:before="0" w:beforeAutospacing="0" w:after="0" w:afterAutospacing="0"/>
              <w:ind w:left="0" w:right="0"/>
              <w:rPr>
                <w:rFonts w:hint="eastAsia" w:ascii="黑体" w:hAnsi="黑体" w:eastAsia="黑体" w:cs="黑体"/>
                <w:color w:val="auto"/>
              </w:rPr>
            </w:pPr>
            <w:r>
              <w:rPr>
                <w:rFonts w:hint="eastAsia" w:ascii="黑体" w:hAnsi="黑体" w:eastAsia="黑体" w:cs="黑体"/>
                <w:color w:val="auto"/>
              </w:rPr>
              <w:t>现有工程</w:t>
            </w:r>
          </w:p>
          <w:p>
            <w:pPr>
              <w:pStyle w:val="27"/>
              <w:keepNext w:val="0"/>
              <w:keepLines w:val="0"/>
              <w:suppressLineNumbers w:val="0"/>
              <w:spacing w:before="0" w:beforeAutospacing="0" w:after="0" w:afterAutospacing="0"/>
              <w:ind w:left="0" w:right="0"/>
              <w:rPr>
                <w:rFonts w:hint="eastAsia" w:ascii="黑体" w:hAnsi="黑体" w:eastAsia="黑体" w:cs="黑体"/>
                <w:color w:val="auto"/>
              </w:rPr>
            </w:pPr>
            <w:r>
              <w:rPr>
                <w:rFonts w:hint="eastAsia" w:ascii="黑体" w:hAnsi="黑体" w:eastAsia="黑体" w:cs="黑体"/>
                <w:color w:val="auto"/>
              </w:rPr>
              <w:t>排放量（固体废物产生量）</w:t>
            </w:r>
            <w:r>
              <w:rPr>
                <w:rFonts w:hint="eastAsia" w:ascii="黑体" w:hAnsi="黑体" w:eastAsia="黑体" w:cs="黑体"/>
                <w:color w:val="auto"/>
              </w:rPr>
              <w:fldChar w:fldCharType="begin"/>
            </w:r>
            <w:r>
              <w:rPr>
                <w:rFonts w:hint="eastAsia" w:ascii="黑体" w:hAnsi="黑体" w:eastAsia="黑体" w:cs="黑体"/>
                <w:color w:val="auto"/>
              </w:rPr>
              <w:instrText xml:space="preserve"> = 1 \* GB3 \* MERGEFORMAT </w:instrText>
            </w:r>
            <w:r>
              <w:rPr>
                <w:rFonts w:hint="eastAsia" w:ascii="黑体" w:hAnsi="黑体" w:eastAsia="黑体" w:cs="黑体"/>
                <w:color w:val="auto"/>
              </w:rPr>
              <w:fldChar w:fldCharType="separate"/>
            </w:r>
            <w:r>
              <w:rPr>
                <w:rFonts w:hint="eastAsia" w:ascii="黑体" w:hAnsi="黑体" w:eastAsia="黑体" w:cs="黑体"/>
                <w:color w:val="auto"/>
              </w:rPr>
              <w:t>①</w:t>
            </w:r>
            <w:r>
              <w:rPr>
                <w:rFonts w:hint="eastAsia" w:ascii="黑体" w:hAnsi="黑体" w:eastAsia="黑体" w:cs="黑体"/>
                <w:color w:val="auto"/>
              </w:rPr>
              <w:fldChar w:fldCharType="end"/>
            </w:r>
          </w:p>
        </w:tc>
        <w:tc>
          <w:tcPr>
            <w:tcW w:w="1224" w:type="dxa"/>
            <w:tcMar>
              <w:left w:w="28" w:type="dxa"/>
              <w:right w:w="28" w:type="dxa"/>
            </w:tcMar>
            <w:vAlign w:val="center"/>
          </w:tcPr>
          <w:p>
            <w:pPr>
              <w:pStyle w:val="27"/>
              <w:keepNext w:val="0"/>
              <w:keepLines w:val="0"/>
              <w:suppressLineNumbers w:val="0"/>
              <w:spacing w:before="0" w:beforeAutospacing="0" w:after="0" w:afterAutospacing="0"/>
              <w:ind w:left="0" w:right="0"/>
              <w:rPr>
                <w:rFonts w:hint="eastAsia" w:ascii="黑体" w:hAnsi="黑体" w:eastAsia="黑体" w:cs="黑体"/>
                <w:color w:val="auto"/>
              </w:rPr>
            </w:pPr>
            <w:r>
              <w:rPr>
                <w:rFonts w:hint="eastAsia" w:ascii="黑体" w:hAnsi="黑体" w:eastAsia="黑体" w:cs="黑体"/>
                <w:color w:val="auto"/>
              </w:rPr>
              <w:t>现有工程</w:t>
            </w:r>
          </w:p>
          <w:p>
            <w:pPr>
              <w:pStyle w:val="27"/>
              <w:keepNext w:val="0"/>
              <w:keepLines w:val="0"/>
              <w:suppressLineNumbers w:val="0"/>
              <w:spacing w:before="0" w:beforeAutospacing="0" w:after="0" w:afterAutospacing="0"/>
              <w:ind w:left="0" w:right="0"/>
              <w:rPr>
                <w:rFonts w:hint="eastAsia" w:ascii="黑体" w:hAnsi="黑体" w:eastAsia="黑体" w:cs="黑体"/>
                <w:color w:val="auto"/>
              </w:rPr>
            </w:pPr>
            <w:r>
              <w:rPr>
                <w:rFonts w:hint="eastAsia" w:ascii="黑体" w:hAnsi="黑体" w:eastAsia="黑体" w:cs="黑体"/>
                <w:color w:val="auto"/>
              </w:rPr>
              <w:t>许可排放量</w:t>
            </w:r>
          </w:p>
          <w:p>
            <w:pPr>
              <w:pStyle w:val="27"/>
              <w:keepNext w:val="0"/>
              <w:keepLines w:val="0"/>
              <w:suppressLineNumbers w:val="0"/>
              <w:spacing w:before="0" w:beforeAutospacing="0" w:after="0" w:afterAutospacing="0"/>
              <w:ind w:left="0" w:right="0"/>
              <w:rPr>
                <w:rFonts w:hint="eastAsia" w:ascii="黑体" w:hAnsi="黑体" w:eastAsia="黑体" w:cs="黑体"/>
                <w:color w:val="auto"/>
              </w:rPr>
            </w:pPr>
            <w:r>
              <w:rPr>
                <w:rFonts w:hint="eastAsia" w:ascii="黑体" w:hAnsi="黑体" w:eastAsia="黑体" w:cs="黑体"/>
                <w:color w:val="auto"/>
              </w:rPr>
              <w:fldChar w:fldCharType="begin"/>
            </w:r>
            <w:r>
              <w:rPr>
                <w:rFonts w:hint="eastAsia" w:ascii="黑体" w:hAnsi="黑体" w:eastAsia="黑体" w:cs="黑体"/>
                <w:color w:val="auto"/>
              </w:rPr>
              <w:instrText xml:space="preserve"> = 2 \* GB3 \* MERGEFORMAT </w:instrText>
            </w:r>
            <w:r>
              <w:rPr>
                <w:rFonts w:hint="eastAsia" w:ascii="黑体" w:hAnsi="黑体" w:eastAsia="黑体" w:cs="黑体"/>
                <w:color w:val="auto"/>
              </w:rPr>
              <w:fldChar w:fldCharType="separate"/>
            </w:r>
            <w:r>
              <w:rPr>
                <w:rFonts w:hint="eastAsia" w:ascii="黑体" w:hAnsi="黑体" w:eastAsia="黑体" w:cs="黑体"/>
                <w:color w:val="auto"/>
              </w:rPr>
              <w:t>②</w:t>
            </w:r>
            <w:r>
              <w:rPr>
                <w:rFonts w:hint="eastAsia" w:ascii="黑体" w:hAnsi="黑体" w:eastAsia="黑体" w:cs="黑体"/>
                <w:color w:val="auto"/>
              </w:rPr>
              <w:fldChar w:fldCharType="end"/>
            </w:r>
          </w:p>
        </w:tc>
        <w:tc>
          <w:tcPr>
            <w:tcW w:w="1893" w:type="dxa"/>
            <w:tcMar>
              <w:left w:w="28" w:type="dxa"/>
              <w:right w:w="28" w:type="dxa"/>
            </w:tcMar>
            <w:vAlign w:val="center"/>
          </w:tcPr>
          <w:p>
            <w:pPr>
              <w:pStyle w:val="27"/>
              <w:keepNext w:val="0"/>
              <w:keepLines w:val="0"/>
              <w:suppressLineNumbers w:val="0"/>
              <w:spacing w:before="0" w:beforeAutospacing="0" w:after="0" w:afterAutospacing="0"/>
              <w:ind w:left="0" w:right="0"/>
              <w:rPr>
                <w:rFonts w:hint="eastAsia" w:ascii="黑体" w:hAnsi="黑体" w:eastAsia="黑体" w:cs="黑体"/>
                <w:color w:val="auto"/>
              </w:rPr>
            </w:pPr>
            <w:r>
              <w:rPr>
                <w:rFonts w:hint="eastAsia" w:ascii="黑体" w:hAnsi="黑体" w:eastAsia="黑体" w:cs="黑体"/>
                <w:color w:val="auto"/>
              </w:rPr>
              <w:t>在建工程</w:t>
            </w:r>
          </w:p>
          <w:p>
            <w:pPr>
              <w:pStyle w:val="27"/>
              <w:keepNext w:val="0"/>
              <w:keepLines w:val="0"/>
              <w:suppressLineNumbers w:val="0"/>
              <w:spacing w:before="0" w:beforeAutospacing="0" w:after="0" w:afterAutospacing="0"/>
              <w:ind w:left="0" w:right="0"/>
              <w:rPr>
                <w:rFonts w:hint="eastAsia" w:ascii="黑体" w:hAnsi="黑体" w:eastAsia="黑体" w:cs="黑体"/>
                <w:color w:val="auto"/>
              </w:rPr>
            </w:pPr>
            <w:r>
              <w:rPr>
                <w:rFonts w:hint="eastAsia" w:ascii="黑体" w:hAnsi="黑体" w:eastAsia="黑体" w:cs="黑体"/>
                <w:color w:val="auto"/>
              </w:rPr>
              <w:t>排放量（固体废物产生量）</w:t>
            </w:r>
            <w:r>
              <w:rPr>
                <w:rFonts w:hint="eastAsia" w:ascii="黑体" w:hAnsi="黑体" w:eastAsia="黑体" w:cs="黑体"/>
                <w:color w:val="auto"/>
              </w:rPr>
              <w:fldChar w:fldCharType="begin"/>
            </w:r>
            <w:r>
              <w:rPr>
                <w:rFonts w:hint="eastAsia" w:ascii="黑体" w:hAnsi="黑体" w:eastAsia="黑体" w:cs="黑体"/>
                <w:color w:val="auto"/>
              </w:rPr>
              <w:instrText xml:space="preserve"> = 3 \* GB3 \* MERGEFORMAT </w:instrText>
            </w:r>
            <w:r>
              <w:rPr>
                <w:rFonts w:hint="eastAsia" w:ascii="黑体" w:hAnsi="黑体" w:eastAsia="黑体" w:cs="黑体"/>
                <w:color w:val="auto"/>
              </w:rPr>
              <w:fldChar w:fldCharType="separate"/>
            </w:r>
            <w:r>
              <w:rPr>
                <w:rFonts w:hint="eastAsia" w:ascii="黑体" w:hAnsi="黑体" w:eastAsia="黑体" w:cs="黑体"/>
                <w:color w:val="auto"/>
              </w:rPr>
              <w:t>③</w:t>
            </w:r>
            <w:r>
              <w:rPr>
                <w:rFonts w:hint="eastAsia" w:ascii="黑体" w:hAnsi="黑体" w:eastAsia="黑体" w:cs="黑体"/>
                <w:color w:val="auto"/>
              </w:rPr>
              <w:fldChar w:fldCharType="end"/>
            </w:r>
          </w:p>
        </w:tc>
        <w:tc>
          <w:tcPr>
            <w:tcW w:w="1449" w:type="dxa"/>
            <w:tcMar>
              <w:left w:w="28" w:type="dxa"/>
              <w:right w:w="28" w:type="dxa"/>
            </w:tcMar>
            <w:vAlign w:val="center"/>
          </w:tcPr>
          <w:p>
            <w:pPr>
              <w:pStyle w:val="27"/>
              <w:keepNext w:val="0"/>
              <w:keepLines w:val="0"/>
              <w:suppressLineNumbers w:val="0"/>
              <w:spacing w:before="0" w:beforeAutospacing="0" w:after="0" w:afterAutospacing="0"/>
              <w:ind w:left="0" w:right="0"/>
              <w:rPr>
                <w:rFonts w:hint="eastAsia" w:ascii="黑体" w:hAnsi="黑体" w:eastAsia="黑体" w:cs="黑体"/>
                <w:color w:val="auto"/>
              </w:rPr>
            </w:pPr>
            <w:r>
              <w:rPr>
                <w:rFonts w:hint="eastAsia" w:ascii="黑体" w:hAnsi="黑体" w:eastAsia="黑体" w:cs="黑体"/>
                <w:color w:val="auto"/>
              </w:rPr>
              <w:t>本项目</w:t>
            </w:r>
          </w:p>
          <w:p>
            <w:pPr>
              <w:pStyle w:val="27"/>
              <w:keepNext w:val="0"/>
              <w:keepLines w:val="0"/>
              <w:suppressLineNumbers w:val="0"/>
              <w:spacing w:before="0" w:beforeAutospacing="0" w:after="0" w:afterAutospacing="0"/>
              <w:ind w:left="0" w:right="0"/>
              <w:rPr>
                <w:rFonts w:hint="eastAsia" w:ascii="黑体" w:hAnsi="黑体" w:eastAsia="黑体" w:cs="黑体"/>
                <w:color w:val="auto"/>
              </w:rPr>
            </w:pPr>
            <w:r>
              <w:rPr>
                <w:rFonts w:hint="eastAsia" w:ascii="黑体" w:hAnsi="黑体" w:eastAsia="黑体" w:cs="黑体"/>
                <w:color w:val="auto"/>
              </w:rPr>
              <w:t>排放量（固体废物产生量）</w:t>
            </w:r>
            <w:r>
              <w:rPr>
                <w:rFonts w:hint="eastAsia" w:ascii="黑体" w:hAnsi="黑体" w:eastAsia="黑体" w:cs="黑体"/>
                <w:color w:val="auto"/>
              </w:rPr>
              <w:fldChar w:fldCharType="begin"/>
            </w:r>
            <w:r>
              <w:rPr>
                <w:rFonts w:hint="eastAsia" w:ascii="黑体" w:hAnsi="黑体" w:eastAsia="黑体" w:cs="黑体"/>
                <w:color w:val="auto"/>
              </w:rPr>
              <w:instrText xml:space="preserve"> = 4 \* GB3 \* MERGEFORMAT </w:instrText>
            </w:r>
            <w:r>
              <w:rPr>
                <w:rFonts w:hint="eastAsia" w:ascii="黑体" w:hAnsi="黑体" w:eastAsia="黑体" w:cs="黑体"/>
                <w:color w:val="auto"/>
              </w:rPr>
              <w:fldChar w:fldCharType="separate"/>
            </w:r>
            <w:r>
              <w:rPr>
                <w:rFonts w:hint="eastAsia" w:ascii="黑体" w:hAnsi="黑体" w:eastAsia="黑体" w:cs="黑体"/>
                <w:color w:val="auto"/>
              </w:rPr>
              <w:t>④</w:t>
            </w:r>
            <w:r>
              <w:rPr>
                <w:rFonts w:hint="eastAsia" w:ascii="黑体" w:hAnsi="黑体" w:eastAsia="黑体" w:cs="黑体"/>
                <w:color w:val="auto"/>
              </w:rPr>
              <w:fldChar w:fldCharType="end"/>
            </w:r>
          </w:p>
        </w:tc>
        <w:tc>
          <w:tcPr>
            <w:tcW w:w="1736" w:type="dxa"/>
            <w:tcMar>
              <w:left w:w="28" w:type="dxa"/>
              <w:right w:w="28" w:type="dxa"/>
            </w:tcMar>
            <w:vAlign w:val="center"/>
          </w:tcPr>
          <w:p>
            <w:pPr>
              <w:pStyle w:val="27"/>
              <w:keepNext w:val="0"/>
              <w:keepLines w:val="0"/>
              <w:suppressLineNumbers w:val="0"/>
              <w:spacing w:before="0" w:beforeAutospacing="0" w:after="0" w:afterAutospacing="0"/>
              <w:ind w:left="0" w:right="0"/>
              <w:rPr>
                <w:rFonts w:hint="eastAsia" w:ascii="黑体" w:hAnsi="黑体" w:eastAsia="黑体" w:cs="黑体"/>
                <w:color w:val="auto"/>
              </w:rPr>
            </w:pPr>
            <w:r>
              <w:rPr>
                <w:rFonts w:hint="eastAsia" w:ascii="黑体" w:hAnsi="黑体" w:eastAsia="黑体" w:cs="黑体"/>
                <w:color w:val="auto"/>
              </w:rPr>
              <w:t>以新带老削减量</w:t>
            </w:r>
          </w:p>
          <w:p>
            <w:pPr>
              <w:pStyle w:val="27"/>
              <w:keepNext w:val="0"/>
              <w:keepLines w:val="0"/>
              <w:suppressLineNumbers w:val="0"/>
              <w:spacing w:before="0" w:beforeAutospacing="0" w:after="0" w:afterAutospacing="0"/>
              <w:ind w:left="0" w:right="0"/>
              <w:rPr>
                <w:rFonts w:hint="eastAsia" w:ascii="黑体" w:hAnsi="黑体" w:eastAsia="黑体" w:cs="黑体"/>
                <w:color w:val="auto"/>
              </w:rPr>
            </w:pPr>
            <w:r>
              <w:rPr>
                <w:rFonts w:hint="eastAsia" w:ascii="黑体" w:hAnsi="黑体" w:eastAsia="黑体" w:cs="黑体"/>
                <w:color w:val="auto"/>
              </w:rPr>
              <w:t>（新建项目不填）</w:t>
            </w:r>
            <w:r>
              <w:rPr>
                <w:rFonts w:hint="eastAsia" w:ascii="黑体" w:hAnsi="黑体" w:eastAsia="黑体" w:cs="黑体"/>
                <w:color w:val="auto"/>
              </w:rPr>
              <w:fldChar w:fldCharType="begin"/>
            </w:r>
            <w:r>
              <w:rPr>
                <w:rFonts w:hint="eastAsia" w:ascii="黑体" w:hAnsi="黑体" w:eastAsia="黑体" w:cs="黑体"/>
                <w:color w:val="auto"/>
              </w:rPr>
              <w:instrText xml:space="preserve"> = 5 \* GB3 \* MERGEFORMAT </w:instrText>
            </w:r>
            <w:r>
              <w:rPr>
                <w:rFonts w:hint="eastAsia" w:ascii="黑体" w:hAnsi="黑体" w:eastAsia="黑体" w:cs="黑体"/>
                <w:color w:val="auto"/>
              </w:rPr>
              <w:fldChar w:fldCharType="separate"/>
            </w:r>
            <w:r>
              <w:rPr>
                <w:rFonts w:hint="eastAsia" w:ascii="黑体" w:hAnsi="黑体" w:eastAsia="黑体" w:cs="黑体"/>
                <w:color w:val="auto"/>
              </w:rPr>
              <w:t>⑤</w:t>
            </w:r>
            <w:r>
              <w:rPr>
                <w:rFonts w:hint="eastAsia" w:ascii="黑体" w:hAnsi="黑体" w:eastAsia="黑体" w:cs="黑体"/>
                <w:color w:val="auto"/>
              </w:rPr>
              <w:fldChar w:fldCharType="end"/>
            </w:r>
          </w:p>
        </w:tc>
        <w:tc>
          <w:tcPr>
            <w:tcW w:w="1892" w:type="dxa"/>
            <w:tcMar>
              <w:left w:w="28" w:type="dxa"/>
              <w:right w:w="28" w:type="dxa"/>
            </w:tcMar>
            <w:vAlign w:val="center"/>
          </w:tcPr>
          <w:p>
            <w:pPr>
              <w:pStyle w:val="27"/>
              <w:keepNext w:val="0"/>
              <w:keepLines w:val="0"/>
              <w:suppressLineNumbers w:val="0"/>
              <w:spacing w:before="0" w:beforeAutospacing="0" w:after="0" w:afterAutospacing="0"/>
              <w:ind w:left="0" w:right="0"/>
              <w:rPr>
                <w:rFonts w:hint="eastAsia" w:ascii="黑体" w:hAnsi="黑体" w:eastAsia="黑体" w:cs="黑体"/>
                <w:color w:val="auto"/>
              </w:rPr>
            </w:pPr>
            <w:r>
              <w:rPr>
                <w:rFonts w:hint="eastAsia" w:ascii="黑体" w:hAnsi="黑体" w:eastAsia="黑体" w:cs="黑体"/>
                <w:color w:val="auto"/>
              </w:rPr>
              <w:t>本项目建成后</w:t>
            </w:r>
          </w:p>
          <w:p>
            <w:pPr>
              <w:pStyle w:val="27"/>
              <w:keepNext w:val="0"/>
              <w:keepLines w:val="0"/>
              <w:suppressLineNumbers w:val="0"/>
              <w:spacing w:before="0" w:beforeAutospacing="0" w:after="0" w:afterAutospacing="0"/>
              <w:ind w:left="0" w:right="0"/>
              <w:rPr>
                <w:rFonts w:hint="eastAsia" w:ascii="黑体" w:hAnsi="黑体" w:eastAsia="黑体" w:cs="黑体"/>
                <w:color w:val="auto"/>
              </w:rPr>
            </w:pPr>
            <w:r>
              <w:rPr>
                <w:rFonts w:hint="eastAsia" w:ascii="黑体" w:hAnsi="黑体" w:eastAsia="黑体" w:cs="黑体"/>
                <w:color w:val="auto"/>
              </w:rPr>
              <w:t>全厂排放量（固体废物产生量）</w:t>
            </w:r>
            <w:r>
              <w:rPr>
                <w:rFonts w:hint="eastAsia" w:ascii="黑体" w:hAnsi="黑体" w:eastAsia="黑体" w:cs="黑体"/>
                <w:color w:val="auto"/>
              </w:rPr>
              <w:fldChar w:fldCharType="begin"/>
            </w:r>
            <w:r>
              <w:rPr>
                <w:rFonts w:hint="eastAsia" w:ascii="黑体" w:hAnsi="黑体" w:eastAsia="黑体" w:cs="黑体"/>
                <w:color w:val="auto"/>
              </w:rPr>
              <w:instrText xml:space="preserve"> = 6 \* GB3 \* MERGEFORMAT </w:instrText>
            </w:r>
            <w:r>
              <w:rPr>
                <w:rFonts w:hint="eastAsia" w:ascii="黑体" w:hAnsi="黑体" w:eastAsia="黑体" w:cs="黑体"/>
                <w:color w:val="auto"/>
              </w:rPr>
              <w:fldChar w:fldCharType="separate"/>
            </w:r>
            <w:r>
              <w:rPr>
                <w:rFonts w:hint="eastAsia" w:ascii="黑体" w:hAnsi="黑体" w:eastAsia="黑体" w:cs="黑体"/>
                <w:color w:val="auto"/>
              </w:rPr>
              <w:t>⑥</w:t>
            </w:r>
            <w:r>
              <w:rPr>
                <w:rFonts w:hint="eastAsia" w:ascii="黑体" w:hAnsi="黑体" w:eastAsia="黑体" w:cs="黑体"/>
                <w:color w:val="auto"/>
              </w:rPr>
              <w:fldChar w:fldCharType="end"/>
            </w:r>
          </w:p>
        </w:tc>
        <w:tc>
          <w:tcPr>
            <w:tcW w:w="1407" w:type="dxa"/>
            <w:tcMar>
              <w:left w:w="28" w:type="dxa"/>
              <w:right w:w="28" w:type="dxa"/>
            </w:tcMar>
            <w:vAlign w:val="center"/>
          </w:tcPr>
          <w:p>
            <w:pPr>
              <w:pStyle w:val="27"/>
              <w:keepNext w:val="0"/>
              <w:keepLines w:val="0"/>
              <w:suppressLineNumbers w:val="0"/>
              <w:spacing w:before="0" w:beforeAutospacing="0" w:after="0" w:afterAutospacing="0"/>
              <w:ind w:left="0" w:right="0"/>
              <w:rPr>
                <w:rFonts w:hint="eastAsia" w:ascii="黑体" w:hAnsi="黑体" w:eastAsia="黑体" w:cs="黑体"/>
                <w:color w:val="auto"/>
              </w:rPr>
            </w:pPr>
            <w:r>
              <w:rPr>
                <w:rFonts w:hint="eastAsia" w:ascii="黑体" w:hAnsi="黑体" w:eastAsia="黑体" w:cs="黑体"/>
                <w:color w:val="auto"/>
              </w:rPr>
              <w:t>变化量</w:t>
            </w:r>
          </w:p>
          <w:p>
            <w:pPr>
              <w:pStyle w:val="27"/>
              <w:keepNext w:val="0"/>
              <w:keepLines w:val="0"/>
              <w:suppressLineNumbers w:val="0"/>
              <w:spacing w:before="0" w:beforeAutospacing="0" w:after="0" w:afterAutospacing="0"/>
              <w:ind w:left="0" w:right="0"/>
              <w:rPr>
                <w:rFonts w:hint="eastAsia" w:ascii="黑体" w:hAnsi="黑体" w:eastAsia="黑体" w:cs="黑体"/>
                <w:color w:val="auto"/>
              </w:rPr>
            </w:pPr>
            <w:r>
              <w:rPr>
                <w:rFonts w:hint="eastAsia" w:ascii="黑体" w:hAnsi="黑体" w:eastAsia="黑体" w:cs="黑体"/>
                <w:color w:val="auto"/>
              </w:rPr>
              <w:fldChar w:fldCharType="begin"/>
            </w:r>
            <w:r>
              <w:rPr>
                <w:rFonts w:hint="eastAsia" w:ascii="黑体" w:hAnsi="黑体" w:eastAsia="黑体" w:cs="黑体"/>
                <w:color w:val="auto"/>
              </w:rPr>
              <w:instrText xml:space="preserve"> = 7 \* GB3 \* MERGEFORMAT </w:instrText>
            </w:r>
            <w:r>
              <w:rPr>
                <w:rFonts w:hint="eastAsia" w:ascii="黑体" w:hAnsi="黑体" w:eastAsia="黑体" w:cs="黑体"/>
                <w:color w:val="auto"/>
              </w:rPr>
              <w:fldChar w:fldCharType="separate"/>
            </w:r>
            <w:r>
              <w:rPr>
                <w:rFonts w:hint="eastAsia" w:ascii="黑体" w:hAnsi="黑体" w:eastAsia="黑体" w:cs="黑体"/>
                <w:color w:val="auto"/>
              </w:rPr>
              <w:t>⑦</w:t>
            </w:r>
            <w:r>
              <w:rPr>
                <w:rFonts w:hint="eastAsia" w:ascii="黑体" w:hAnsi="黑体" w:eastAsia="黑体" w:cs="黑体"/>
                <w:color w:val="auto"/>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141" w:type="dxa"/>
            <w:vMerge w:val="restart"/>
            <w:vAlign w:val="center"/>
          </w:tcPr>
          <w:p>
            <w:pPr>
              <w:pStyle w:val="27"/>
              <w:keepNext w:val="0"/>
              <w:keepLines w:val="0"/>
              <w:suppressLineNumbers w:val="0"/>
              <w:spacing w:before="0" w:beforeAutospacing="0" w:after="0" w:afterAutospacing="0"/>
              <w:ind w:left="0" w:right="0"/>
              <w:rPr>
                <w:rFonts w:hint="eastAsia" w:ascii="黑体" w:hAnsi="黑体" w:eastAsia="黑体" w:cs="黑体"/>
                <w:color w:val="auto"/>
              </w:rPr>
            </w:pPr>
            <w:r>
              <w:rPr>
                <w:rFonts w:hint="eastAsia" w:ascii="黑体" w:hAnsi="黑体" w:eastAsia="黑体" w:cs="黑体"/>
                <w:color w:val="auto"/>
              </w:rPr>
              <w:t>废气</w:t>
            </w:r>
          </w:p>
        </w:tc>
        <w:tc>
          <w:tcPr>
            <w:tcW w:w="1705" w:type="dxa"/>
            <w:gridSpan w:val="2"/>
            <w:vAlign w:val="center"/>
          </w:tcPr>
          <w:p>
            <w:pPr>
              <w:pStyle w:val="27"/>
              <w:keepNext w:val="0"/>
              <w:keepLines w:val="0"/>
              <w:suppressLineNumbers w:val="0"/>
              <w:spacing w:before="0" w:beforeAutospacing="0" w:after="0" w:afterAutospacing="0"/>
              <w:ind w:left="0" w:right="0" w:firstLine="0" w:firstLineChars="0"/>
              <w:rPr>
                <w:rFonts w:hint="eastAsia"/>
                <w:color w:val="auto"/>
                <w:lang w:val="en-US" w:eastAsia="zh-CN"/>
              </w:rPr>
            </w:pPr>
            <w:r>
              <w:rPr>
                <w:rFonts w:hint="eastAsia"/>
                <w:color w:val="auto"/>
              </w:rPr>
              <w:t>二氧化硫</w:t>
            </w:r>
          </w:p>
        </w:tc>
        <w:tc>
          <w:tcPr>
            <w:tcW w:w="1713" w:type="dxa"/>
            <w:vAlign w:val="center"/>
          </w:tcPr>
          <w:p>
            <w:pPr>
              <w:pStyle w:val="27"/>
              <w:keepNext w:val="0"/>
              <w:keepLines w:val="0"/>
              <w:suppressLineNumbers w:val="0"/>
              <w:spacing w:before="0" w:beforeAutospacing="0" w:after="0" w:afterAutospacing="0"/>
              <w:ind w:left="0" w:leftChars="0" w:right="0" w:rightChars="0" w:firstLine="0" w:firstLineChars="0"/>
              <w:rPr>
                <w:rFonts w:hint="default"/>
                <w:color w:val="auto"/>
                <w:lang w:val="en-US" w:eastAsia="zh-CN"/>
              </w:rPr>
            </w:pPr>
            <w:r>
              <w:rPr>
                <w:rFonts w:hint="eastAsia"/>
                <w:color w:val="auto"/>
                <w:lang w:val="en-US" w:eastAsia="zh-CN"/>
              </w:rPr>
              <w:t>/</w:t>
            </w:r>
          </w:p>
        </w:tc>
        <w:tc>
          <w:tcPr>
            <w:tcW w:w="1224" w:type="dxa"/>
            <w:vAlign w:val="center"/>
          </w:tcPr>
          <w:p>
            <w:pPr>
              <w:pStyle w:val="27"/>
              <w:keepNext w:val="0"/>
              <w:keepLines w:val="0"/>
              <w:suppressLineNumbers w:val="0"/>
              <w:spacing w:before="0" w:beforeAutospacing="0" w:after="0" w:afterAutospacing="0"/>
              <w:ind w:left="0" w:right="0" w:firstLine="0" w:firstLineChars="0"/>
              <w:rPr>
                <w:rFonts w:hint="eastAsia"/>
                <w:color w:val="auto"/>
                <w:lang w:val="en-US" w:eastAsia="zh-CN"/>
              </w:rPr>
            </w:pPr>
            <w:r>
              <w:rPr>
                <w:rFonts w:hint="eastAsia"/>
                <w:color w:val="auto"/>
                <w:lang w:val="en-US" w:eastAsia="zh-CN"/>
              </w:rPr>
              <w:t>/</w:t>
            </w:r>
          </w:p>
        </w:tc>
        <w:tc>
          <w:tcPr>
            <w:tcW w:w="1893" w:type="dxa"/>
            <w:vAlign w:val="center"/>
          </w:tcPr>
          <w:p>
            <w:pPr>
              <w:pStyle w:val="27"/>
              <w:keepNext w:val="0"/>
              <w:keepLines w:val="0"/>
              <w:suppressLineNumbers w:val="0"/>
              <w:spacing w:before="0" w:beforeAutospacing="0" w:after="0" w:afterAutospacing="0"/>
              <w:ind w:left="0" w:right="0" w:firstLine="0" w:firstLineChars="0"/>
              <w:rPr>
                <w:rFonts w:hint="eastAsia"/>
                <w:color w:val="auto"/>
                <w:lang w:val="en-US" w:eastAsia="zh-CN"/>
              </w:rPr>
            </w:pPr>
            <w:r>
              <w:rPr>
                <w:rFonts w:hint="eastAsia"/>
                <w:color w:val="auto"/>
                <w:lang w:val="en-US" w:eastAsia="zh-CN"/>
              </w:rPr>
              <w:t>/</w:t>
            </w:r>
          </w:p>
        </w:tc>
        <w:tc>
          <w:tcPr>
            <w:tcW w:w="1449" w:type="dxa"/>
            <w:vAlign w:val="center"/>
          </w:tcPr>
          <w:p>
            <w:pPr>
              <w:pStyle w:val="27"/>
              <w:keepNext w:val="0"/>
              <w:keepLines w:val="0"/>
              <w:suppressLineNumbers w:val="0"/>
              <w:spacing w:before="0" w:beforeAutospacing="0" w:after="0" w:afterAutospacing="0"/>
              <w:ind w:left="0" w:right="0" w:firstLine="0" w:firstLineChars="0"/>
              <w:rPr>
                <w:rFonts w:hint="default"/>
                <w:color w:val="auto"/>
                <w:lang w:val="en-US" w:eastAsia="zh-CN"/>
              </w:rPr>
            </w:pPr>
            <w:r>
              <w:rPr>
                <w:rFonts w:hint="eastAsia"/>
                <w:color w:val="auto"/>
                <w:lang w:val="en-US" w:eastAsia="zh-CN"/>
              </w:rPr>
              <w:t>0.13</w:t>
            </w:r>
            <w:r>
              <w:rPr>
                <w:rFonts w:hint="default"/>
                <w:color w:val="auto"/>
                <w:lang w:val="en-US" w:eastAsia="zh-CN"/>
              </w:rPr>
              <w:t>t</w:t>
            </w:r>
            <w:r>
              <w:rPr>
                <w:rFonts w:hint="eastAsia"/>
                <w:color w:val="auto"/>
                <w:lang w:val="en-US" w:eastAsia="zh-CN"/>
              </w:rPr>
              <w:t>/a</w:t>
            </w:r>
          </w:p>
        </w:tc>
        <w:tc>
          <w:tcPr>
            <w:tcW w:w="1736" w:type="dxa"/>
            <w:vAlign w:val="center"/>
          </w:tcPr>
          <w:p>
            <w:pPr>
              <w:pStyle w:val="27"/>
              <w:keepNext w:val="0"/>
              <w:keepLines w:val="0"/>
              <w:suppressLineNumbers w:val="0"/>
              <w:spacing w:before="0" w:beforeAutospacing="0" w:after="0" w:afterAutospacing="0"/>
              <w:ind w:left="0" w:right="0" w:firstLine="0" w:firstLineChars="0"/>
              <w:rPr>
                <w:rFonts w:hint="eastAsia"/>
                <w:color w:val="auto"/>
                <w:lang w:val="en-US" w:eastAsia="zh-CN"/>
              </w:rPr>
            </w:pPr>
            <w:r>
              <w:rPr>
                <w:rFonts w:hint="eastAsia"/>
                <w:color w:val="auto"/>
                <w:lang w:val="en-US" w:eastAsia="zh-CN"/>
              </w:rPr>
              <w:t>/</w:t>
            </w:r>
          </w:p>
        </w:tc>
        <w:tc>
          <w:tcPr>
            <w:tcW w:w="1892" w:type="dxa"/>
            <w:vAlign w:val="center"/>
          </w:tcPr>
          <w:p>
            <w:pPr>
              <w:pStyle w:val="27"/>
              <w:keepNext w:val="0"/>
              <w:keepLines w:val="0"/>
              <w:suppressLineNumbers w:val="0"/>
              <w:spacing w:before="0" w:beforeAutospacing="0" w:after="0" w:afterAutospacing="0"/>
              <w:ind w:left="0" w:leftChars="0" w:right="0" w:rightChars="0" w:firstLine="0" w:firstLineChars="0"/>
              <w:rPr>
                <w:rFonts w:hint="default"/>
                <w:color w:val="auto"/>
                <w:lang w:val="en-US" w:eastAsia="zh-CN"/>
              </w:rPr>
            </w:pPr>
            <w:r>
              <w:rPr>
                <w:rFonts w:hint="eastAsia"/>
                <w:color w:val="auto"/>
                <w:lang w:val="en-US" w:eastAsia="zh-CN"/>
              </w:rPr>
              <w:t>0.13</w:t>
            </w:r>
            <w:r>
              <w:rPr>
                <w:rFonts w:hint="default"/>
                <w:color w:val="auto"/>
                <w:lang w:val="en-US" w:eastAsia="zh-CN"/>
              </w:rPr>
              <w:t>t</w:t>
            </w:r>
            <w:r>
              <w:rPr>
                <w:rFonts w:hint="eastAsia"/>
                <w:color w:val="auto"/>
                <w:lang w:val="en-US" w:eastAsia="zh-CN"/>
              </w:rPr>
              <w:t>/a</w:t>
            </w:r>
          </w:p>
        </w:tc>
        <w:tc>
          <w:tcPr>
            <w:tcW w:w="1407" w:type="dxa"/>
            <w:vAlign w:val="center"/>
          </w:tcPr>
          <w:p>
            <w:pPr>
              <w:pStyle w:val="27"/>
              <w:keepNext w:val="0"/>
              <w:keepLines w:val="0"/>
              <w:suppressLineNumbers w:val="0"/>
              <w:spacing w:before="0" w:beforeAutospacing="0" w:after="0" w:afterAutospacing="0"/>
              <w:ind w:left="0" w:right="0" w:firstLine="0" w:firstLineChars="0"/>
              <w:rPr>
                <w:rFonts w:hint="default"/>
                <w:color w:val="auto"/>
                <w:lang w:val="en-US" w:eastAsia="zh-CN"/>
              </w:rPr>
            </w:pPr>
            <w:r>
              <w:rPr>
                <w:rFonts w:hint="eastAsia"/>
                <w:color w:val="auto"/>
                <w:lang w:val="en-US" w:eastAsia="zh-CN"/>
              </w:rPr>
              <w:t>+0.13</w:t>
            </w:r>
            <w:r>
              <w:rPr>
                <w:rFonts w:hint="default"/>
                <w:color w:val="auto"/>
                <w:lang w:val="en-US" w:eastAsia="zh-CN"/>
              </w:rPr>
              <w:t>t</w:t>
            </w:r>
            <w:r>
              <w:rPr>
                <w:rFonts w:hint="eastAsia"/>
                <w:color w:val="auto"/>
                <w:lang w:val="en-US" w:eastAsia="zh-CN"/>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141" w:type="dxa"/>
            <w:vMerge w:val="continue"/>
            <w:vAlign w:val="center"/>
          </w:tcPr>
          <w:p>
            <w:pPr>
              <w:pStyle w:val="27"/>
              <w:keepNext w:val="0"/>
              <w:keepLines w:val="0"/>
              <w:suppressLineNumbers w:val="0"/>
              <w:spacing w:before="0" w:beforeAutospacing="0" w:after="0" w:afterAutospacing="0"/>
              <w:ind w:left="0" w:right="0"/>
              <w:rPr>
                <w:rFonts w:hint="eastAsia" w:ascii="黑体" w:hAnsi="黑体" w:eastAsia="黑体" w:cs="黑体"/>
                <w:color w:val="auto"/>
              </w:rPr>
            </w:pPr>
          </w:p>
        </w:tc>
        <w:tc>
          <w:tcPr>
            <w:tcW w:w="1705" w:type="dxa"/>
            <w:gridSpan w:val="2"/>
            <w:vAlign w:val="center"/>
          </w:tcPr>
          <w:p>
            <w:pPr>
              <w:pStyle w:val="27"/>
              <w:keepNext w:val="0"/>
              <w:keepLines w:val="0"/>
              <w:suppressLineNumbers w:val="0"/>
              <w:spacing w:before="0" w:beforeAutospacing="0" w:after="0" w:afterAutospacing="0"/>
              <w:ind w:left="0" w:right="0" w:firstLine="0" w:firstLineChars="0"/>
              <w:rPr>
                <w:rFonts w:hint="eastAsia"/>
                <w:color w:val="auto"/>
                <w:lang w:val="en-US" w:eastAsia="zh-CN"/>
              </w:rPr>
            </w:pPr>
            <w:r>
              <w:rPr>
                <w:rFonts w:hint="eastAsia"/>
                <w:color w:val="auto"/>
              </w:rPr>
              <w:t>氮氧化物</w:t>
            </w:r>
          </w:p>
        </w:tc>
        <w:tc>
          <w:tcPr>
            <w:tcW w:w="1713" w:type="dxa"/>
            <w:vAlign w:val="center"/>
          </w:tcPr>
          <w:p>
            <w:pPr>
              <w:pStyle w:val="27"/>
              <w:keepNext w:val="0"/>
              <w:keepLines w:val="0"/>
              <w:suppressLineNumbers w:val="0"/>
              <w:spacing w:before="0" w:beforeAutospacing="0" w:after="0" w:afterAutospacing="0"/>
              <w:ind w:left="0" w:leftChars="0" w:right="0" w:rightChars="0" w:firstLine="0" w:firstLineChars="0"/>
              <w:rPr>
                <w:rFonts w:hint="default"/>
                <w:color w:val="auto"/>
                <w:lang w:val="en-US" w:eastAsia="zh-CN"/>
              </w:rPr>
            </w:pPr>
            <w:r>
              <w:rPr>
                <w:rFonts w:hint="eastAsia"/>
                <w:color w:val="auto"/>
                <w:lang w:val="en-US" w:eastAsia="zh-CN"/>
              </w:rPr>
              <w:t>/</w:t>
            </w:r>
          </w:p>
        </w:tc>
        <w:tc>
          <w:tcPr>
            <w:tcW w:w="1224" w:type="dxa"/>
            <w:vAlign w:val="center"/>
          </w:tcPr>
          <w:p>
            <w:pPr>
              <w:pStyle w:val="27"/>
              <w:keepNext w:val="0"/>
              <w:keepLines w:val="0"/>
              <w:suppressLineNumbers w:val="0"/>
              <w:spacing w:before="0" w:beforeAutospacing="0" w:after="0" w:afterAutospacing="0"/>
              <w:ind w:left="0" w:right="0" w:firstLine="0" w:firstLineChars="0"/>
              <w:rPr>
                <w:rFonts w:hint="eastAsia"/>
                <w:color w:val="auto"/>
                <w:lang w:val="en-US" w:eastAsia="zh-CN"/>
              </w:rPr>
            </w:pPr>
            <w:r>
              <w:rPr>
                <w:rFonts w:hint="eastAsia"/>
                <w:color w:val="auto"/>
                <w:lang w:val="en-US" w:eastAsia="zh-CN"/>
              </w:rPr>
              <w:t>/</w:t>
            </w:r>
          </w:p>
        </w:tc>
        <w:tc>
          <w:tcPr>
            <w:tcW w:w="1893" w:type="dxa"/>
            <w:vAlign w:val="center"/>
          </w:tcPr>
          <w:p>
            <w:pPr>
              <w:pStyle w:val="27"/>
              <w:keepNext w:val="0"/>
              <w:keepLines w:val="0"/>
              <w:suppressLineNumbers w:val="0"/>
              <w:spacing w:before="0" w:beforeAutospacing="0" w:after="0" w:afterAutospacing="0"/>
              <w:ind w:left="0" w:right="0" w:firstLine="0" w:firstLineChars="0"/>
              <w:rPr>
                <w:rFonts w:hint="eastAsia"/>
                <w:color w:val="auto"/>
                <w:lang w:val="en-US" w:eastAsia="zh-CN"/>
              </w:rPr>
            </w:pPr>
            <w:r>
              <w:rPr>
                <w:rFonts w:hint="eastAsia"/>
                <w:color w:val="auto"/>
                <w:lang w:val="en-US" w:eastAsia="zh-CN"/>
              </w:rPr>
              <w:t>/</w:t>
            </w:r>
          </w:p>
        </w:tc>
        <w:tc>
          <w:tcPr>
            <w:tcW w:w="1449" w:type="dxa"/>
            <w:vAlign w:val="center"/>
          </w:tcPr>
          <w:p>
            <w:pPr>
              <w:pStyle w:val="27"/>
              <w:keepNext w:val="0"/>
              <w:keepLines w:val="0"/>
              <w:suppressLineNumbers w:val="0"/>
              <w:spacing w:before="0" w:beforeAutospacing="0" w:after="0" w:afterAutospacing="0"/>
              <w:ind w:left="0" w:right="0" w:firstLine="0" w:firstLineChars="0"/>
              <w:rPr>
                <w:rFonts w:hint="eastAsia"/>
                <w:color w:val="auto"/>
                <w:lang w:val="en-US" w:eastAsia="zh-CN"/>
              </w:rPr>
            </w:pPr>
            <w:r>
              <w:rPr>
                <w:rFonts w:hint="eastAsia"/>
                <w:color w:val="auto"/>
                <w:lang w:val="en-US" w:eastAsia="zh-CN"/>
              </w:rPr>
              <w:t>0.97</w:t>
            </w:r>
            <w:r>
              <w:rPr>
                <w:rFonts w:hint="default"/>
                <w:color w:val="auto"/>
                <w:lang w:val="en-US" w:eastAsia="zh-CN"/>
              </w:rPr>
              <w:t>t</w:t>
            </w:r>
            <w:r>
              <w:rPr>
                <w:rFonts w:hint="eastAsia"/>
                <w:color w:val="auto"/>
                <w:lang w:val="en-US" w:eastAsia="zh-CN"/>
              </w:rPr>
              <w:t>/a</w:t>
            </w:r>
          </w:p>
        </w:tc>
        <w:tc>
          <w:tcPr>
            <w:tcW w:w="1736" w:type="dxa"/>
            <w:vAlign w:val="center"/>
          </w:tcPr>
          <w:p>
            <w:pPr>
              <w:pStyle w:val="27"/>
              <w:keepNext w:val="0"/>
              <w:keepLines w:val="0"/>
              <w:suppressLineNumbers w:val="0"/>
              <w:spacing w:before="0" w:beforeAutospacing="0" w:after="0" w:afterAutospacing="0"/>
              <w:ind w:left="0" w:right="0" w:firstLine="0" w:firstLineChars="0"/>
              <w:rPr>
                <w:rFonts w:hint="eastAsia"/>
                <w:color w:val="auto"/>
                <w:lang w:val="en-US" w:eastAsia="zh-CN"/>
              </w:rPr>
            </w:pPr>
            <w:r>
              <w:rPr>
                <w:rFonts w:hint="eastAsia"/>
                <w:color w:val="auto"/>
                <w:lang w:val="en-US" w:eastAsia="zh-CN"/>
              </w:rPr>
              <w:t>/</w:t>
            </w:r>
          </w:p>
        </w:tc>
        <w:tc>
          <w:tcPr>
            <w:tcW w:w="1892" w:type="dxa"/>
            <w:vAlign w:val="center"/>
          </w:tcPr>
          <w:p>
            <w:pPr>
              <w:pStyle w:val="27"/>
              <w:keepNext w:val="0"/>
              <w:keepLines w:val="0"/>
              <w:suppressLineNumbers w:val="0"/>
              <w:spacing w:before="0" w:beforeAutospacing="0" w:after="0" w:afterAutospacing="0"/>
              <w:ind w:left="0" w:leftChars="0" w:right="0" w:rightChars="0" w:firstLine="0" w:firstLineChars="0"/>
              <w:rPr>
                <w:rFonts w:hint="eastAsia"/>
                <w:color w:val="auto"/>
                <w:lang w:val="en-US" w:eastAsia="zh-CN"/>
              </w:rPr>
            </w:pPr>
            <w:r>
              <w:rPr>
                <w:rFonts w:hint="eastAsia"/>
                <w:color w:val="auto"/>
                <w:lang w:val="en-US" w:eastAsia="zh-CN"/>
              </w:rPr>
              <w:t>0.97</w:t>
            </w:r>
            <w:r>
              <w:rPr>
                <w:rFonts w:hint="default"/>
                <w:color w:val="auto"/>
                <w:lang w:val="en-US" w:eastAsia="zh-CN"/>
              </w:rPr>
              <w:t>t</w:t>
            </w:r>
            <w:r>
              <w:rPr>
                <w:rFonts w:hint="eastAsia"/>
                <w:color w:val="auto"/>
                <w:lang w:val="en-US" w:eastAsia="zh-CN"/>
              </w:rPr>
              <w:t>/a</w:t>
            </w:r>
          </w:p>
        </w:tc>
        <w:tc>
          <w:tcPr>
            <w:tcW w:w="1407" w:type="dxa"/>
            <w:vAlign w:val="center"/>
          </w:tcPr>
          <w:p>
            <w:pPr>
              <w:pStyle w:val="27"/>
              <w:keepNext w:val="0"/>
              <w:keepLines w:val="0"/>
              <w:suppressLineNumbers w:val="0"/>
              <w:spacing w:before="0" w:beforeAutospacing="0" w:after="0" w:afterAutospacing="0"/>
              <w:ind w:left="0" w:right="0" w:firstLine="0" w:firstLineChars="0"/>
              <w:rPr>
                <w:rFonts w:hint="eastAsia"/>
                <w:color w:val="auto"/>
                <w:lang w:val="en-US" w:eastAsia="zh-CN"/>
              </w:rPr>
            </w:pPr>
            <w:r>
              <w:rPr>
                <w:rFonts w:hint="eastAsia"/>
                <w:color w:val="auto"/>
                <w:lang w:val="en-US" w:eastAsia="zh-CN"/>
              </w:rPr>
              <w:t>+0.97</w:t>
            </w:r>
            <w:r>
              <w:rPr>
                <w:rFonts w:hint="default"/>
                <w:color w:val="auto"/>
                <w:lang w:val="en-US" w:eastAsia="zh-CN"/>
              </w:rPr>
              <w:t>t</w:t>
            </w:r>
            <w:r>
              <w:rPr>
                <w:rFonts w:hint="eastAsia"/>
                <w:color w:val="auto"/>
                <w:lang w:val="en-US" w:eastAsia="zh-CN"/>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41" w:type="dxa"/>
            <w:vMerge w:val="continue"/>
            <w:vAlign w:val="center"/>
          </w:tcPr>
          <w:p>
            <w:pPr>
              <w:pStyle w:val="27"/>
              <w:keepNext w:val="0"/>
              <w:keepLines w:val="0"/>
              <w:suppressLineNumbers w:val="0"/>
              <w:spacing w:before="0" w:beforeAutospacing="0" w:after="0" w:afterAutospacing="0"/>
              <w:ind w:left="0" w:right="0"/>
              <w:rPr>
                <w:rFonts w:hint="eastAsia" w:ascii="黑体" w:hAnsi="黑体" w:eastAsia="黑体" w:cs="黑体"/>
                <w:color w:val="auto"/>
              </w:rPr>
            </w:pPr>
          </w:p>
        </w:tc>
        <w:tc>
          <w:tcPr>
            <w:tcW w:w="1705" w:type="dxa"/>
            <w:gridSpan w:val="2"/>
            <w:vAlign w:val="center"/>
          </w:tcPr>
          <w:p>
            <w:pPr>
              <w:pStyle w:val="27"/>
              <w:keepNext w:val="0"/>
              <w:keepLines w:val="0"/>
              <w:suppressLineNumbers w:val="0"/>
              <w:spacing w:before="0" w:beforeAutospacing="0" w:after="0" w:afterAutospacing="0"/>
              <w:ind w:left="0" w:right="0" w:firstLine="0" w:firstLineChars="0"/>
              <w:rPr>
                <w:rFonts w:hint="eastAsia" w:eastAsia="宋体"/>
                <w:color w:val="auto"/>
                <w:lang w:eastAsia="zh-CN"/>
              </w:rPr>
            </w:pPr>
            <w:r>
              <w:rPr>
                <w:rFonts w:hint="eastAsia"/>
                <w:color w:val="auto"/>
                <w:lang w:val="en-US" w:eastAsia="zh-CN"/>
              </w:rPr>
              <w:t>颗粒物</w:t>
            </w:r>
          </w:p>
        </w:tc>
        <w:tc>
          <w:tcPr>
            <w:tcW w:w="1713" w:type="dxa"/>
            <w:vAlign w:val="center"/>
          </w:tcPr>
          <w:p>
            <w:pPr>
              <w:pStyle w:val="27"/>
              <w:keepNext w:val="0"/>
              <w:keepLines w:val="0"/>
              <w:suppressLineNumbers w:val="0"/>
              <w:spacing w:before="0" w:beforeAutospacing="0" w:after="0" w:afterAutospacing="0"/>
              <w:ind w:left="0" w:leftChars="0" w:right="0" w:rightChars="0" w:firstLine="0" w:firstLineChars="0"/>
              <w:rPr>
                <w:rFonts w:hint="default"/>
                <w:color w:val="auto"/>
                <w:lang w:val="en-US" w:eastAsia="zh-CN"/>
              </w:rPr>
            </w:pPr>
            <w:r>
              <w:rPr>
                <w:rFonts w:hint="eastAsia"/>
                <w:color w:val="auto"/>
                <w:lang w:val="en-US" w:eastAsia="zh-CN"/>
              </w:rPr>
              <w:t>/</w:t>
            </w:r>
          </w:p>
        </w:tc>
        <w:tc>
          <w:tcPr>
            <w:tcW w:w="1224" w:type="dxa"/>
            <w:vAlign w:val="center"/>
          </w:tcPr>
          <w:p>
            <w:pPr>
              <w:pStyle w:val="27"/>
              <w:keepNext w:val="0"/>
              <w:keepLines w:val="0"/>
              <w:suppressLineNumbers w:val="0"/>
              <w:spacing w:before="0" w:beforeAutospacing="0" w:after="0" w:afterAutospacing="0"/>
              <w:ind w:left="0" w:right="0" w:firstLine="0" w:firstLineChars="0"/>
              <w:rPr>
                <w:rFonts w:hint="eastAsia"/>
                <w:color w:val="auto"/>
                <w:lang w:val="en-US" w:eastAsia="zh-CN"/>
              </w:rPr>
            </w:pPr>
            <w:r>
              <w:rPr>
                <w:rFonts w:hint="eastAsia"/>
                <w:color w:val="auto"/>
                <w:lang w:val="en-US" w:eastAsia="zh-CN"/>
              </w:rPr>
              <w:t>/</w:t>
            </w:r>
          </w:p>
        </w:tc>
        <w:tc>
          <w:tcPr>
            <w:tcW w:w="1893" w:type="dxa"/>
            <w:vAlign w:val="center"/>
          </w:tcPr>
          <w:p>
            <w:pPr>
              <w:pStyle w:val="27"/>
              <w:keepNext w:val="0"/>
              <w:keepLines w:val="0"/>
              <w:suppressLineNumbers w:val="0"/>
              <w:spacing w:before="0" w:beforeAutospacing="0" w:after="0" w:afterAutospacing="0"/>
              <w:ind w:left="0" w:right="0" w:firstLine="0" w:firstLineChars="0"/>
              <w:rPr>
                <w:rFonts w:hint="eastAsia"/>
                <w:color w:val="auto"/>
                <w:lang w:val="en-US" w:eastAsia="zh-CN"/>
              </w:rPr>
            </w:pPr>
            <w:r>
              <w:rPr>
                <w:rFonts w:hint="eastAsia"/>
                <w:color w:val="auto"/>
                <w:lang w:val="en-US" w:eastAsia="zh-CN"/>
              </w:rPr>
              <w:t>/</w:t>
            </w:r>
          </w:p>
        </w:tc>
        <w:tc>
          <w:tcPr>
            <w:tcW w:w="1449" w:type="dxa"/>
            <w:vAlign w:val="center"/>
          </w:tcPr>
          <w:p>
            <w:pPr>
              <w:pStyle w:val="27"/>
              <w:keepNext w:val="0"/>
              <w:keepLines w:val="0"/>
              <w:suppressLineNumbers w:val="0"/>
              <w:spacing w:before="0" w:beforeAutospacing="0" w:after="0" w:afterAutospacing="0"/>
              <w:ind w:left="0" w:right="0" w:firstLine="0" w:firstLineChars="0"/>
              <w:rPr>
                <w:rFonts w:hint="eastAsia"/>
                <w:color w:val="auto"/>
                <w:lang w:val="en-US" w:eastAsia="zh-CN"/>
              </w:rPr>
            </w:pPr>
            <w:r>
              <w:rPr>
                <w:rFonts w:hint="eastAsia"/>
                <w:color w:val="auto"/>
                <w:lang w:val="en-US" w:eastAsia="zh-CN"/>
              </w:rPr>
              <w:t>0.2</w:t>
            </w:r>
            <w:r>
              <w:rPr>
                <w:rFonts w:hint="default"/>
                <w:color w:val="auto"/>
                <w:lang w:val="en-US" w:eastAsia="zh-CN"/>
              </w:rPr>
              <w:t>t</w:t>
            </w:r>
            <w:r>
              <w:rPr>
                <w:rFonts w:hint="eastAsia"/>
                <w:color w:val="auto"/>
                <w:lang w:val="en-US" w:eastAsia="zh-CN"/>
              </w:rPr>
              <w:t>/a</w:t>
            </w:r>
          </w:p>
        </w:tc>
        <w:tc>
          <w:tcPr>
            <w:tcW w:w="1736" w:type="dxa"/>
            <w:vAlign w:val="center"/>
          </w:tcPr>
          <w:p>
            <w:pPr>
              <w:pStyle w:val="27"/>
              <w:keepNext w:val="0"/>
              <w:keepLines w:val="0"/>
              <w:suppressLineNumbers w:val="0"/>
              <w:spacing w:before="0" w:beforeAutospacing="0" w:after="0" w:afterAutospacing="0"/>
              <w:ind w:left="0" w:right="0" w:firstLine="0" w:firstLineChars="0"/>
              <w:rPr>
                <w:rFonts w:hint="eastAsia"/>
                <w:color w:val="auto"/>
                <w:lang w:val="en-US" w:eastAsia="zh-CN"/>
              </w:rPr>
            </w:pPr>
            <w:r>
              <w:rPr>
                <w:rFonts w:hint="eastAsia"/>
                <w:color w:val="auto"/>
                <w:lang w:val="en-US" w:eastAsia="zh-CN"/>
              </w:rPr>
              <w:t>/</w:t>
            </w:r>
          </w:p>
        </w:tc>
        <w:tc>
          <w:tcPr>
            <w:tcW w:w="1892" w:type="dxa"/>
            <w:vAlign w:val="center"/>
          </w:tcPr>
          <w:p>
            <w:pPr>
              <w:pStyle w:val="27"/>
              <w:keepNext w:val="0"/>
              <w:keepLines w:val="0"/>
              <w:suppressLineNumbers w:val="0"/>
              <w:spacing w:before="0" w:beforeAutospacing="0" w:after="0" w:afterAutospacing="0"/>
              <w:ind w:left="0" w:leftChars="0" w:right="0" w:rightChars="0" w:firstLine="0" w:firstLineChars="0"/>
              <w:rPr>
                <w:rFonts w:hint="eastAsia"/>
                <w:color w:val="auto"/>
                <w:lang w:val="en-US" w:eastAsia="zh-CN"/>
              </w:rPr>
            </w:pPr>
            <w:r>
              <w:rPr>
                <w:rFonts w:hint="eastAsia"/>
                <w:color w:val="auto"/>
                <w:lang w:val="en-US" w:eastAsia="zh-CN"/>
              </w:rPr>
              <w:t>0.2</w:t>
            </w:r>
            <w:r>
              <w:rPr>
                <w:rFonts w:hint="default"/>
                <w:color w:val="auto"/>
                <w:lang w:val="en-US" w:eastAsia="zh-CN"/>
              </w:rPr>
              <w:t>t</w:t>
            </w:r>
            <w:r>
              <w:rPr>
                <w:rFonts w:hint="eastAsia"/>
                <w:color w:val="auto"/>
                <w:lang w:val="en-US" w:eastAsia="zh-CN"/>
              </w:rPr>
              <w:t>/a</w:t>
            </w:r>
          </w:p>
        </w:tc>
        <w:tc>
          <w:tcPr>
            <w:tcW w:w="1407" w:type="dxa"/>
            <w:vAlign w:val="center"/>
          </w:tcPr>
          <w:p>
            <w:pPr>
              <w:pStyle w:val="27"/>
              <w:keepNext w:val="0"/>
              <w:keepLines w:val="0"/>
              <w:suppressLineNumbers w:val="0"/>
              <w:spacing w:before="0" w:beforeAutospacing="0" w:after="0" w:afterAutospacing="0"/>
              <w:ind w:left="0" w:right="0" w:firstLine="0" w:firstLineChars="0"/>
              <w:rPr>
                <w:rFonts w:hint="eastAsia"/>
                <w:color w:val="auto"/>
                <w:lang w:val="en-US" w:eastAsia="zh-CN"/>
              </w:rPr>
            </w:pPr>
            <w:r>
              <w:rPr>
                <w:rFonts w:hint="eastAsia"/>
                <w:color w:val="auto"/>
                <w:lang w:val="en-US" w:eastAsia="zh-CN"/>
              </w:rPr>
              <w:t>+0.2</w:t>
            </w:r>
            <w:r>
              <w:rPr>
                <w:rFonts w:hint="default"/>
                <w:color w:val="auto"/>
                <w:lang w:val="en-US" w:eastAsia="zh-CN"/>
              </w:rPr>
              <w:t>t</w:t>
            </w:r>
            <w:r>
              <w:rPr>
                <w:rFonts w:hint="eastAsia"/>
                <w:color w:val="auto"/>
                <w:lang w:val="en-US" w:eastAsia="zh-CN"/>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41" w:type="dxa"/>
            <w:vMerge w:val="continue"/>
            <w:vAlign w:val="center"/>
          </w:tcPr>
          <w:p>
            <w:pPr>
              <w:pStyle w:val="27"/>
              <w:keepNext w:val="0"/>
              <w:keepLines w:val="0"/>
              <w:suppressLineNumbers w:val="0"/>
              <w:spacing w:before="0" w:beforeAutospacing="0" w:after="0" w:afterAutospacing="0"/>
              <w:ind w:left="0" w:right="0"/>
              <w:rPr>
                <w:rFonts w:hint="eastAsia" w:ascii="黑体" w:hAnsi="黑体" w:eastAsia="黑体" w:cs="黑体"/>
                <w:color w:val="auto"/>
              </w:rPr>
            </w:pPr>
          </w:p>
        </w:tc>
        <w:tc>
          <w:tcPr>
            <w:tcW w:w="1705" w:type="dxa"/>
            <w:gridSpan w:val="2"/>
            <w:vAlign w:val="center"/>
          </w:tcPr>
          <w:p>
            <w:pPr>
              <w:pStyle w:val="27"/>
              <w:keepNext w:val="0"/>
              <w:keepLines w:val="0"/>
              <w:suppressLineNumbers w:val="0"/>
              <w:spacing w:before="0" w:beforeAutospacing="0" w:after="0" w:afterAutospacing="0"/>
              <w:ind w:left="0" w:right="0" w:firstLine="0" w:firstLineChars="0"/>
              <w:rPr>
                <w:rFonts w:hint="default"/>
                <w:color w:val="auto"/>
                <w:lang w:val="en-US" w:eastAsia="zh-CN"/>
              </w:rPr>
            </w:pPr>
            <w:r>
              <w:rPr>
                <w:rFonts w:hint="eastAsia"/>
                <w:color w:val="auto"/>
                <w:lang w:val="en-US" w:eastAsia="zh-CN"/>
              </w:rPr>
              <w:t>汞及其化合物</w:t>
            </w:r>
          </w:p>
        </w:tc>
        <w:tc>
          <w:tcPr>
            <w:tcW w:w="1713" w:type="dxa"/>
            <w:vAlign w:val="center"/>
          </w:tcPr>
          <w:p>
            <w:pPr>
              <w:pStyle w:val="27"/>
              <w:keepNext w:val="0"/>
              <w:keepLines w:val="0"/>
              <w:suppressLineNumbers w:val="0"/>
              <w:spacing w:before="0" w:beforeAutospacing="0" w:after="0" w:afterAutospacing="0"/>
              <w:ind w:left="0" w:right="0" w:firstLine="0" w:firstLineChars="0"/>
              <w:rPr>
                <w:rFonts w:hint="default"/>
                <w:color w:val="auto"/>
                <w:lang w:val="en-US" w:eastAsia="zh-CN"/>
              </w:rPr>
            </w:pPr>
            <w:r>
              <w:rPr>
                <w:rFonts w:hint="eastAsia"/>
                <w:color w:val="auto"/>
                <w:lang w:val="en-US" w:eastAsia="zh-CN"/>
              </w:rPr>
              <w:t>/</w:t>
            </w:r>
          </w:p>
        </w:tc>
        <w:tc>
          <w:tcPr>
            <w:tcW w:w="1224" w:type="dxa"/>
            <w:vAlign w:val="center"/>
          </w:tcPr>
          <w:p>
            <w:pPr>
              <w:pStyle w:val="27"/>
              <w:keepNext w:val="0"/>
              <w:keepLines w:val="0"/>
              <w:suppressLineNumbers w:val="0"/>
              <w:spacing w:before="0" w:beforeAutospacing="0" w:after="0" w:afterAutospacing="0"/>
              <w:ind w:left="0" w:right="0" w:firstLine="0" w:firstLineChars="0"/>
              <w:rPr>
                <w:rFonts w:hint="default"/>
                <w:color w:val="auto"/>
                <w:lang w:val="en-US" w:eastAsia="zh-CN"/>
              </w:rPr>
            </w:pPr>
            <w:r>
              <w:rPr>
                <w:rFonts w:hint="eastAsia"/>
                <w:color w:val="auto"/>
                <w:lang w:val="en-US" w:eastAsia="zh-CN"/>
              </w:rPr>
              <w:t>/</w:t>
            </w:r>
          </w:p>
        </w:tc>
        <w:tc>
          <w:tcPr>
            <w:tcW w:w="1893" w:type="dxa"/>
            <w:vAlign w:val="center"/>
          </w:tcPr>
          <w:p>
            <w:pPr>
              <w:pStyle w:val="27"/>
              <w:keepNext w:val="0"/>
              <w:keepLines w:val="0"/>
              <w:suppressLineNumbers w:val="0"/>
              <w:spacing w:before="0" w:beforeAutospacing="0" w:after="0" w:afterAutospacing="0"/>
              <w:ind w:left="0" w:right="0" w:firstLine="0" w:firstLineChars="0"/>
              <w:rPr>
                <w:rFonts w:hint="default"/>
                <w:color w:val="auto"/>
                <w:lang w:val="en-US" w:eastAsia="zh-CN"/>
              </w:rPr>
            </w:pPr>
            <w:r>
              <w:rPr>
                <w:rFonts w:hint="eastAsia"/>
                <w:color w:val="auto"/>
                <w:lang w:val="en-US" w:eastAsia="zh-CN"/>
              </w:rPr>
              <w:t>/</w:t>
            </w:r>
          </w:p>
        </w:tc>
        <w:tc>
          <w:tcPr>
            <w:tcW w:w="1449" w:type="dxa"/>
            <w:vAlign w:val="center"/>
          </w:tcPr>
          <w:p>
            <w:pPr>
              <w:pStyle w:val="27"/>
              <w:keepNext w:val="0"/>
              <w:keepLines w:val="0"/>
              <w:suppressLineNumbers w:val="0"/>
              <w:spacing w:before="0" w:beforeAutospacing="0" w:after="0" w:afterAutospacing="0"/>
              <w:ind w:left="0" w:right="0" w:firstLine="0" w:firstLineChars="0"/>
              <w:rPr>
                <w:rFonts w:hint="default"/>
                <w:color w:val="auto"/>
                <w:lang w:val="en-US" w:eastAsia="zh-CN"/>
              </w:rPr>
            </w:pPr>
            <w:r>
              <w:rPr>
                <w:rFonts w:hint="eastAsia"/>
                <w:color w:val="auto"/>
                <w:lang w:val="en-US" w:eastAsia="zh-CN"/>
              </w:rPr>
              <w:t>/</w:t>
            </w:r>
          </w:p>
        </w:tc>
        <w:tc>
          <w:tcPr>
            <w:tcW w:w="1736" w:type="dxa"/>
            <w:vAlign w:val="center"/>
          </w:tcPr>
          <w:p>
            <w:pPr>
              <w:pStyle w:val="27"/>
              <w:keepNext w:val="0"/>
              <w:keepLines w:val="0"/>
              <w:suppressLineNumbers w:val="0"/>
              <w:spacing w:before="0" w:beforeAutospacing="0" w:after="0" w:afterAutospacing="0"/>
              <w:ind w:left="0" w:right="0" w:firstLine="0" w:firstLineChars="0"/>
              <w:rPr>
                <w:rFonts w:hint="default"/>
                <w:color w:val="auto"/>
                <w:lang w:val="en-US" w:eastAsia="zh-CN"/>
              </w:rPr>
            </w:pPr>
            <w:r>
              <w:rPr>
                <w:rFonts w:hint="eastAsia"/>
                <w:color w:val="auto"/>
                <w:lang w:val="en-US" w:eastAsia="zh-CN"/>
              </w:rPr>
              <w:t>/</w:t>
            </w:r>
          </w:p>
        </w:tc>
        <w:tc>
          <w:tcPr>
            <w:tcW w:w="189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olor w:val="auto"/>
                <w:lang w:val="en-US" w:eastAsia="zh-CN"/>
              </w:rPr>
            </w:pPr>
            <w:r>
              <w:rPr>
                <w:rFonts w:hint="eastAsia"/>
                <w:color w:val="auto"/>
                <w:lang w:val="en-US" w:eastAsia="zh-CN"/>
              </w:rPr>
              <w:t>/</w:t>
            </w:r>
          </w:p>
        </w:tc>
        <w:tc>
          <w:tcPr>
            <w:tcW w:w="140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olor w:val="auto"/>
                <w:lang w:val="en-US" w:eastAsia="zh-CN"/>
              </w:rPr>
            </w:pPr>
            <w:r>
              <w:rPr>
                <w:rFonts w:hint="eastAsia"/>
                <w:color w:val="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141" w:type="dxa"/>
            <w:vMerge w:val="restart"/>
            <w:vAlign w:val="center"/>
          </w:tcPr>
          <w:p>
            <w:pPr>
              <w:pStyle w:val="27"/>
              <w:keepNext w:val="0"/>
              <w:keepLines w:val="0"/>
              <w:suppressLineNumbers w:val="0"/>
              <w:spacing w:before="0" w:beforeAutospacing="0" w:after="0" w:afterAutospacing="0"/>
              <w:ind w:left="0" w:right="0"/>
              <w:rPr>
                <w:rFonts w:hint="eastAsia" w:ascii="黑体" w:hAnsi="黑体" w:eastAsia="黑体" w:cs="黑体"/>
                <w:color w:val="auto"/>
              </w:rPr>
            </w:pPr>
            <w:r>
              <w:rPr>
                <w:rFonts w:hint="eastAsia" w:ascii="黑体" w:hAnsi="黑体" w:eastAsia="黑体" w:cs="黑体"/>
                <w:color w:val="auto"/>
              </w:rPr>
              <w:t>废水</w:t>
            </w:r>
          </w:p>
        </w:tc>
        <w:tc>
          <w:tcPr>
            <w:tcW w:w="803" w:type="dxa"/>
            <w:vMerge w:val="restart"/>
            <w:vAlign w:val="center"/>
          </w:tcPr>
          <w:p>
            <w:pPr>
              <w:pStyle w:val="27"/>
              <w:keepNext w:val="0"/>
              <w:keepLines w:val="0"/>
              <w:suppressLineNumbers w:val="0"/>
              <w:spacing w:before="0" w:beforeAutospacing="0" w:after="0" w:afterAutospacing="0"/>
              <w:ind w:left="0" w:right="0"/>
              <w:rPr>
                <w:rFonts w:hint="default"/>
                <w:color w:val="auto"/>
                <w:lang w:val="en-US" w:eastAsia="zh-CN"/>
              </w:rPr>
            </w:pPr>
            <w:r>
              <w:rPr>
                <w:rFonts w:hint="default"/>
                <w:color w:val="auto"/>
                <w:lang w:val="en-US" w:eastAsia="zh-CN"/>
              </w:rPr>
              <w:t>生</w:t>
            </w:r>
            <w:r>
              <w:rPr>
                <w:rFonts w:hint="eastAsia"/>
                <w:color w:val="auto"/>
                <w:lang w:val="en-US" w:eastAsia="zh-CN"/>
              </w:rPr>
              <w:t>产</w:t>
            </w:r>
          </w:p>
          <w:p>
            <w:pPr>
              <w:pStyle w:val="27"/>
              <w:keepNext w:val="0"/>
              <w:keepLines w:val="0"/>
              <w:suppressLineNumbers w:val="0"/>
              <w:spacing w:before="0" w:beforeAutospacing="0" w:after="0" w:afterAutospacing="0"/>
              <w:ind w:left="0" w:right="0"/>
              <w:rPr>
                <w:rFonts w:hint="default"/>
                <w:color w:val="auto"/>
                <w:lang w:val="en-US" w:eastAsia="zh-CN"/>
              </w:rPr>
            </w:pPr>
            <w:r>
              <w:rPr>
                <w:rFonts w:hint="eastAsia"/>
                <w:color w:val="auto"/>
                <w:lang w:val="en-US" w:eastAsia="zh-CN"/>
              </w:rPr>
              <w:t>废水</w:t>
            </w:r>
          </w:p>
        </w:tc>
        <w:tc>
          <w:tcPr>
            <w:tcW w:w="902" w:type="dxa"/>
            <w:vAlign w:val="center"/>
          </w:tcPr>
          <w:p>
            <w:pPr>
              <w:pStyle w:val="27"/>
              <w:keepNext w:val="0"/>
              <w:keepLines w:val="0"/>
              <w:suppressLineNumbers w:val="0"/>
              <w:spacing w:before="0" w:beforeAutospacing="0" w:after="0" w:afterAutospacing="0"/>
              <w:ind w:left="0" w:right="0"/>
              <w:rPr>
                <w:rFonts w:hint="default"/>
                <w:color w:val="auto"/>
                <w:lang w:val="en-US" w:eastAsia="zh-CN"/>
              </w:rPr>
            </w:pPr>
            <w:r>
              <w:rPr>
                <w:rFonts w:hint="eastAsia"/>
                <w:color w:val="auto"/>
                <w:lang w:val="en-US" w:eastAsia="zh-CN"/>
              </w:rPr>
              <w:t>废水量</w:t>
            </w:r>
          </w:p>
        </w:tc>
        <w:tc>
          <w:tcPr>
            <w:tcW w:w="1713" w:type="dxa"/>
            <w:vAlign w:val="center"/>
          </w:tcPr>
          <w:p>
            <w:pPr>
              <w:pStyle w:val="27"/>
              <w:keepNext w:val="0"/>
              <w:keepLines w:val="0"/>
              <w:suppressLineNumbers w:val="0"/>
              <w:spacing w:before="0" w:beforeAutospacing="0" w:after="0" w:afterAutospacing="0"/>
              <w:ind w:left="0" w:right="0"/>
              <w:rPr>
                <w:rFonts w:hint="default"/>
                <w:color w:val="auto"/>
              </w:rPr>
            </w:pPr>
            <w:r>
              <w:rPr>
                <w:rFonts w:hint="eastAsia"/>
                <w:color w:val="auto"/>
                <w:lang w:val="en-US" w:eastAsia="zh-CN"/>
              </w:rPr>
              <w:t>/</w:t>
            </w:r>
          </w:p>
        </w:tc>
        <w:tc>
          <w:tcPr>
            <w:tcW w:w="1224" w:type="dxa"/>
            <w:vAlign w:val="center"/>
          </w:tcPr>
          <w:p>
            <w:pPr>
              <w:pStyle w:val="27"/>
              <w:keepNext w:val="0"/>
              <w:keepLines w:val="0"/>
              <w:suppressLineNumbers w:val="0"/>
              <w:spacing w:before="0" w:beforeAutospacing="0" w:after="0" w:afterAutospacing="0"/>
              <w:ind w:left="0" w:right="0"/>
              <w:rPr>
                <w:rFonts w:hint="default"/>
                <w:color w:val="auto"/>
              </w:rPr>
            </w:pPr>
            <w:r>
              <w:rPr>
                <w:rFonts w:hint="eastAsia"/>
                <w:color w:val="auto"/>
                <w:lang w:val="en-US" w:eastAsia="zh-CN"/>
              </w:rPr>
              <w:t>/</w:t>
            </w:r>
          </w:p>
        </w:tc>
        <w:tc>
          <w:tcPr>
            <w:tcW w:w="1893" w:type="dxa"/>
            <w:vAlign w:val="center"/>
          </w:tcPr>
          <w:p>
            <w:pPr>
              <w:pStyle w:val="27"/>
              <w:keepNext w:val="0"/>
              <w:keepLines w:val="0"/>
              <w:suppressLineNumbers w:val="0"/>
              <w:spacing w:before="0" w:beforeAutospacing="0" w:after="0" w:afterAutospacing="0"/>
              <w:ind w:left="0" w:right="0"/>
              <w:rPr>
                <w:rFonts w:hint="default"/>
                <w:color w:val="auto"/>
              </w:rPr>
            </w:pPr>
            <w:r>
              <w:rPr>
                <w:rFonts w:hint="eastAsia"/>
                <w:color w:val="auto"/>
                <w:lang w:val="en-US" w:eastAsia="zh-CN"/>
              </w:rPr>
              <w:t>/</w:t>
            </w:r>
          </w:p>
        </w:tc>
        <w:tc>
          <w:tcPr>
            <w:tcW w:w="1449" w:type="dxa"/>
            <w:vAlign w:val="center"/>
          </w:tcPr>
          <w:p>
            <w:pPr>
              <w:pStyle w:val="27"/>
              <w:keepNext w:val="0"/>
              <w:keepLines w:val="0"/>
              <w:suppressLineNumbers w:val="0"/>
              <w:spacing w:before="0" w:beforeAutospacing="0" w:after="0" w:afterAutospacing="0"/>
              <w:ind w:left="0" w:right="0"/>
              <w:rPr>
                <w:rFonts w:hint="default"/>
                <w:color w:val="auto"/>
                <w:lang w:val="en-US" w:eastAsia="zh-CN"/>
              </w:rPr>
            </w:pPr>
            <w:r>
              <w:rPr>
                <w:rFonts w:hint="eastAsia"/>
                <w:color w:val="auto"/>
                <w:lang w:val="en-US" w:eastAsia="zh-CN"/>
              </w:rPr>
              <w:t>4339</w:t>
            </w:r>
            <w:r>
              <w:rPr>
                <w:rFonts w:hint="default"/>
                <w:color w:val="auto"/>
              </w:rPr>
              <w:t>t/a</w:t>
            </w:r>
          </w:p>
        </w:tc>
        <w:tc>
          <w:tcPr>
            <w:tcW w:w="1736" w:type="dxa"/>
            <w:vAlign w:val="center"/>
          </w:tcPr>
          <w:p>
            <w:pPr>
              <w:pStyle w:val="27"/>
              <w:keepNext w:val="0"/>
              <w:keepLines w:val="0"/>
              <w:suppressLineNumbers w:val="0"/>
              <w:spacing w:before="0" w:beforeAutospacing="0" w:after="0" w:afterAutospacing="0"/>
              <w:ind w:left="0" w:right="0"/>
              <w:rPr>
                <w:rFonts w:hint="default"/>
                <w:color w:val="auto"/>
              </w:rPr>
            </w:pPr>
            <w:r>
              <w:rPr>
                <w:rFonts w:hint="eastAsia"/>
                <w:color w:val="auto"/>
                <w:lang w:val="en-US" w:eastAsia="zh-CN"/>
              </w:rPr>
              <w:t>/</w:t>
            </w:r>
          </w:p>
        </w:tc>
        <w:tc>
          <w:tcPr>
            <w:tcW w:w="1892" w:type="dxa"/>
            <w:vAlign w:val="center"/>
          </w:tcPr>
          <w:p>
            <w:pPr>
              <w:pStyle w:val="27"/>
              <w:keepNext w:val="0"/>
              <w:keepLines w:val="0"/>
              <w:suppressLineNumbers w:val="0"/>
              <w:spacing w:before="0" w:beforeAutospacing="0" w:after="0" w:afterAutospacing="0"/>
              <w:ind w:left="0" w:right="0" w:firstLine="0" w:firstLineChars="0"/>
              <w:rPr>
                <w:rFonts w:hint="default"/>
                <w:color w:val="auto"/>
              </w:rPr>
            </w:pPr>
            <w:r>
              <w:rPr>
                <w:rFonts w:hint="eastAsia"/>
                <w:color w:val="auto"/>
                <w:lang w:val="en-US" w:eastAsia="zh-CN"/>
              </w:rPr>
              <w:t>4339</w:t>
            </w:r>
            <w:r>
              <w:rPr>
                <w:rFonts w:hint="default"/>
                <w:color w:val="auto"/>
              </w:rPr>
              <w:t>t/a</w:t>
            </w:r>
          </w:p>
        </w:tc>
        <w:tc>
          <w:tcPr>
            <w:tcW w:w="1407" w:type="dxa"/>
            <w:vAlign w:val="center"/>
          </w:tcPr>
          <w:p>
            <w:pPr>
              <w:pStyle w:val="27"/>
              <w:keepNext w:val="0"/>
              <w:keepLines w:val="0"/>
              <w:suppressLineNumbers w:val="0"/>
              <w:spacing w:before="0" w:beforeAutospacing="0" w:after="0" w:afterAutospacing="0"/>
              <w:ind w:left="0" w:right="0" w:firstLine="0" w:firstLineChars="0"/>
              <w:rPr>
                <w:rFonts w:hint="default"/>
                <w:color w:val="auto"/>
              </w:rPr>
            </w:pPr>
            <w:r>
              <w:rPr>
                <w:rFonts w:hint="eastAsia"/>
                <w:color w:val="auto"/>
                <w:lang w:val="en-US" w:eastAsia="zh-CN"/>
              </w:rPr>
              <w:t>+4339</w:t>
            </w:r>
            <w:r>
              <w:rPr>
                <w:rFonts w:hint="default"/>
                <w:color w:val="auto"/>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141" w:type="dxa"/>
            <w:vMerge w:val="continue"/>
            <w:vAlign w:val="center"/>
          </w:tcPr>
          <w:p>
            <w:pPr>
              <w:pStyle w:val="27"/>
              <w:keepNext w:val="0"/>
              <w:keepLines w:val="0"/>
              <w:suppressLineNumbers w:val="0"/>
              <w:spacing w:before="0" w:beforeAutospacing="0" w:after="0" w:afterAutospacing="0"/>
              <w:ind w:left="0" w:right="0"/>
              <w:rPr>
                <w:rFonts w:hint="eastAsia" w:ascii="黑体" w:hAnsi="黑体" w:eastAsia="黑体" w:cs="黑体"/>
                <w:color w:val="auto"/>
              </w:rPr>
            </w:pPr>
          </w:p>
        </w:tc>
        <w:tc>
          <w:tcPr>
            <w:tcW w:w="803" w:type="dxa"/>
            <w:vMerge w:val="continue"/>
            <w:vAlign w:val="center"/>
          </w:tcPr>
          <w:p>
            <w:pPr>
              <w:pStyle w:val="27"/>
              <w:keepNext w:val="0"/>
              <w:keepLines w:val="0"/>
              <w:suppressLineNumbers w:val="0"/>
              <w:spacing w:before="0" w:beforeAutospacing="0" w:after="0" w:afterAutospacing="0"/>
              <w:ind w:left="0" w:right="0"/>
              <w:rPr>
                <w:rFonts w:hint="default"/>
                <w:color w:val="auto"/>
                <w:lang w:val="en-US" w:eastAsia="zh-CN"/>
              </w:rPr>
            </w:pPr>
          </w:p>
        </w:tc>
        <w:tc>
          <w:tcPr>
            <w:tcW w:w="902" w:type="dxa"/>
            <w:vAlign w:val="center"/>
          </w:tcPr>
          <w:p>
            <w:pPr>
              <w:pStyle w:val="27"/>
              <w:keepNext w:val="0"/>
              <w:keepLines w:val="0"/>
              <w:suppressLineNumbers w:val="0"/>
              <w:spacing w:before="0" w:beforeAutospacing="0" w:after="0" w:afterAutospacing="0"/>
              <w:ind w:left="0" w:right="0"/>
              <w:rPr>
                <w:rFonts w:hint="default"/>
                <w:color w:val="auto"/>
                <w:lang w:val="en-US" w:eastAsia="zh-CN"/>
              </w:rPr>
            </w:pPr>
            <w:r>
              <w:rPr>
                <w:rFonts w:hint="eastAsia"/>
                <w:color w:val="auto"/>
                <w:lang w:val="en-US" w:eastAsia="zh-CN"/>
              </w:rPr>
              <w:t>/</w:t>
            </w:r>
          </w:p>
        </w:tc>
        <w:tc>
          <w:tcPr>
            <w:tcW w:w="1713" w:type="dxa"/>
            <w:vAlign w:val="center"/>
          </w:tcPr>
          <w:p>
            <w:pPr>
              <w:pStyle w:val="27"/>
              <w:keepNext w:val="0"/>
              <w:keepLines w:val="0"/>
              <w:suppressLineNumbers w:val="0"/>
              <w:spacing w:before="0" w:beforeAutospacing="0" w:after="0" w:afterAutospacing="0"/>
              <w:ind w:left="0" w:right="0"/>
              <w:rPr>
                <w:rFonts w:hint="default"/>
                <w:color w:val="auto"/>
                <w:lang w:val="en-US" w:eastAsia="zh-CN"/>
              </w:rPr>
            </w:pPr>
            <w:r>
              <w:rPr>
                <w:rFonts w:hint="eastAsia"/>
                <w:color w:val="auto"/>
                <w:lang w:val="en-US" w:eastAsia="zh-CN"/>
              </w:rPr>
              <w:t>/</w:t>
            </w:r>
          </w:p>
        </w:tc>
        <w:tc>
          <w:tcPr>
            <w:tcW w:w="1224" w:type="dxa"/>
            <w:vAlign w:val="center"/>
          </w:tcPr>
          <w:p>
            <w:pPr>
              <w:pStyle w:val="27"/>
              <w:keepNext w:val="0"/>
              <w:keepLines w:val="0"/>
              <w:suppressLineNumbers w:val="0"/>
              <w:spacing w:before="0" w:beforeAutospacing="0" w:after="0" w:afterAutospacing="0"/>
              <w:ind w:left="0" w:right="0"/>
              <w:rPr>
                <w:rFonts w:hint="default"/>
                <w:color w:val="auto"/>
                <w:lang w:val="en-US" w:eastAsia="zh-CN"/>
              </w:rPr>
            </w:pPr>
            <w:r>
              <w:rPr>
                <w:rFonts w:hint="eastAsia"/>
                <w:color w:val="auto"/>
                <w:lang w:val="en-US" w:eastAsia="zh-CN"/>
              </w:rPr>
              <w:t>/</w:t>
            </w:r>
          </w:p>
        </w:tc>
        <w:tc>
          <w:tcPr>
            <w:tcW w:w="1893" w:type="dxa"/>
            <w:vAlign w:val="center"/>
          </w:tcPr>
          <w:p>
            <w:pPr>
              <w:pStyle w:val="27"/>
              <w:keepNext w:val="0"/>
              <w:keepLines w:val="0"/>
              <w:suppressLineNumbers w:val="0"/>
              <w:spacing w:before="0" w:beforeAutospacing="0" w:after="0" w:afterAutospacing="0"/>
              <w:ind w:left="0" w:right="0"/>
              <w:rPr>
                <w:rFonts w:hint="default"/>
                <w:color w:val="auto"/>
                <w:lang w:val="en-US" w:eastAsia="zh-CN"/>
              </w:rPr>
            </w:pPr>
            <w:r>
              <w:rPr>
                <w:rFonts w:hint="eastAsia"/>
                <w:color w:val="auto"/>
                <w:lang w:val="en-US" w:eastAsia="zh-CN"/>
              </w:rPr>
              <w:t>/</w:t>
            </w:r>
          </w:p>
        </w:tc>
        <w:tc>
          <w:tcPr>
            <w:tcW w:w="1449" w:type="dxa"/>
            <w:vAlign w:val="center"/>
          </w:tcPr>
          <w:p>
            <w:pPr>
              <w:pStyle w:val="27"/>
              <w:keepNext w:val="0"/>
              <w:keepLines w:val="0"/>
              <w:suppressLineNumbers w:val="0"/>
              <w:spacing w:before="0" w:beforeAutospacing="0" w:after="0" w:afterAutospacing="0"/>
              <w:ind w:left="0" w:right="0"/>
              <w:rPr>
                <w:rFonts w:hint="default"/>
                <w:color w:val="auto"/>
                <w:lang w:val="en-US" w:eastAsia="zh-CN"/>
              </w:rPr>
            </w:pPr>
            <w:r>
              <w:rPr>
                <w:rFonts w:hint="eastAsia"/>
                <w:color w:val="auto"/>
                <w:lang w:val="en-US" w:eastAsia="zh-CN"/>
              </w:rPr>
              <w:t>/</w:t>
            </w:r>
          </w:p>
        </w:tc>
        <w:tc>
          <w:tcPr>
            <w:tcW w:w="1736" w:type="dxa"/>
            <w:vAlign w:val="center"/>
          </w:tcPr>
          <w:p>
            <w:pPr>
              <w:pStyle w:val="27"/>
              <w:keepNext w:val="0"/>
              <w:keepLines w:val="0"/>
              <w:suppressLineNumbers w:val="0"/>
              <w:spacing w:before="0" w:beforeAutospacing="0" w:after="0" w:afterAutospacing="0"/>
              <w:ind w:left="0" w:right="0"/>
              <w:rPr>
                <w:rFonts w:hint="default"/>
                <w:color w:val="auto"/>
              </w:rPr>
            </w:pPr>
            <w:r>
              <w:rPr>
                <w:rFonts w:hint="eastAsia"/>
                <w:color w:val="auto"/>
                <w:lang w:val="en-US" w:eastAsia="zh-CN"/>
              </w:rPr>
              <w:t>/</w:t>
            </w:r>
          </w:p>
        </w:tc>
        <w:tc>
          <w:tcPr>
            <w:tcW w:w="1892" w:type="dxa"/>
            <w:vAlign w:val="center"/>
          </w:tcPr>
          <w:p>
            <w:pPr>
              <w:pStyle w:val="27"/>
              <w:keepNext w:val="0"/>
              <w:keepLines w:val="0"/>
              <w:suppressLineNumbers w:val="0"/>
              <w:spacing w:before="0" w:beforeAutospacing="0" w:after="0" w:afterAutospacing="0"/>
              <w:ind w:left="0" w:right="0" w:firstLine="0" w:firstLineChars="0"/>
              <w:rPr>
                <w:rFonts w:hint="default"/>
                <w:color w:val="auto"/>
              </w:rPr>
            </w:pPr>
            <w:r>
              <w:rPr>
                <w:rFonts w:hint="eastAsia"/>
                <w:color w:val="auto"/>
                <w:lang w:val="en-US" w:eastAsia="zh-CN"/>
              </w:rPr>
              <w:t>/</w:t>
            </w:r>
          </w:p>
        </w:tc>
        <w:tc>
          <w:tcPr>
            <w:tcW w:w="1407" w:type="dxa"/>
            <w:vAlign w:val="center"/>
          </w:tcPr>
          <w:p>
            <w:pPr>
              <w:pStyle w:val="27"/>
              <w:keepNext w:val="0"/>
              <w:keepLines w:val="0"/>
              <w:suppressLineNumbers w:val="0"/>
              <w:spacing w:before="0" w:beforeAutospacing="0" w:after="0" w:afterAutospacing="0"/>
              <w:ind w:left="0" w:right="0" w:firstLine="0" w:firstLineChars="0"/>
              <w:rPr>
                <w:rFonts w:hint="default"/>
                <w:color w:val="auto"/>
              </w:rPr>
            </w:pPr>
            <w:r>
              <w:rPr>
                <w:rFonts w:hint="eastAsia"/>
                <w:color w:val="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141" w:type="dxa"/>
            <w:vMerge w:val="restart"/>
            <w:vAlign w:val="center"/>
          </w:tcPr>
          <w:p>
            <w:pPr>
              <w:pStyle w:val="27"/>
              <w:keepNext w:val="0"/>
              <w:keepLines w:val="0"/>
              <w:suppressLineNumbers w:val="0"/>
              <w:spacing w:before="0" w:beforeAutospacing="0" w:after="0" w:afterAutospacing="0"/>
              <w:ind w:left="0" w:right="0"/>
              <w:rPr>
                <w:rFonts w:hint="eastAsia" w:ascii="黑体" w:hAnsi="黑体" w:eastAsia="黑体" w:cs="黑体"/>
                <w:color w:val="auto"/>
              </w:rPr>
            </w:pPr>
            <w:r>
              <w:rPr>
                <w:rFonts w:hint="eastAsia" w:ascii="黑体" w:hAnsi="黑体" w:eastAsia="黑体" w:cs="黑体"/>
                <w:color w:val="auto"/>
              </w:rPr>
              <w:t>一般工业</w:t>
            </w:r>
          </w:p>
          <w:p>
            <w:pPr>
              <w:pStyle w:val="27"/>
              <w:keepNext w:val="0"/>
              <w:keepLines w:val="0"/>
              <w:suppressLineNumbers w:val="0"/>
              <w:spacing w:before="0" w:beforeAutospacing="0" w:after="0" w:afterAutospacing="0"/>
              <w:ind w:left="0" w:right="0"/>
              <w:rPr>
                <w:rFonts w:hint="eastAsia" w:ascii="黑体" w:hAnsi="黑体" w:eastAsia="黑体" w:cs="黑体"/>
                <w:color w:val="auto"/>
              </w:rPr>
            </w:pPr>
            <w:r>
              <w:rPr>
                <w:rFonts w:hint="eastAsia" w:ascii="黑体" w:hAnsi="黑体" w:eastAsia="黑体" w:cs="黑体"/>
                <w:color w:val="auto"/>
              </w:rPr>
              <w:t>固体废物</w:t>
            </w:r>
          </w:p>
        </w:tc>
        <w:tc>
          <w:tcPr>
            <w:tcW w:w="1705" w:type="dxa"/>
            <w:gridSpan w:val="2"/>
            <w:vAlign w:val="center"/>
          </w:tcPr>
          <w:p>
            <w:pPr>
              <w:pStyle w:val="27"/>
              <w:keepNext w:val="0"/>
              <w:keepLines w:val="0"/>
              <w:suppressLineNumbers w:val="0"/>
              <w:spacing w:before="0" w:beforeAutospacing="0" w:after="0" w:afterAutospacing="0"/>
              <w:ind w:left="0" w:right="0"/>
              <w:rPr>
                <w:rFonts w:hint="default"/>
                <w:color w:val="auto"/>
                <w:lang w:val="en-US" w:eastAsia="zh-CN"/>
              </w:rPr>
            </w:pPr>
            <w:r>
              <w:rPr>
                <w:rFonts w:hint="eastAsia"/>
                <w:color w:val="auto"/>
                <w:lang w:val="en-US" w:eastAsia="zh-CN"/>
              </w:rPr>
              <w:t>灰渣</w:t>
            </w:r>
          </w:p>
        </w:tc>
        <w:tc>
          <w:tcPr>
            <w:tcW w:w="1713" w:type="dxa"/>
            <w:vAlign w:val="center"/>
          </w:tcPr>
          <w:p>
            <w:pPr>
              <w:pStyle w:val="27"/>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heme="minorBidi"/>
                <w:color w:val="auto"/>
                <w:kern w:val="0"/>
                <w:sz w:val="21"/>
                <w:szCs w:val="21"/>
                <w:lang w:val="en-US" w:eastAsia="zh-CN" w:bidi="ar-SA"/>
              </w:rPr>
            </w:pPr>
            <w:r>
              <w:rPr>
                <w:rFonts w:hint="eastAsia"/>
                <w:color w:val="auto"/>
                <w:lang w:val="en-US" w:eastAsia="zh-CN"/>
              </w:rPr>
              <w:t>/</w:t>
            </w:r>
          </w:p>
        </w:tc>
        <w:tc>
          <w:tcPr>
            <w:tcW w:w="1224" w:type="dxa"/>
            <w:vAlign w:val="center"/>
          </w:tcPr>
          <w:p>
            <w:pPr>
              <w:pStyle w:val="27"/>
              <w:keepNext w:val="0"/>
              <w:keepLines w:val="0"/>
              <w:suppressLineNumbers w:val="0"/>
              <w:spacing w:before="0" w:beforeAutospacing="0" w:after="0" w:afterAutospacing="0"/>
              <w:ind w:left="0" w:right="0"/>
              <w:rPr>
                <w:rFonts w:hint="default"/>
                <w:color w:val="auto"/>
              </w:rPr>
            </w:pPr>
            <w:r>
              <w:rPr>
                <w:rFonts w:hint="eastAsia"/>
                <w:color w:val="auto"/>
                <w:lang w:val="en-US" w:eastAsia="zh-CN"/>
              </w:rPr>
              <w:t>/</w:t>
            </w:r>
          </w:p>
        </w:tc>
        <w:tc>
          <w:tcPr>
            <w:tcW w:w="1893" w:type="dxa"/>
            <w:vAlign w:val="center"/>
          </w:tcPr>
          <w:p>
            <w:pPr>
              <w:pStyle w:val="27"/>
              <w:keepNext w:val="0"/>
              <w:keepLines w:val="0"/>
              <w:suppressLineNumbers w:val="0"/>
              <w:spacing w:before="0" w:beforeAutospacing="0" w:after="0" w:afterAutospacing="0"/>
              <w:ind w:left="0" w:right="0"/>
              <w:rPr>
                <w:rFonts w:hint="default"/>
                <w:color w:val="auto"/>
              </w:rPr>
            </w:pPr>
            <w:r>
              <w:rPr>
                <w:rFonts w:hint="eastAsia"/>
                <w:color w:val="auto"/>
                <w:lang w:val="en-US" w:eastAsia="zh-CN"/>
              </w:rPr>
              <w:t>/</w:t>
            </w:r>
          </w:p>
        </w:tc>
        <w:tc>
          <w:tcPr>
            <w:tcW w:w="1449" w:type="dxa"/>
            <w:vAlign w:val="center"/>
          </w:tcPr>
          <w:p>
            <w:pPr>
              <w:pStyle w:val="27"/>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heme="minorBidi"/>
                <w:color w:val="auto"/>
                <w:kern w:val="0"/>
                <w:sz w:val="21"/>
                <w:szCs w:val="21"/>
                <w:lang w:val="en-US" w:eastAsia="zh-CN" w:bidi="ar-SA"/>
              </w:rPr>
            </w:pPr>
            <w:r>
              <w:rPr>
                <w:rFonts w:hint="eastAsia"/>
                <w:color w:val="auto"/>
                <w:lang w:val="en-US" w:eastAsia="zh-CN"/>
              </w:rPr>
              <w:t>/</w:t>
            </w:r>
          </w:p>
        </w:tc>
        <w:tc>
          <w:tcPr>
            <w:tcW w:w="1736" w:type="dxa"/>
            <w:vAlign w:val="center"/>
          </w:tcPr>
          <w:p>
            <w:pPr>
              <w:pStyle w:val="27"/>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heme="minorBidi"/>
                <w:color w:val="auto"/>
                <w:kern w:val="0"/>
                <w:sz w:val="21"/>
                <w:szCs w:val="21"/>
                <w:lang w:val="en-US" w:eastAsia="zh-CN" w:bidi="ar-SA"/>
              </w:rPr>
            </w:pPr>
            <w:r>
              <w:rPr>
                <w:rFonts w:hint="eastAsia"/>
                <w:color w:val="auto"/>
                <w:lang w:val="en-US" w:eastAsia="zh-CN"/>
              </w:rPr>
              <w:t>/</w:t>
            </w:r>
          </w:p>
        </w:tc>
        <w:tc>
          <w:tcPr>
            <w:tcW w:w="1892" w:type="dxa"/>
            <w:vAlign w:val="center"/>
          </w:tcPr>
          <w:p>
            <w:pPr>
              <w:pStyle w:val="27"/>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heme="minorBidi"/>
                <w:color w:val="auto"/>
                <w:kern w:val="0"/>
                <w:sz w:val="21"/>
                <w:szCs w:val="21"/>
                <w:lang w:val="en-US" w:eastAsia="zh-CN" w:bidi="ar-SA"/>
              </w:rPr>
            </w:pPr>
            <w:r>
              <w:rPr>
                <w:rFonts w:hint="eastAsia"/>
                <w:color w:val="auto"/>
                <w:lang w:val="en-US" w:eastAsia="zh-CN"/>
              </w:rPr>
              <w:t>/</w:t>
            </w:r>
          </w:p>
        </w:tc>
        <w:tc>
          <w:tcPr>
            <w:tcW w:w="1407" w:type="dxa"/>
            <w:vAlign w:val="center"/>
          </w:tcPr>
          <w:p>
            <w:pPr>
              <w:pStyle w:val="27"/>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heme="minorBidi"/>
                <w:color w:val="auto"/>
                <w:kern w:val="0"/>
                <w:sz w:val="21"/>
                <w:szCs w:val="21"/>
                <w:lang w:val="en-US" w:eastAsia="zh-CN" w:bidi="ar-SA"/>
              </w:rPr>
            </w:pPr>
            <w:r>
              <w:rPr>
                <w:rFonts w:hint="eastAsia"/>
                <w:color w:val="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141" w:type="dxa"/>
            <w:vMerge w:val="continue"/>
            <w:vAlign w:val="center"/>
          </w:tcPr>
          <w:p>
            <w:pPr>
              <w:pStyle w:val="27"/>
              <w:keepNext w:val="0"/>
              <w:keepLines w:val="0"/>
              <w:suppressLineNumbers w:val="0"/>
              <w:spacing w:before="0" w:beforeAutospacing="0" w:after="0" w:afterAutospacing="0"/>
              <w:ind w:left="0" w:right="0"/>
              <w:rPr>
                <w:rFonts w:hint="eastAsia" w:ascii="黑体" w:hAnsi="黑体" w:eastAsia="黑体" w:cs="黑体"/>
                <w:color w:val="auto"/>
              </w:rPr>
            </w:pPr>
          </w:p>
        </w:tc>
        <w:tc>
          <w:tcPr>
            <w:tcW w:w="1705" w:type="dxa"/>
            <w:gridSpan w:val="2"/>
            <w:vAlign w:val="center"/>
          </w:tcPr>
          <w:p>
            <w:pPr>
              <w:pStyle w:val="27"/>
              <w:keepNext w:val="0"/>
              <w:keepLines w:val="0"/>
              <w:suppressLineNumbers w:val="0"/>
              <w:spacing w:before="0" w:beforeAutospacing="0" w:after="0" w:afterAutospacing="0"/>
              <w:ind w:left="0" w:right="0"/>
              <w:rPr>
                <w:rFonts w:hint="default"/>
                <w:color w:val="auto"/>
                <w:lang w:val="en-US" w:eastAsia="zh-CN"/>
              </w:rPr>
            </w:pPr>
            <w:r>
              <w:rPr>
                <w:rFonts w:hint="eastAsia"/>
                <w:color w:val="auto"/>
                <w:lang w:val="en-US" w:eastAsia="zh-CN"/>
              </w:rPr>
              <w:t>除尘灰</w:t>
            </w:r>
          </w:p>
        </w:tc>
        <w:tc>
          <w:tcPr>
            <w:tcW w:w="1713" w:type="dxa"/>
            <w:vAlign w:val="center"/>
          </w:tcPr>
          <w:p>
            <w:pPr>
              <w:pStyle w:val="27"/>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heme="minorBidi"/>
                <w:color w:val="auto"/>
                <w:kern w:val="0"/>
                <w:sz w:val="21"/>
                <w:szCs w:val="21"/>
                <w:lang w:val="en-US" w:eastAsia="zh-CN" w:bidi="ar-SA"/>
              </w:rPr>
            </w:pPr>
            <w:r>
              <w:rPr>
                <w:rFonts w:hint="eastAsia"/>
                <w:color w:val="auto"/>
                <w:lang w:val="en-US" w:eastAsia="zh-CN"/>
              </w:rPr>
              <w:t>/</w:t>
            </w:r>
          </w:p>
        </w:tc>
        <w:tc>
          <w:tcPr>
            <w:tcW w:w="1224" w:type="dxa"/>
            <w:vAlign w:val="center"/>
          </w:tcPr>
          <w:p>
            <w:pPr>
              <w:pStyle w:val="27"/>
              <w:keepNext w:val="0"/>
              <w:keepLines w:val="0"/>
              <w:suppressLineNumbers w:val="0"/>
              <w:spacing w:before="0" w:beforeAutospacing="0" w:after="0" w:afterAutospacing="0"/>
              <w:ind w:left="0" w:right="0"/>
              <w:rPr>
                <w:rFonts w:hint="eastAsia"/>
                <w:color w:val="auto"/>
                <w:lang w:val="en-US" w:eastAsia="zh-CN"/>
              </w:rPr>
            </w:pPr>
            <w:r>
              <w:rPr>
                <w:rFonts w:hint="eastAsia"/>
                <w:color w:val="auto"/>
                <w:lang w:val="en-US" w:eastAsia="zh-CN"/>
              </w:rPr>
              <w:t>/</w:t>
            </w:r>
          </w:p>
        </w:tc>
        <w:tc>
          <w:tcPr>
            <w:tcW w:w="1893" w:type="dxa"/>
            <w:vAlign w:val="center"/>
          </w:tcPr>
          <w:p>
            <w:pPr>
              <w:pStyle w:val="27"/>
              <w:keepNext w:val="0"/>
              <w:keepLines w:val="0"/>
              <w:suppressLineNumbers w:val="0"/>
              <w:spacing w:before="0" w:beforeAutospacing="0" w:after="0" w:afterAutospacing="0"/>
              <w:ind w:left="0" w:right="0"/>
              <w:rPr>
                <w:rFonts w:hint="eastAsia"/>
                <w:color w:val="auto"/>
                <w:lang w:val="en-US" w:eastAsia="zh-CN"/>
              </w:rPr>
            </w:pPr>
            <w:r>
              <w:rPr>
                <w:rFonts w:hint="eastAsia"/>
                <w:color w:val="auto"/>
                <w:lang w:val="en-US" w:eastAsia="zh-CN"/>
              </w:rPr>
              <w:t>/</w:t>
            </w:r>
          </w:p>
        </w:tc>
        <w:tc>
          <w:tcPr>
            <w:tcW w:w="1449" w:type="dxa"/>
            <w:vAlign w:val="center"/>
          </w:tcPr>
          <w:p>
            <w:pPr>
              <w:pStyle w:val="27"/>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heme="minorBidi"/>
                <w:color w:val="auto"/>
                <w:kern w:val="0"/>
                <w:sz w:val="21"/>
                <w:szCs w:val="21"/>
                <w:lang w:val="en-US" w:eastAsia="zh-CN" w:bidi="ar-SA"/>
              </w:rPr>
            </w:pPr>
            <w:r>
              <w:rPr>
                <w:rFonts w:hint="eastAsia"/>
                <w:color w:val="auto"/>
                <w:lang w:val="en-US" w:eastAsia="zh-CN"/>
              </w:rPr>
              <w:t>/</w:t>
            </w:r>
          </w:p>
        </w:tc>
        <w:tc>
          <w:tcPr>
            <w:tcW w:w="1736" w:type="dxa"/>
            <w:vAlign w:val="center"/>
          </w:tcPr>
          <w:p>
            <w:pPr>
              <w:pStyle w:val="27"/>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heme="minorBidi"/>
                <w:color w:val="auto"/>
                <w:kern w:val="0"/>
                <w:sz w:val="21"/>
                <w:szCs w:val="21"/>
                <w:lang w:val="en-US" w:eastAsia="zh-CN" w:bidi="ar-SA"/>
              </w:rPr>
            </w:pPr>
            <w:r>
              <w:rPr>
                <w:rFonts w:hint="eastAsia"/>
                <w:color w:val="auto"/>
                <w:lang w:val="en-US" w:eastAsia="zh-CN"/>
              </w:rPr>
              <w:t>/</w:t>
            </w:r>
          </w:p>
        </w:tc>
        <w:tc>
          <w:tcPr>
            <w:tcW w:w="1892" w:type="dxa"/>
            <w:vAlign w:val="center"/>
          </w:tcPr>
          <w:p>
            <w:pPr>
              <w:pStyle w:val="27"/>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heme="minorBidi"/>
                <w:color w:val="auto"/>
                <w:kern w:val="0"/>
                <w:sz w:val="21"/>
                <w:szCs w:val="21"/>
                <w:lang w:val="en-US" w:eastAsia="zh-CN" w:bidi="ar-SA"/>
              </w:rPr>
            </w:pPr>
            <w:r>
              <w:rPr>
                <w:rFonts w:hint="eastAsia"/>
                <w:color w:val="auto"/>
                <w:lang w:val="en-US" w:eastAsia="zh-CN"/>
              </w:rPr>
              <w:t>/</w:t>
            </w:r>
          </w:p>
        </w:tc>
        <w:tc>
          <w:tcPr>
            <w:tcW w:w="1407" w:type="dxa"/>
            <w:vAlign w:val="center"/>
          </w:tcPr>
          <w:p>
            <w:pPr>
              <w:pStyle w:val="27"/>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heme="minorBidi"/>
                <w:color w:val="auto"/>
                <w:kern w:val="0"/>
                <w:sz w:val="21"/>
                <w:szCs w:val="21"/>
                <w:lang w:val="en-US" w:eastAsia="zh-CN" w:bidi="ar-SA"/>
              </w:rPr>
            </w:pPr>
            <w:r>
              <w:rPr>
                <w:rFonts w:hint="eastAsia"/>
                <w:color w:val="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141" w:type="dxa"/>
            <w:vMerge w:val="continue"/>
            <w:vAlign w:val="center"/>
          </w:tcPr>
          <w:p>
            <w:pPr>
              <w:pStyle w:val="27"/>
              <w:keepNext w:val="0"/>
              <w:keepLines w:val="0"/>
              <w:suppressLineNumbers w:val="0"/>
              <w:spacing w:before="0" w:beforeAutospacing="0" w:after="0" w:afterAutospacing="0"/>
              <w:ind w:left="0" w:right="0"/>
              <w:rPr>
                <w:rFonts w:hint="eastAsia" w:ascii="黑体" w:hAnsi="黑体" w:eastAsia="黑体" w:cs="黑体"/>
                <w:color w:val="auto"/>
              </w:rPr>
            </w:pPr>
          </w:p>
        </w:tc>
        <w:tc>
          <w:tcPr>
            <w:tcW w:w="1705" w:type="dxa"/>
            <w:gridSpan w:val="2"/>
            <w:vAlign w:val="center"/>
          </w:tcPr>
          <w:p>
            <w:pPr>
              <w:pStyle w:val="27"/>
              <w:keepNext w:val="0"/>
              <w:keepLines w:val="0"/>
              <w:suppressLineNumbers w:val="0"/>
              <w:spacing w:before="0" w:beforeAutospacing="0" w:after="0" w:afterAutospacing="0"/>
              <w:ind w:left="0" w:right="0"/>
              <w:rPr>
                <w:rFonts w:hint="default"/>
                <w:color w:val="auto"/>
                <w:lang w:val="en-US" w:eastAsia="zh-CN"/>
              </w:rPr>
            </w:pPr>
            <w:r>
              <w:rPr>
                <w:rFonts w:hint="eastAsia"/>
                <w:color w:val="auto"/>
                <w:lang w:val="en-US" w:eastAsia="zh-CN"/>
              </w:rPr>
              <w:t>脱硫石膏</w:t>
            </w:r>
          </w:p>
        </w:tc>
        <w:tc>
          <w:tcPr>
            <w:tcW w:w="1713" w:type="dxa"/>
            <w:vAlign w:val="center"/>
          </w:tcPr>
          <w:p>
            <w:pPr>
              <w:pStyle w:val="27"/>
              <w:keepNext w:val="0"/>
              <w:keepLines w:val="0"/>
              <w:suppressLineNumbers w:val="0"/>
              <w:spacing w:before="0" w:beforeAutospacing="0" w:after="0" w:afterAutospacing="0"/>
              <w:ind w:left="0" w:right="0"/>
              <w:rPr>
                <w:rFonts w:hint="default"/>
                <w:color w:val="auto"/>
                <w:lang w:val="en-US" w:eastAsia="zh-CN"/>
              </w:rPr>
            </w:pPr>
            <w:r>
              <w:rPr>
                <w:rFonts w:hint="eastAsia"/>
                <w:color w:val="auto"/>
                <w:lang w:val="en-US" w:eastAsia="zh-CN"/>
              </w:rPr>
              <w:t>/</w:t>
            </w:r>
          </w:p>
        </w:tc>
        <w:tc>
          <w:tcPr>
            <w:tcW w:w="1224" w:type="dxa"/>
            <w:vAlign w:val="center"/>
          </w:tcPr>
          <w:p>
            <w:pPr>
              <w:pStyle w:val="27"/>
              <w:keepNext w:val="0"/>
              <w:keepLines w:val="0"/>
              <w:suppressLineNumbers w:val="0"/>
              <w:spacing w:before="0" w:beforeAutospacing="0" w:after="0" w:afterAutospacing="0"/>
              <w:ind w:left="0" w:right="0" w:firstLine="0" w:firstLineChars="0"/>
              <w:rPr>
                <w:rFonts w:hint="eastAsia"/>
                <w:color w:val="auto"/>
                <w:lang w:val="en-US" w:eastAsia="zh-CN"/>
              </w:rPr>
            </w:pPr>
            <w:r>
              <w:rPr>
                <w:rFonts w:hint="eastAsia"/>
                <w:color w:val="auto"/>
                <w:lang w:val="en-US" w:eastAsia="zh-CN"/>
              </w:rPr>
              <w:t>/</w:t>
            </w:r>
          </w:p>
        </w:tc>
        <w:tc>
          <w:tcPr>
            <w:tcW w:w="1893" w:type="dxa"/>
            <w:vAlign w:val="center"/>
          </w:tcPr>
          <w:p>
            <w:pPr>
              <w:pStyle w:val="27"/>
              <w:keepNext w:val="0"/>
              <w:keepLines w:val="0"/>
              <w:suppressLineNumbers w:val="0"/>
              <w:spacing w:before="0" w:beforeAutospacing="0" w:after="0" w:afterAutospacing="0"/>
              <w:ind w:left="0" w:right="0" w:firstLine="0" w:firstLineChars="0"/>
              <w:rPr>
                <w:rFonts w:hint="eastAsia"/>
                <w:color w:val="auto"/>
                <w:lang w:val="en-US" w:eastAsia="zh-CN"/>
              </w:rPr>
            </w:pPr>
            <w:r>
              <w:rPr>
                <w:rFonts w:hint="eastAsia"/>
                <w:color w:val="auto"/>
                <w:lang w:val="en-US" w:eastAsia="zh-CN"/>
              </w:rPr>
              <w:t>/</w:t>
            </w:r>
          </w:p>
        </w:tc>
        <w:tc>
          <w:tcPr>
            <w:tcW w:w="1449" w:type="dxa"/>
            <w:vAlign w:val="center"/>
          </w:tcPr>
          <w:p>
            <w:pPr>
              <w:pStyle w:val="27"/>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heme="minorBidi"/>
                <w:color w:val="auto"/>
                <w:kern w:val="0"/>
                <w:sz w:val="21"/>
                <w:szCs w:val="21"/>
                <w:lang w:val="en-US" w:eastAsia="zh-CN" w:bidi="ar-SA"/>
              </w:rPr>
            </w:pPr>
            <w:r>
              <w:rPr>
                <w:rFonts w:hint="eastAsia"/>
                <w:color w:val="auto"/>
                <w:lang w:val="en-US" w:eastAsia="zh-CN"/>
              </w:rPr>
              <w:t>/</w:t>
            </w:r>
          </w:p>
        </w:tc>
        <w:tc>
          <w:tcPr>
            <w:tcW w:w="1736" w:type="dxa"/>
            <w:vAlign w:val="center"/>
          </w:tcPr>
          <w:p>
            <w:pPr>
              <w:pStyle w:val="27"/>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heme="minorBidi"/>
                <w:color w:val="auto"/>
                <w:kern w:val="0"/>
                <w:sz w:val="21"/>
                <w:szCs w:val="21"/>
                <w:lang w:val="en-US" w:eastAsia="zh-CN" w:bidi="ar-SA"/>
              </w:rPr>
            </w:pPr>
            <w:r>
              <w:rPr>
                <w:rFonts w:hint="eastAsia"/>
                <w:color w:val="auto"/>
                <w:lang w:val="en-US" w:eastAsia="zh-CN"/>
              </w:rPr>
              <w:t>/</w:t>
            </w:r>
          </w:p>
        </w:tc>
        <w:tc>
          <w:tcPr>
            <w:tcW w:w="1892" w:type="dxa"/>
            <w:vAlign w:val="center"/>
          </w:tcPr>
          <w:p>
            <w:pPr>
              <w:pStyle w:val="27"/>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heme="minorBidi"/>
                <w:color w:val="auto"/>
                <w:kern w:val="0"/>
                <w:sz w:val="21"/>
                <w:szCs w:val="21"/>
                <w:lang w:val="en-US" w:eastAsia="zh-CN" w:bidi="ar-SA"/>
              </w:rPr>
            </w:pPr>
            <w:r>
              <w:rPr>
                <w:rFonts w:hint="eastAsia"/>
                <w:color w:val="auto"/>
                <w:lang w:val="en-US" w:eastAsia="zh-CN"/>
              </w:rPr>
              <w:t>/</w:t>
            </w:r>
          </w:p>
        </w:tc>
        <w:tc>
          <w:tcPr>
            <w:tcW w:w="1407" w:type="dxa"/>
            <w:vAlign w:val="center"/>
          </w:tcPr>
          <w:p>
            <w:pPr>
              <w:pStyle w:val="27"/>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heme="minorBidi"/>
                <w:color w:val="auto"/>
                <w:kern w:val="0"/>
                <w:sz w:val="21"/>
                <w:szCs w:val="21"/>
                <w:lang w:val="en-US" w:eastAsia="zh-CN" w:bidi="ar-SA"/>
              </w:rPr>
            </w:pPr>
            <w:r>
              <w:rPr>
                <w:rFonts w:hint="eastAsia"/>
                <w:color w:val="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141" w:type="dxa"/>
            <w:vMerge w:val="restart"/>
            <w:vAlign w:val="center"/>
          </w:tcPr>
          <w:p>
            <w:pPr>
              <w:pStyle w:val="27"/>
              <w:keepNext w:val="0"/>
              <w:keepLines w:val="0"/>
              <w:suppressLineNumbers w:val="0"/>
              <w:spacing w:before="0" w:beforeAutospacing="0" w:after="0" w:afterAutospacing="0"/>
              <w:ind w:left="0" w:right="0"/>
              <w:rPr>
                <w:rFonts w:hint="eastAsia" w:ascii="黑体" w:hAnsi="黑体" w:eastAsia="黑体" w:cs="黑体"/>
                <w:color w:val="auto"/>
              </w:rPr>
            </w:pPr>
            <w:r>
              <w:rPr>
                <w:rFonts w:hint="eastAsia" w:ascii="黑体" w:hAnsi="黑体" w:eastAsia="黑体" w:cs="黑体"/>
                <w:color w:val="auto"/>
              </w:rPr>
              <w:t>危险废物</w:t>
            </w:r>
          </w:p>
        </w:tc>
        <w:tc>
          <w:tcPr>
            <w:tcW w:w="1705" w:type="dxa"/>
            <w:gridSpan w:val="2"/>
            <w:vAlign w:val="center"/>
          </w:tcPr>
          <w:p>
            <w:pPr>
              <w:pStyle w:val="27"/>
              <w:keepNext w:val="0"/>
              <w:keepLines w:val="0"/>
              <w:suppressLineNumbers w:val="0"/>
              <w:spacing w:before="0" w:beforeAutospacing="0" w:after="0" w:afterAutospacing="0"/>
              <w:ind w:left="0" w:right="0"/>
              <w:rPr>
                <w:rFonts w:hint="default"/>
                <w:color w:val="auto"/>
                <w:lang w:val="en-US" w:eastAsia="zh-CN"/>
              </w:rPr>
            </w:pPr>
            <w:r>
              <w:rPr>
                <w:rFonts w:hint="eastAsia"/>
                <w:color w:val="auto"/>
                <w:lang w:val="en-US" w:eastAsia="zh-CN"/>
              </w:rPr>
              <w:t>废矿物油</w:t>
            </w:r>
          </w:p>
        </w:tc>
        <w:tc>
          <w:tcPr>
            <w:tcW w:w="1713" w:type="dxa"/>
            <w:vAlign w:val="center"/>
          </w:tcPr>
          <w:p>
            <w:pPr>
              <w:pStyle w:val="27"/>
              <w:keepNext w:val="0"/>
              <w:keepLines w:val="0"/>
              <w:suppressLineNumbers w:val="0"/>
              <w:spacing w:before="0" w:beforeAutospacing="0" w:after="0" w:afterAutospacing="0"/>
              <w:ind w:left="0" w:right="0"/>
              <w:rPr>
                <w:rFonts w:hint="default"/>
                <w:color w:val="auto"/>
              </w:rPr>
            </w:pPr>
            <w:r>
              <w:rPr>
                <w:rFonts w:hint="eastAsia"/>
                <w:color w:val="auto"/>
                <w:lang w:val="en-US" w:eastAsia="zh-CN"/>
              </w:rPr>
              <w:t>/</w:t>
            </w:r>
          </w:p>
        </w:tc>
        <w:tc>
          <w:tcPr>
            <w:tcW w:w="1224" w:type="dxa"/>
            <w:vAlign w:val="center"/>
          </w:tcPr>
          <w:p>
            <w:pPr>
              <w:pStyle w:val="27"/>
              <w:keepNext w:val="0"/>
              <w:keepLines w:val="0"/>
              <w:suppressLineNumbers w:val="0"/>
              <w:spacing w:before="0" w:beforeAutospacing="0" w:after="0" w:afterAutospacing="0"/>
              <w:ind w:left="0" w:right="0"/>
              <w:rPr>
                <w:rFonts w:hint="default"/>
                <w:color w:val="auto"/>
              </w:rPr>
            </w:pPr>
            <w:r>
              <w:rPr>
                <w:rFonts w:hint="eastAsia"/>
                <w:color w:val="auto"/>
                <w:lang w:val="en-US" w:eastAsia="zh-CN"/>
              </w:rPr>
              <w:t>/</w:t>
            </w:r>
          </w:p>
        </w:tc>
        <w:tc>
          <w:tcPr>
            <w:tcW w:w="1893" w:type="dxa"/>
            <w:vAlign w:val="center"/>
          </w:tcPr>
          <w:p>
            <w:pPr>
              <w:pStyle w:val="27"/>
              <w:keepNext w:val="0"/>
              <w:keepLines w:val="0"/>
              <w:suppressLineNumbers w:val="0"/>
              <w:spacing w:before="0" w:beforeAutospacing="0" w:after="0" w:afterAutospacing="0"/>
              <w:ind w:left="0" w:right="0"/>
              <w:rPr>
                <w:rFonts w:hint="default"/>
                <w:color w:val="auto"/>
              </w:rPr>
            </w:pPr>
            <w:r>
              <w:rPr>
                <w:rFonts w:hint="eastAsia"/>
                <w:color w:val="auto"/>
                <w:lang w:val="en-US" w:eastAsia="zh-CN"/>
              </w:rPr>
              <w:t>/</w:t>
            </w:r>
          </w:p>
        </w:tc>
        <w:tc>
          <w:tcPr>
            <w:tcW w:w="1449" w:type="dxa"/>
            <w:vAlign w:val="center"/>
          </w:tcPr>
          <w:p>
            <w:pPr>
              <w:pStyle w:val="27"/>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heme="minorBidi"/>
                <w:color w:val="auto"/>
                <w:kern w:val="0"/>
                <w:sz w:val="21"/>
                <w:szCs w:val="21"/>
                <w:lang w:val="en-US" w:eastAsia="zh-CN" w:bidi="ar-SA"/>
              </w:rPr>
            </w:pPr>
            <w:r>
              <w:rPr>
                <w:rFonts w:hint="eastAsia"/>
                <w:color w:val="auto"/>
                <w:lang w:val="en-US" w:eastAsia="zh-CN"/>
              </w:rPr>
              <w:t>/</w:t>
            </w:r>
          </w:p>
        </w:tc>
        <w:tc>
          <w:tcPr>
            <w:tcW w:w="1736" w:type="dxa"/>
            <w:vAlign w:val="center"/>
          </w:tcPr>
          <w:p>
            <w:pPr>
              <w:pStyle w:val="27"/>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heme="minorBidi"/>
                <w:color w:val="auto"/>
                <w:kern w:val="0"/>
                <w:sz w:val="21"/>
                <w:szCs w:val="21"/>
                <w:lang w:val="en-US" w:eastAsia="zh-CN" w:bidi="ar-SA"/>
              </w:rPr>
            </w:pPr>
            <w:r>
              <w:rPr>
                <w:rFonts w:hint="eastAsia"/>
                <w:color w:val="auto"/>
                <w:lang w:val="en-US" w:eastAsia="zh-CN"/>
              </w:rPr>
              <w:t>/</w:t>
            </w:r>
          </w:p>
        </w:tc>
        <w:tc>
          <w:tcPr>
            <w:tcW w:w="1892" w:type="dxa"/>
            <w:vAlign w:val="center"/>
          </w:tcPr>
          <w:p>
            <w:pPr>
              <w:pStyle w:val="27"/>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heme="minorBidi"/>
                <w:color w:val="auto"/>
                <w:kern w:val="0"/>
                <w:sz w:val="21"/>
                <w:szCs w:val="21"/>
                <w:lang w:val="en-US" w:eastAsia="zh-CN" w:bidi="ar-SA"/>
              </w:rPr>
            </w:pPr>
            <w:r>
              <w:rPr>
                <w:rFonts w:hint="eastAsia"/>
                <w:color w:val="auto"/>
                <w:lang w:val="en-US" w:eastAsia="zh-CN"/>
              </w:rPr>
              <w:t>/</w:t>
            </w:r>
          </w:p>
        </w:tc>
        <w:tc>
          <w:tcPr>
            <w:tcW w:w="1407" w:type="dxa"/>
            <w:vAlign w:val="center"/>
          </w:tcPr>
          <w:p>
            <w:pPr>
              <w:pStyle w:val="27"/>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heme="minorBidi"/>
                <w:color w:val="auto"/>
                <w:kern w:val="0"/>
                <w:sz w:val="21"/>
                <w:szCs w:val="21"/>
                <w:lang w:val="en-US" w:eastAsia="zh-CN" w:bidi="ar-SA"/>
              </w:rPr>
            </w:pPr>
            <w:r>
              <w:rPr>
                <w:rFonts w:hint="eastAsia"/>
                <w:color w:val="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141" w:type="dxa"/>
            <w:vMerge w:val="continue"/>
            <w:vAlign w:val="center"/>
          </w:tcPr>
          <w:p>
            <w:pPr>
              <w:pStyle w:val="27"/>
              <w:keepNext w:val="0"/>
              <w:keepLines w:val="0"/>
              <w:suppressLineNumbers w:val="0"/>
              <w:spacing w:before="0" w:beforeAutospacing="0" w:after="0" w:afterAutospacing="0"/>
              <w:ind w:left="0" w:right="0"/>
              <w:rPr>
                <w:rFonts w:hint="default"/>
                <w:color w:val="auto"/>
              </w:rPr>
            </w:pPr>
          </w:p>
        </w:tc>
        <w:tc>
          <w:tcPr>
            <w:tcW w:w="1705" w:type="dxa"/>
            <w:gridSpan w:val="2"/>
            <w:vAlign w:val="center"/>
          </w:tcPr>
          <w:p>
            <w:pPr>
              <w:pStyle w:val="27"/>
              <w:keepNext w:val="0"/>
              <w:keepLines w:val="0"/>
              <w:suppressLineNumbers w:val="0"/>
              <w:spacing w:before="0" w:beforeAutospacing="0" w:after="0" w:afterAutospacing="0"/>
              <w:ind w:left="0" w:right="0"/>
              <w:rPr>
                <w:rFonts w:hint="default"/>
                <w:color w:val="auto"/>
                <w:lang w:val="en-US" w:eastAsia="zh-CN"/>
              </w:rPr>
            </w:pPr>
            <w:r>
              <w:rPr>
                <w:rFonts w:hint="eastAsia"/>
                <w:color w:val="auto"/>
                <w:lang w:val="en-US" w:eastAsia="zh-CN"/>
              </w:rPr>
              <w:t>废催化剂</w:t>
            </w:r>
          </w:p>
        </w:tc>
        <w:tc>
          <w:tcPr>
            <w:tcW w:w="1713" w:type="dxa"/>
            <w:vAlign w:val="center"/>
          </w:tcPr>
          <w:p>
            <w:pPr>
              <w:pStyle w:val="27"/>
              <w:keepNext w:val="0"/>
              <w:keepLines w:val="0"/>
              <w:suppressLineNumbers w:val="0"/>
              <w:spacing w:before="0" w:beforeAutospacing="0" w:after="0" w:afterAutospacing="0"/>
              <w:ind w:left="0" w:right="0"/>
              <w:rPr>
                <w:rFonts w:hint="eastAsia"/>
                <w:color w:val="auto"/>
                <w:lang w:val="en-US" w:eastAsia="zh-CN"/>
              </w:rPr>
            </w:pPr>
            <w:r>
              <w:rPr>
                <w:rFonts w:hint="eastAsia"/>
                <w:color w:val="auto"/>
                <w:lang w:val="en-US" w:eastAsia="zh-CN"/>
              </w:rPr>
              <w:t>/</w:t>
            </w:r>
          </w:p>
        </w:tc>
        <w:tc>
          <w:tcPr>
            <w:tcW w:w="1224" w:type="dxa"/>
            <w:vAlign w:val="center"/>
          </w:tcPr>
          <w:p>
            <w:pPr>
              <w:pStyle w:val="27"/>
              <w:keepNext w:val="0"/>
              <w:keepLines w:val="0"/>
              <w:suppressLineNumbers w:val="0"/>
              <w:spacing w:before="0" w:beforeAutospacing="0" w:after="0" w:afterAutospacing="0"/>
              <w:ind w:left="0" w:right="0"/>
              <w:rPr>
                <w:rFonts w:hint="eastAsia"/>
                <w:color w:val="auto"/>
                <w:lang w:val="en-US" w:eastAsia="zh-CN"/>
              </w:rPr>
            </w:pPr>
            <w:r>
              <w:rPr>
                <w:rFonts w:hint="eastAsia"/>
                <w:color w:val="auto"/>
                <w:lang w:val="en-US" w:eastAsia="zh-CN"/>
              </w:rPr>
              <w:t>/</w:t>
            </w:r>
          </w:p>
        </w:tc>
        <w:tc>
          <w:tcPr>
            <w:tcW w:w="1893" w:type="dxa"/>
            <w:vAlign w:val="center"/>
          </w:tcPr>
          <w:p>
            <w:pPr>
              <w:pStyle w:val="27"/>
              <w:keepNext w:val="0"/>
              <w:keepLines w:val="0"/>
              <w:suppressLineNumbers w:val="0"/>
              <w:spacing w:before="0" w:beforeAutospacing="0" w:after="0" w:afterAutospacing="0"/>
              <w:ind w:left="0" w:right="0"/>
              <w:rPr>
                <w:rFonts w:hint="eastAsia"/>
                <w:color w:val="auto"/>
                <w:lang w:val="en-US" w:eastAsia="zh-CN"/>
              </w:rPr>
            </w:pPr>
            <w:r>
              <w:rPr>
                <w:rFonts w:hint="eastAsia"/>
                <w:color w:val="auto"/>
                <w:lang w:val="en-US" w:eastAsia="zh-CN"/>
              </w:rPr>
              <w:t>/</w:t>
            </w:r>
          </w:p>
        </w:tc>
        <w:tc>
          <w:tcPr>
            <w:tcW w:w="1449" w:type="dxa"/>
            <w:vAlign w:val="center"/>
          </w:tcPr>
          <w:p>
            <w:pPr>
              <w:pStyle w:val="27"/>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heme="minorBidi"/>
                <w:color w:val="auto"/>
                <w:kern w:val="0"/>
                <w:sz w:val="21"/>
                <w:szCs w:val="21"/>
                <w:lang w:val="en-US" w:eastAsia="zh-CN" w:bidi="ar-SA"/>
              </w:rPr>
            </w:pPr>
            <w:r>
              <w:rPr>
                <w:rFonts w:hint="eastAsia"/>
                <w:color w:val="auto"/>
                <w:lang w:val="en-US" w:eastAsia="zh-CN"/>
              </w:rPr>
              <w:t>/</w:t>
            </w:r>
          </w:p>
        </w:tc>
        <w:tc>
          <w:tcPr>
            <w:tcW w:w="1736" w:type="dxa"/>
            <w:vAlign w:val="center"/>
          </w:tcPr>
          <w:p>
            <w:pPr>
              <w:pStyle w:val="27"/>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heme="minorBidi"/>
                <w:color w:val="auto"/>
                <w:kern w:val="0"/>
                <w:sz w:val="21"/>
                <w:szCs w:val="21"/>
                <w:lang w:val="en-US" w:eastAsia="zh-CN" w:bidi="ar-SA"/>
              </w:rPr>
            </w:pPr>
            <w:r>
              <w:rPr>
                <w:rFonts w:hint="eastAsia"/>
                <w:color w:val="auto"/>
                <w:lang w:val="en-US" w:eastAsia="zh-CN"/>
              </w:rPr>
              <w:t>/</w:t>
            </w:r>
          </w:p>
        </w:tc>
        <w:tc>
          <w:tcPr>
            <w:tcW w:w="1892" w:type="dxa"/>
            <w:vAlign w:val="center"/>
          </w:tcPr>
          <w:p>
            <w:pPr>
              <w:pStyle w:val="27"/>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heme="minorBidi"/>
                <w:color w:val="auto"/>
                <w:kern w:val="0"/>
                <w:sz w:val="21"/>
                <w:szCs w:val="21"/>
                <w:lang w:val="en-US" w:eastAsia="zh-CN" w:bidi="ar-SA"/>
              </w:rPr>
            </w:pPr>
            <w:r>
              <w:rPr>
                <w:rFonts w:hint="eastAsia"/>
                <w:color w:val="auto"/>
                <w:lang w:val="en-US" w:eastAsia="zh-CN"/>
              </w:rPr>
              <w:t>/</w:t>
            </w:r>
          </w:p>
        </w:tc>
        <w:tc>
          <w:tcPr>
            <w:tcW w:w="1407" w:type="dxa"/>
            <w:vAlign w:val="center"/>
          </w:tcPr>
          <w:p>
            <w:pPr>
              <w:pStyle w:val="27"/>
              <w:keepNext w:val="0"/>
              <w:keepLines w:val="0"/>
              <w:suppressLineNumbers w:val="0"/>
              <w:spacing w:before="0" w:beforeAutospacing="0" w:after="0" w:afterAutospacing="0"/>
              <w:ind w:left="0" w:leftChars="0" w:right="0" w:rightChars="0" w:firstLine="0" w:firstLineChars="0"/>
              <w:rPr>
                <w:rFonts w:hint="eastAsia" w:ascii="Times New Roman" w:hAnsi="Times New Roman" w:eastAsia="宋体" w:cstheme="minorBidi"/>
                <w:color w:val="auto"/>
                <w:kern w:val="0"/>
                <w:sz w:val="21"/>
                <w:szCs w:val="21"/>
                <w:lang w:val="en-US" w:eastAsia="zh-CN" w:bidi="ar-SA"/>
              </w:rPr>
            </w:pPr>
            <w:r>
              <w:rPr>
                <w:rFonts w:hint="eastAsia"/>
                <w:color w:val="auto"/>
                <w:lang w:val="en-US" w:eastAsia="zh-CN"/>
              </w:rPr>
              <w:t>/</w:t>
            </w:r>
          </w:p>
        </w:tc>
      </w:tr>
    </w:tbl>
    <w:p>
      <w:pPr>
        <w:spacing w:before="192" w:beforeLines="80" w:after="24"/>
        <w:jc w:val="left"/>
        <w:outlineLvl w:val="0"/>
        <w:rPr>
          <w:rFonts w:hAnsi="宋体"/>
          <w:snapToGrid w:val="0"/>
          <w:color w:val="auto"/>
          <w:spacing w:val="-6"/>
          <w:kern w:val="21"/>
          <w:szCs w:val="21"/>
        </w:rPr>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p>
    <w:p>
      <w:pPr>
        <w:pStyle w:val="23"/>
        <w:rPr>
          <w:rFonts w:hint="eastAsia"/>
          <w:color w:val="auto"/>
        </w:rPr>
        <w:sectPr>
          <w:footerReference r:id="rId13" w:type="default"/>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pStyle w:val="23"/>
        <w:rPr>
          <w:rFonts w:hint="eastAsia" w:eastAsia="宋体"/>
          <w:color w:val="auto"/>
          <w:lang w:eastAsia="zh-CN"/>
        </w:rPr>
      </w:pPr>
    </w:p>
    <w:sectPr>
      <w:footerReference r:id="rId14"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美黑简体">
    <w:panose1 w:val="03000509000000000000"/>
    <w:charset w:val="86"/>
    <w:family w:val="script"/>
    <w:pitch w:val="default"/>
    <w:sig w:usb0="00000001" w:usb1="080E0000" w:usb2="00000000" w:usb3="00000000" w:csb0="00040000" w:csb1="00000000"/>
  </w:font>
  <w:font w:name="ILPZD C+ T T 4 B B 2o 00">
    <w:altName w:val="宋体"/>
    <w:panose1 w:val="00000000000000000000"/>
    <w:charset w:val="86"/>
    <w:family w:val="swiss"/>
    <w:pitch w:val="default"/>
    <w:sig w:usb0="00000000" w:usb1="00000000" w:usb2="00000010" w:usb3="00000000" w:csb0="00040000" w:csb1="00000000"/>
  </w:font>
  <w:font w:name="Wingdings 2">
    <w:panose1 w:val="05020102010507070707"/>
    <w:charset w:val="00"/>
    <w:family w:val="auto"/>
    <w:pitch w:val="default"/>
    <w:sig w:usb0="00000000" w:usb1="00000000" w:usb2="00000000" w:usb3="00000000" w:csb0="80000000" w:csb1="00000000"/>
  </w:font>
  <w:font w:name="TimesNewRomanPSMT">
    <w:altName w:val="Times New Roman"/>
    <w:panose1 w:val="00000000000000000000"/>
    <w:charset w:val="80"/>
    <w:family w:val="auto"/>
    <w:pitch w:val="default"/>
    <w:sig w:usb0="00000000" w:usb1="00000000" w:usb2="00000000" w:usb3="00000000" w:csb0="00020000" w:csb1="00000000"/>
  </w:font>
  <w:font w:name="方正小标宋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default" w:ascii="Times New Roman" w:hAnsi="Times New Roman" w:cs="Times New Roman" w:eastAsiaTheme="minorEastAsia"/>
                              <w:sz w:val="18"/>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snapToGrid w:val="0"/>
                      <w:rPr>
                        <w:rFonts w:hint="default" w:ascii="Times New Roman" w:hAnsi="Times New Roman" w:cs="Times New Roman" w:eastAsiaTheme="minorEastAsia"/>
                        <w:sz w:val="18"/>
                        <w:lang w:eastAsia="zh-CN"/>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default" w:ascii="Times New Roman" w:hAnsi="Times New Roman" w:cs="Times New Roman" w:eastAsiaTheme="minorEastAsia"/>
                              <w:sz w:val="18"/>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snapToGrid w:val="0"/>
                      <w:rPr>
                        <w:rFonts w:hint="default" w:ascii="Times New Roman" w:hAnsi="Times New Roman" w:cs="Times New Roman" w:eastAsiaTheme="minorEastAsia"/>
                        <w:sz w:val="18"/>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default" w:ascii="Times New Roman" w:hAnsi="Times New Roman" w:cs="Times New Roman" w:eastAsiaTheme="minorEastAsia"/>
                              <w:sz w:val="18"/>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pPr>
                      <w:snapToGrid w:val="0"/>
                      <w:rPr>
                        <w:rFonts w:hint="default" w:ascii="Times New Roman" w:hAnsi="Times New Roman" w:cs="Times New Roman" w:eastAsiaTheme="minorEastAsia"/>
                        <w:sz w:val="18"/>
                        <w:lang w:eastAsia="zh-CN"/>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default" w:ascii="Times New Roman" w:hAnsi="Times New Roman" w:cs="Times New Roman" w:eastAsiaTheme="minorEastAsia"/>
                              <w:sz w:val="18"/>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pPr>
                      <w:snapToGrid w:val="0"/>
                      <w:rPr>
                        <w:rFonts w:hint="default" w:ascii="Times New Roman" w:hAnsi="Times New Roman" w:cs="Times New Roman" w:eastAsiaTheme="minorEastAsia"/>
                        <w:sz w:val="18"/>
                        <w:lang w:eastAsia="zh-CN"/>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default" w:ascii="Times New Roman" w:hAnsi="Times New Roman" w:cs="Times New Roman" w:eastAsiaTheme="minorEastAsia"/>
                              <w:sz w:val="18"/>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pPr>
                      <w:snapToGrid w:val="0"/>
                      <w:rPr>
                        <w:rFonts w:hint="default" w:ascii="Times New Roman" w:hAnsi="Times New Roman" w:cs="Times New Roman" w:eastAsiaTheme="minorEastAsia"/>
                        <w:sz w:val="18"/>
                        <w:lang w:eastAsia="zh-CN"/>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default" w:ascii="Times New Roman" w:hAnsi="Times New Roman" w:cs="Times New Roman" w:eastAsiaTheme="minorEastAsia"/>
                              <w:sz w:val="18"/>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pPr>
                      <w:snapToGrid w:val="0"/>
                      <w:rPr>
                        <w:rFonts w:hint="default" w:ascii="Times New Roman" w:hAnsi="Times New Roman" w:cs="Times New Roman" w:eastAsiaTheme="minorEastAsia"/>
                        <w:sz w:val="18"/>
                        <w:lang w:eastAsia="zh-CN"/>
                      </w:rPr>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default" w:ascii="Times New Roman" w:hAnsi="Times New Roman" w:cs="Times New Roman" w:eastAsiaTheme="minorEastAsia"/>
                              <w:sz w:val="18"/>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snapToGrid w:val="0"/>
                      <w:rPr>
                        <w:rFonts w:hint="default" w:ascii="Times New Roman" w:hAnsi="Times New Roman" w:cs="Times New Roman" w:eastAsiaTheme="minorEastAsia"/>
                        <w:sz w:val="18"/>
                        <w:lang w:eastAsia="zh-CN"/>
                      </w:rPr>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FC84A4"/>
    <w:multiLevelType w:val="singleLevel"/>
    <w:tmpl w:val="86FC84A4"/>
    <w:lvl w:ilvl="0" w:tentative="0">
      <w:start w:val="6"/>
      <w:numFmt w:val="decimal"/>
      <w:suff w:val="nothing"/>
      <w:lvlText w:val="%1、"/>
      <w:lvlJc w:val="left"/>
    </w:lvl>
  </w:abstractNum>
  <w:abstractNum w:abstractNumId="1">
    <w:nsid w:val="0000000A"/>
    <w:multiLevelType w:val="multilevel"/>
    <w:tmpl w:val="0000000A"/>
    <w:lvl w:ilvl="0" w:tentative="0">
      <w:start w:val="1"/>
      <w:numFmt w:val="decimal"/>
      <w:lvlText w:val="%1"/>
      <w:lvlJc w:val="left"/>
      <w:pPr>
        <w:ind w:left="2310" w:firstLine="0"/>
      </w:pPr>
      <w:rPr>
        <w:rFonts w:hint="eastAsia"/>
      </w:rPr>
    </w:lvl>
    <w:lvl w:ilvl="1" w:tentative="0">
      <w:start w:val="1"/>
      <w:numFmt w:val="decimal"/>
      <w:lvlText w:val="%1.%2"/>
      <w:lvlJc w:val="left"/>
      <w:pPr>
        <w:ind w:left="576" w:hanging="576"/>
      </w:pPr>
      <w:rPr>
        <w:rFonts w:hint="eastAsia"/>
      </w:rPr>
    </w:lvl>
    <w:lvl w:ilvl="2" w:tentative="0">
      <w:start w:val="1"/>
      <w:numFmt w:val="decimal"/>
      <w:pStyle w:val="2"/>
      <w:lvlText w:val="%1.%2.%3"/>
      <w:lvlJc w:val="left"/>
      <w:pPr>
        <w:ind w:left="840" w:firstLine="0"/>
      </w:pPr>
      <w:rPr>
        <w:rFonts w:hint="eastAsia"/>
      </w:rPr>
    </w:lvl>
    <w:lvl w:ilvl="3" w:tentative="0">
      <w:start w:val="1"/>
      <w:numFmt w:val="decimal"/>
      <w:lvlText w:val="%1.%2.%3.%4"/>
      <w:lvlJc w:val="left"/>
      <w:pPr>
        <w:ind w:left="1844" w:hanging="1844"/>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2">
    <w:nsid w:val="60C09DF9"/>
    <w:multiLevelType w:val="singleLevel"/>
    <w:tmpl w:val="60C09DF9"/>
    <w:lvl w:ilvl="0" w:tentative="0">
      <w:start w:val="1"/>
      <w:numFmt w:val="decimal"/>
      <w:suff w:val="nothing"/>
      <w:lvlText w:val="%1、"/>
      <w:lvlJc w:val="left"/>
    </w:lvl>
  </w:abstractNum>
  <w:abstractNum w:abstractNumId="3">
    <w:nsid w:val="60DEF0B2"/>
    <w:multiLevelType w:val="singleLevel"/>
    <w:tmpl w:val="60DEF0B2"/>
    <w:lvl w:ilvl="0" w:tentative="0">
      <w:start w:val="1"/>
      <w:numFmt w:val="decimal"/>
      <w:suff w:val="nothing"/>
      <w:lvlText w:val="（%1）"/>
      <w:lvlJc w:val="left"/>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hlOGFlNzAyMDU3YzdkNDBkNTYzMjk3NjY5MzlmNDYifQ=="/>
  </w:docVars>
  <w:rsids>
    <w:rsidRoot w:val="00172A27"/>
    <w:rsid w:val="00014C5E"/>
    <w:rsid w:val="000A125E"/>
    <w:rsid w:val="00110B1F"/>
    <w:rsid w:val="00203EAD"/>
    <w:rsid w:val="002310B3"/>
    <w:rsid w:val="00282748"/>
    <w:rsid w:val="003035D8"/>
    <w:rsid w:val="00347F78"/>
    <w:rsid w:val="004562ED"/>
    <w:rsid w:val="004B6D0E"/>
    <w:rsid w:val="004E318B"/>
    <w:rsid w:val="00503F24"/>
    <w:rsid w:val="00591FD1"/>
    <w:rsid w:val="0059250F"/>
    <w:rsid w:val="005F1502"/>
    <w:rsid w:val="00651E9F"/>
    <w:rsid w:val="00695EB3"/>
    <w:rsid w:val="006B22F2"/>
    <w:rsid w:val="006E0994"/>
    <w:rsid w:val="0074064E"/>
    <w:rsid w:val="0076119F"/>
    <w:rsid w:val="008D7AD1"/>
    <w:rsid w:val="008E6906"/>
    <w:rsid w:val="00901AAB"/>
    <w:rsid w:val="009E245B"/>
    <w:rsid w:val="00AE6BFA"/>
    <w:rsid w:val="00B756BE"/>
    <w:rsid w:val="00CE2046"/>
    <w:rsid w:val="00DA0ED4"/>
    <w:rsid w:val="01014F5C"/>
    <w:rsid w:val="01137FED"/>
    <w:rsid w:val="01193F2D"/>
    <w:rsid w:val="011A41E3"/>
    <w:rsid w:val="011B7770"/>
    <w:rsid w:val="01237B15"/>
    <w:rsid w:val="01323B0D"/>
    <w:rsid w:val="013718A4"/>
    <w:rsid w:val="013B2AA6"/>
    <w:rsid w:val="01435A46"/>
    <w:rsid w:val="014516EC"/>
    <w:rsid w:val="0155094A"/>
    <w:rsid w:val="016B2A51"/>
    <w:rsid w:val="01722FC0"/>
    <w:rsid w:val="018A3C01"/>
    <w:rsid w:val="01917007"/>
    <w:rsid w:val="019D6547"/>
    <w:rsid w:val="01A77A51"/>
    <w:rsid w:val="01AC6FB6"/>
    <w:rsid w:val="01C2546F"/>
    <w:rsid w:val="01CB2142"/>
    <w:rsid w:val="01D811B2"/>
    <w:rsid w:val="01DC58D9"/>
    <w:rsid w:val="01E614B6"/>
    <w:rsid w:val="01E96CE6"/>
    <w:rsid w:val="01FB1AB1"/>
    <w:rsid w:val="02055B31"/>
    <w:rsid w:val="02082863"/>
    <w:rsid w:val="02107908"/>
    <w:rsid w:val="02176388"/>
    <w:rsid w:val="02177B47"/>
    <w:rsid w:val="02265DCB"/>
    <w:rsid w:val="022A1D69"/>
    <w:rsid w:val="02301941"/>
    <w:rsid w:val="02312192"/>
    <w:rsid w:val="0241377C"/>
    <w:rsid w:val="02424ABA"/>
    <w:rsid w:val="024751D3"/>
    <w:rsid w:val="02492A04"/>
    <w:rsid w:val="025259A7"/>
    <w:rsid w:val="02660F29"/>
    <w:rsid w:val="02786567"/>
    <w:rsid w:val="028D03A1"/>
    <w:rsid w:val="029218C3"/>
    <w:rsid w:val="02930A65"/>
    <w:rsid w:val="029F15DF"/>
    <w:rsid w:val="02A94AF8"/>
    <w:rsid w:val="02AF4A2D"/>
    <w:rsid w:val="02C375AD"/>
    <w:rsid w:val="02C428CD"/>
    <w:rsid w:val="02D00280"/>
    <w:rsid w:val="02F7681B"/>
    <w:rsid w:val="02F969D2"/>
    <w:rsid w:val="031241B5"/>
    <w:rsid w:val="03147A88"/>
    <w:rsid w:val="031A60A6"/>
    <w:rsid w:val="031C3C2F"/>
    <w:rsid w:val="031C44D1"/>
    <w:rsid w:val="03282BFF"/>
    <w:rsid w:val="033778FB"/>
    <w:rsid w:val="03420A6B"/>
    <w:rsid w:val="03491008"/>
    <w:rsid w:val="035C04E9"/>
    <w:rsid w:val="037F1340"/>
    <w:rsid w:val="039A5E03"/>
    <w:rsid w:val="039E37DE"/>
    <w:rsid w:val="03A94D0E"/>
    <w:rsid w:val="03B0096E"/>
    <w:rsid w:val="03B0337D"/>
    <w:rsid w:val="03C376DD"/>
    <w:rsid w:val="03D01C8C"/>
    <w:rsid w:val="03ED524D"/>
    <w:rsid w:val="03F0508D"/>
    <w:rsid w:val="03F446E0"/>
    <w:rsid w:val="03F464A5"/>
    <w:rsid w:val="03F64CB0"/>
    <w:rsid w:val="03F97F3B"/>
    <w:rsid w:val="040B66DB"/>
    <w:rsid w:val="043B4D09"/>
    <w:rsid w:val="043F1FEB"/>
    <w:rsid w:val="04453F68"/>
    <w:rsid w:val="04496A8E"/>
    <w:rsid w:val="0450016C"/>
    <w:rsid w:val="04564F2B"/>
    <w:rsid w:val="0458383D"/>
    <w:rsid w:val="045B0196"/>
    <w:rsid w:val="0461460C"/>
    <w:rsid w:val="046C6B33"/>
    <w:rsid w:val="047D1E53"/>
    <w:rsid w:val="04843482"/>
    <w:rsid w:val="048C1478"/>
    <w:rsid w:val="04B30F6A"/>
    <w:rsid w:val="04B96380"/>
    <w:rsid w:val="04BB0EBF"/>
    <w:rsid w:val="04BB3860"/>
    <w:rsid w:val="04C52232"/>
    <w:rsid w:val="04C8555E"/>
    <w:rsid w:val="04C9217C"/>
    <w:rsid w:val="04E618E8"/>
    <w:rsid w:val="04E71B2F"/>
    <w:rsid w:val="04E96095"/>
    <w:rsid w:val="04EC193B"/>
    <w:rsid w:val="04EE62EA"/>
    <w:rsid w:val="05152BD1"/>
    <w:rsid w:val="052F2B61"/>
    <w:rsid w:val="053B2285"/>
    <w:rsid w:val="055535D9"/>
    <w:rsid w:val="056347E2"/>
    <w:rsid w:val="056414F9"/>
    <w:rsid w:val="05670DD7"/>
    <w:rsid w:val="056B1CE5"/>
    <w:rsid w:val="057B23D8"/>
    <w:rsid w:val="057E6625"/>
    <w:rsid w:val="058352E1"/>
    <w:rsid w:val="058B1E47"/>
    <w:rsid w:val="058C72E3"/>
    <w:rsid w:val="05942727"/>
    <w:rsid w:val="059473F4"/>
    <w:rsid w:val="05981687"/>
    <w:rsid w:val="059A4E83"/>
    <w:rsid w:val="05A267AD"/>
    <w:rsid w:val="05A772B9"/>
    <w:rsid w:val="05B45706"/>
    <w:rsid w:val="05B75484"/>
    <w:rsid w:val="05C5565C"/>
    <w:rsid w:val="05CB4F40"/>
    <w:rsid w:val="05CD2B23"/>
    <w:rsid w:val="05F6625A"/>
    <w:rsid w:val="060B545A"/>
    <w:rsid w:val="06122BBE"/>
    <w:rsid w:val="06244ED8"/>
    <w:rsid w:val="062B2E63"/>
    <w:rsid w:val="063B12F0"/>
    <w:rsid w:val="06462A74"/>
    <w:rsid w:val="06485F22"/>
    <w:rsid w:val="064B1091"/>
    <w:rsid w:val="064C1DDD"/>
    <w:rsid w:val="064F6B5F"/>
    <w:rsid w:val="06576F39"/>
    <w:rsid w:val="065D2EBF"/>
    <w:rsid w:val="066325F0"/>
    <w:rsid w:val="068468E3"/>
    <w:rsid w:val="068B5569"/>
    <w:rsid w:val="06916B65"/>
    <w:rsid w:val="069A1BB2"/>
    <w:rsid w:val="069B1F01"/>
    <w:rsid w:val="06AC18B0"/>
    <w:rsid w:val="06B41237"/>
    <w:rsid w:val="06B61922"/>
    <w:rsid w:val="06CC1F12"/>
    <w:rsid w:val="06D02EE8"/>
    <w:rsid w:val="06D137F0"/>
    <w:rsid w:val="06DF72AA"/>
    <w:rsid w:val="06E00A24"/>
    <w:rsid w:val="06E977BE"/>
    <w:rsid w:val="06FC0CD8"/>
    <w:rsid w:val="0702057C"/>
    <w:rsid w:val="071438C4"/>
    <w:rsid w:val="071E17A9"/>
    <w:rsid w:val="07212A05"/>
    <w:rsid w:val="07294838"/>
    <w:rsid w:val="072D7776"/>
    <w:rsid w:val="07317B3B"/>
    <w:rsid w:val="07382C02"/>
    <w:rsid w:val="073D799D"/>
    <w:rsid w:val="07460F82"/>
    <w:rsid w:val="074A56A1"/>
    <w:rsid w:val="075A6F74"/>
    <w:rsid w:val="075A72E9"/>
    <w:rsid w:val="075C26B7"/>
    <w:rsid w:val="076B2A57"/>
    <w:rsid w:val="0778641C"/>
    <w:rsid w:val="077E18EF"/>
    <w:rsid w:val="078D44F4"/>
    <w:rsid w:val="079B7C39"/>
    <w:rsid w:val="07A146CA"/>
    <w:rsid w:val="07A338CD"/>
    <w:rsid w:val="07A814F4"/>
    <w:rsid w:val="07AA57DD"/>
    <w:rsid w:val="07AE28E8"/>
    <w:rsid w:val="07BB54CA"/>
    <w:rsid w:val="07BC7C97"/>
    <w:rsid w:val="07C04060"/>
    <w:rsid w:val="07C766C7"/>
    <w:rsid w:val="07D665CF"/>
    <w:rsid w:val="07D8383A"/>
    <w:rsid w:val="07DE2AEA"/>
    <w:rsid w:val="07F73705"/>
    <w:rsid w:val="07FE2EB9"/>
    <w:rsid w:val="08040FE8"/>
    <w:rsid w:val="08053F9B"/>
    <w:rsid w:val="080750A0"/>
    <w:rsid w:val="08091D23"/>
    <w:rsid w:val="080B5339"/>
    <w:rsid w:val="08246123"/>
    <w:rsid w:val="08286A6B"/>
    <w:rsid w:val="082D47BB"/>
    <w:rsid w:val="08303218"/>
    <w:rsid w:val="0836284F"/>
    <w:rsid w:val="083D0902"/>
    <w:rsid w:val="084D7332"/>
    <w:rsid w:val="085F51AF"/>
    <w:rsid w:val="086464E2"/>
    <w:rsid w:val="086535E0"/>
    <w:rsid w:val="086A56CB"/>
    <w:rsid w:val="087218D5"/>
    <w:rsid w:val="0878755D"/>
    <w:rsid w:val="087D487B"/>
    <w:rsid w:val="088453A4"/>
    <w:rsid w:val="088E0A84"/>
    <w:rsid w:val="089010EE"/>
    <w:rsid w:val="08A236A3"/>
    <w:rsid w:val="08A51845"/>
    <w:rsid w:val="08C459D3"/>
    <w:rsid w:val="08C741D3"/>
    <w:rsid w:val="08CD3312"/>
    <w:rsid w:val="08D32A64"/>
    <w:rsid w:val="08DE0DC5"/>
    <w:rsid w:val="08E72968"/>
    <w:rsid w:val="08EA42E4"/>
    <w:rsid w:val="08ED67AF"/>
    <w:rsid w:val="09027770"/>
    <w:rsid w:val="090B7C40"/>
    <w:rsid w:val="09103E9C"/>
    <w:rsid w:val="091B273C"/>
    <w:rsid w:val="09216EEC"/>
    <w:rsid w:val="09231B28"/>
    <w:rsid w:val="09263BDF"/>
    <w:rsid w:val="092B6E53"/>
    <w:rsid w:val="092D6AE5"/>
    <w:rsid w:val="09417E11"/>
    <w:rsid w:val="094211D8"/>
    <w:rsid w:val="09455A5D"/>
    <w:rsid w:val="09487B43"/>
    <w:rsid w:val="095F2514"/>
    <w:rsid w:val="0967691C"/>
    <w:rsid w:val="096B1927"/>
    <w:rsid w:val="096D5BD4"/>
    <w:rsid w:val="09750E93"/>
    <w:rsid w:val="097828BA"/>
    <w:rsid w:val="097B6AC4"/>
    <w:rsid w:val="097C7143"/>
    <w:rsid w:val="097D0C63"/>
    <w:rsid w:val="09835413"/>
    <w:rsid w:val="099B3CAF"/>
    <w:rsid w:val="09AA056F"/>
    <w:rsid w:val="09AB02DC"/>
    <w:rsid w:val="09AB09AA"/>
    <w:rsid w:val="09AC22E0"/>
    <w:rsid w:val="09AE649D"/>
    <w:rsid w:val="09B51E7E"/>
    <w:rsid w:val="09C1516F"/>
    <w:rsid w:val="09C501D7"/>
    <w:rsid w:val="09CB452E"/>
    <w:rsid w:val="09D03131"/>
    <w:rsid w:val="09DC2AF3"/>
    <w:rsid w:val="09E025A9"/>
    <w:rsid w:val="09E104A9"/>
    <w:rsid w:val="09E143EE"/>
    <w:rsid w:val="09E52130"/>
    <w:rsid w:val="09E72FC1"/>
    <w:rsid w:val="09F76B21"/>
    <w:rsid w:val="09FC68EC"/>
    <w:rsid w:val="0A0279ED"/>
    <w:rsid w:val="0A046F3F"/>
    <w:rsid w:val="0A0B6B03"/>
    <w:rsid w:val="0A1100B3"/>
    <w:rsid w:val="0A1B11A9"/>
    <w:rsid w:val="0A1F1E0A"/>
    <w:rsid w:val="0A321C6A"/>
    <w:rsid w:val="0A325215"/>
    <w:rsid w:val="0A356932"/>
    <w:rsid w:val="0A36464E"/>
    <w:rsid w:val="0A383501"/>
    <w:rsid w:val="0A594916"/>
    <w:rsid w:val="0A636307"/>
    <w:rsid w:val="0A6B26CC"/>
    <w:rsid w:val="0A790E28"/>
    <w:rsid w:val="0A8068F0"/>
    <w:rsid w:val="0A820208"/>
    <w:rsid w:val="0A8205AD"/>
    <w:rsid w:val="0A841810"/>
    <w:rsid w:val="0A8A6C91"/>
    <w:rsid w:val="0AAE3A5B"/>
    <w:rsid w:val="0AB4205F"/>
    <w:rsid w:val="0AC2288A"/>
    <w:rsid w:val="0ACD5E27"/>
    <w:rsid w:val="0AD566D3"/>
    <w:rsid w:val="0AE62DA3"/>
    <w:rsid w:val="0AFC3BDC"/>
    <w:rsid w:val="0AFE651C"/>
    <w:rsid w:val="0AFF518E"/>
    <w:rsid w:val="0B052BDE"/>
    <w:rsid w:val="0B0F5D3B"/>
    <w:rsid w:val="0B1D6D46"/>
    <w:rsid w:val="0B206916"/>
    <w:rsid w:val="0B317F29"/>
    <w:rsid w:val="0B35198D"/>
    <w:rsid w:val="0B3C7FE9"/>
    <w:rsid w:val="0B3E2135"/>
    <w:rsid w:val="0B3E4C4E"/>
    <w:rsid w:val="0B3F5046"/>
    <w:rsid w:val="0B400720"/>
    <w:rsid w:val="0B465055"/>
    <w:rsid w:val="0B4A6B8A"/>
    <w:rsid w:val="0B5A5CF8"/>
    <w:rsid w:val="0B5E107B"/>
    <w:rsid w:val="0B614734"/>
    <w:rsid w:val="0B6A62B6"/>
    <w:rsid w:val="0B726E36"/>
    <w:rsid w:val="0B7324B0"/>
    <w:rsid w:val="0B762D09"/>
    <w:rsid w:val="0B783689"/>
    <w:rsid w:val="0B916D6B"/>
    <w:rsid w:val="0BB74E0C"/>
    <w:rsid w:val="0BB87FCF"/>
    <w:rsid w:val="0BBC66C4"/>
    <w:rsid w:val="0BBD7A70"/>
    <w:rsid w:val="0BC609E0"/>
    <w:rsid w:val="0BCB7656"/>
    <w:rsid w:val="0BCE4A0E"/>
    <w:rsid w:val="0BD25216"/>
    <w:rsid w:val="0BD41C0F"/>
    <w:rsid w:val="0C10764C"/>
    <w:rsid w:val="0C147706"/>
    <w:rsid w:val="0C162B21"/>
    <w:rsid w:val="0C1630E2"/>
    <w:rsid w:val="0C1A24D7"/>
    <w:rsid w:val="0C200009"/>
    <w:rsid w:val="0C2C0AC3"/>
    <w:rsid w:val="0C2D039F"/>
    <w:rsid w:val="0C365D6A"/>
    <w:rsid w:val="0C3A0B94"/>
    <w:rsid w:val="0C42169F"/>
    <w:rsid w:val="0C47120D"/>
    <w:rsid w:val="0C4831C3"/>
    <w:rsid w:val="0C66032E"/>
    <w:rsid w:val="0C7C5B04"/>
    <w:rsid w:val="0C7C7517"/>
    <w:rsid w:val="0C823689"/>
    <w:rsid w:val="0C9F09ED"/>
    <w:rsid w:val="0CA469F1"/>
    <w:rsid w:val="0CBC7EA2"/>
    <w:rsid w:val="0CBF4989"/>
    <w:rsid w:val="0CC24F9E"/>
    <w:rsid w:val="0CCA690C"/>
    <w:rsid w:val="0CE22587"/>
    <w:rsid w:val="0CE542F2"/>
    <w:rsid w:val="0CE90C6D"/>
    <w:rsid w:val="0CEA2E2A"/>
    <w:rsid w:val="0CED6017"/>
    <w:rsid w:val="0CF74A71"/>
    <w:rsid w:val="0D036938"/>
    <w:rsid w:val="0D1F4A80"/>
    <w:rsid w:val="0D2A6FAF"/>
    <w:rsid w:val="0D2B1186"/>
    <w:rsid w:val="0D2D7F9F"/>
    <w:rsid w:val="0D3A5F0B"/>
    <w:rsid w:val="0D490AEC"/>
    <w:rsid w:val="0D4E2CC0"/>
    <w:rsid w:val="0D57166D"/>
    <w:rsid w:val="0D636046"/>
    <w:rsid w:val="0D6E1E21"/>
    <w:rsid w:val="0D743CF7"/>
    <w:rsid w:val="0D8942DF"/>
    <w:rsid w:val="0D8D45A5"/>
    <w:rsid w:val="0D9411D9"/>
    <w:rsid w:val="0D960694"/>
    <w:rsid w:val="0D9E6A58"/>
    <w:rsid w:val="0D9F25E8"/>
    <w:rsid w:val="0DAD3310"/>
    <w:rsid w:val="0DB84644"/>
    <w:rsid w:val="0DB9259F"/>
    <w:rsid w:val="0DD13476"/>
    <w:rsid w:val="0DE243B4"/>
    <w:rsid w:val="0DED4182"/>
    <w:rsid w:val="0E0D3624"/>
    <w:rsid w:val="0E192E34"/>
    <w:rsid w:val="0E261EA7"/>
    <w:rsid w:val="0E3419BC"/>
    <w:rsid w:val="0E3A606D"/>
    <w:rsid w:val="0E490DB4"/>
    <w:rsid w:val="0E53132A"/>
    <w:rsid w:val="0E5546F5"/>
    <w:rsid w:val="0E6405A4"/>
    <w:rsid w:val="0E6675C7"/>
    <w:rsid w:val="0E6928DE"/>
    <w:rsid w:val="0E73598D"/>
    <w:rsid w:val="0E815C25"/>
    <w:rsid w:val="0E837B27"/>
    <w:rsid w:val="0E844F69"/>
    <w:rsid w:val="0E8842FB"/>
    <w:rsid w:val="0E8A6911"/>
    <w:rsid w:val="0E916BE0"/>
    <w:rsid w:val="0E9E1E21"/>
    <w:rsid w:val="0EA17C31"/>
    <w:rsid w:val="0EA24979"/>
    <w:rsid w:val="0EA37E27"/>
    <w:rsid w:val="0EA47316"/>
    <w:rsid w:val="0EA61976"/>
    <w:rsid w:val="0EAB510A"/>
    <w:rsid w:val="0EAB5E82"/>
    <w:rsid w:val="0EB6767C"/>
    <w:rsid w:val="0EBB3F3B"/>
    <w:rsid w:val="0EC11B75"/>
    <w:rsid w:val="0EC16A7D"/>
    <w:rsid w:val="0EC476FC"/>
    <w:rsid w:val="0ED151FD"/>
    <w:rsid w:val="0EDD2542"/>
    <w:rsid w:val="0EE215F9"/>
    <w:rsid w:val="0EF41B3F"/>
    <w:rsid w:val="0EF57844"/>
    <w:rsid w:val="0EF57979"/>
    <w:rsid w:val="0EFA7935"/>
    <w:rsid w:val="0F066611"/>
    <w:rsid w:val="0F115710"/>
    <w:rsid w:val="0F1D0068"/>
    <w:rsid w:val="0F2D372D"/>
    <w:rsid w:val="0F3254B6"/>
    <w:rsid w:val="0F365551"/>
    <w:rsid w:val="0F3E0ECD"/>
    <w:rsid w:val="0F461DCB"/>
    <w:rsid w:val="0F4D0E58"/>
    <w:rsid w:val="0F4D3847"/>
    <w:rsid w:val="0F5048B5"/>
    <w:rsid w:val="0F525E77"/>
    <w:rsid w:val="0F5E7AE0"/>
    <w:rsid w:val="0F662F28"/>
    <w:rsid w:val="0F6E182C"/>
    <w:rsid w:val="0F782910"/>
    <w:rsid w:val="0F977868"/>
    <w:rsid w:val="0F984777"/>
    <w:rsid w:val="0FA205D6"/>
    <w:rsid w:val="0FB715F7"/>
    <w:rsid w:val="0FC36311"/>
    <w:rsid w:val="0FC64CA9"/>
    <w:rsid w:val="0FE35BF0"/>
    <w:rsid w:val="10064D2C"/>
    <w:rsid w:val="100830BE"/>
    <w:rsid w:val="10125F23"/>
    <w:rsid w:val="101F49C6"/>
    <w:rsid w:val="1020293B"/>
    <w:rsid w:val="10320848"/>
    <w:rsid w:val="10342379"/>
    <w:rsid w:val="10407B0F"/>
    <w:rsid w:val="10441748"/>
    <w:rsid w:val="10477A72"/>
    <w:rsid w:val="1051513E"/>
    <w:rsid w:val="10557CD8"/>
    <w:rsid w:val="105A2522"/>
    <w:rsid w:val="10637F6E"/>
    <w:rsid w:val="10686A6D"/>
    <w:rsid w:val="10724875"/>
    <w:rsid w:val="107A0D22"/>
    <w:rsid w:val="10882B3A"/>
    <w:rsid w:val="10986233"/>
    <w:rsid w:val="109E6EDD"/>
    <w:rsid w:val="10A938A7"/>
    <w:rsid w:val="10B44D4D"/>
    <w:rsid w:val="10B65430"/>
    <w:rsid w:val="10B7109A"/>
    <w:rsid w:val="10BA7D2A"/>
    <w:rsid w:val="10BD512E"/>
    <w:rsid w:val="10BE2E36"/>
    <w:rsid w:val="10C53C26"/>
    <w:rsid w:val="10C556CD"/>
    <w:rsid w:val="10CF5719"/>
    <w:rsid w:val="10DD2AC5"/>
    <w:rsid w:val="10DD5148"/>
    <w:rsid w:val="10E349B1"/>
    <w:rsid w:val="10ED0688"/>
    <w:rsid w:val="10FF3260"/>
    <w:rsid w:val="11067ED4"/>
    <w:rsid w:val="110C0E89"/>
    <w:rsid w:val="111013A9"/>
    <w:rsid w:val="1110172A"/>
    <w:rsid w:val="111B7F32"/>
    <w:rsid w:val="111C3109"/>
    <w:rsid w:val="112C473D"/>
    <w:rsid w:val="112F2873"/>
    <w:rsid w:val="116D3B4A"/>
    <w:rsid w:val="117471A7"/>
    <w:rsid w:val="117537E2"/>
    <w:rsid w:val="11763667"/>
    <w:rsid w:val="118831FA"/>
    <w:rsid w:val="118E5061"/>
    <w:rsid w:val="119118A5"/>
    <w:rsid w:val="1191440D"/>
    <w:rsid w:val="119A7DD1"/>
    <w:rsid w:val="11A01D79"/>
    <w:rsid w:val="11B83956"/>
    <w:rsid w:val="11BE1538"/>
    <w:rsid w:val="11BE3BF4"/>
    <w:rsid w:val="11C07657"/>
    <w:rsid w:val="11C534E0"/>
    <w:rsid w:val="11D96C80"/>
    <w:rsid w:val="11FD5C0A"/>
    <w:rsid w:val="121742B4"/>
    <w:rsid w:val="1219437D"/>
    <w:rsid w:val="1221719C"/>
    <w:rsid w:val="123E7225"/>
    <w:rsid w:val="12597017"/>
    <w:rsid w:val="126975A0"/>
    <w:rsid w:val="1277783F"/>
    <w:rsid w:val="1281432E"/>
    <w:rsid w:val="128A5CA1"/>
    <w:rsid w:val="128C4449"/>
    <w:rsid w:val="12957723"/>
    <w:rsid w:val="129735A4"/>
    <w:rsid w:val="12985FA5"/>
    <w:rsid w:val="129D39BE"/>
    <w:rsid w:val="12A02541"/>
    <w:rsid w:val="12B42F95"/>
    <w:rsid w:val="12C963EE"/>
    <w:rsid w:val="12D46AE1"/>
    <w:rsid w:val="12D5269E"/>
    <w:rsid w:val="12DD085D"/>
    <w:rsid w:val="12DD2B6C"/>
    <w:rsid w:val="12E36361"/>
    <w:rsid w:val="12E737D2"/>
    <w:rsid w:val="12E83424"/>
    <w:rsid w:val="12F46064"/>
    <w:rsid w:val="130375D8"/>
    <w:rsid w:val="13056BF2"/>
    <w:rsid w:val="130744C6"/>
    <w:rsid w:val="131730B2"/>
    <w:rsid w:val="131F6AEA"/>
    <w:rsid w:val="13201278"/>
    <w:rsid w:val="13227736"/>
    <w:rsid w:val="13237CDB"/>
    <w:rsid w:val="13342B8E"/>
    <w:rsid w:val="13364099"/>
    <w:rsid w:val="133C4CAD"/>
    <w:rsid w:val="133F4CBD"/>
    <w:rsid w:val="13461CF1"/>
    <w:rsid w:val="13502C93"/>
    <w:rsid w:val="135E5F5F"/>
    <w:rsid w:val="135F74B9"/>
    <w:rsid w:val="136E4C07"/>
    <w:rsid w:val="13A81EE6"/>
    <w:rsid w:val="13B02CF6"/>
    <w:rsid w:val="13B920F8"/>
    <w:rsid w:val="13BC259B"/>
    <w:rsid w:val="13BC503F"/>
    <w:rsid w:val="13BF5955"/>
    <w:rsid w:val="13C273B6"/>
    <w:rsid w:val="13D76DEF"/>
    <w:rsid w:val="13DA3D65"/>
    <w:rsid w:val="13DA62F1"/>
    <w:rsid w:val="13DC51B5"/>
    <w:rsid w:val="13DC7D05"/>
    <w:rsid w:val="13DF4874"/>
    <w:rsid w:val="13E0446A"/>
    <w:rsid w:val="13EA5505"/>
    <w:rsid w:val="13EA612F"/>
    <w:rsid w:val="13F76DF0"/>
    <w:rsid w:val="14050BC1"/>
    <w:rsid w:val="140A00DE"/>
    <w:rsid w:val="141F5645"/>
    <w:rsid w:val="142904AD"/>
    <w:rsid w:val="142B2B7A"/>
    <w:rsid w:val="14374A54"/>
    <w:rsid w:val="14392BFE"/>
    <w:rsid w:val="143D1CBD"/>
    <w:rsid w:val="1444512C"/>
    <w:rsid w:val="14477CF7"/>
    <w:rsid w:val="144E3E57"/>
    <w:rsid w:val="14505B1B"/>
    <w:rsid w:val="145430A4"/>
    <w:rsid w:val="145B4EFC"/>
    <w:rsid w:val="145F1E31"/>
    <w:rsid w:val="14663141"/>
    <w:rsid w:val="148260E0"/>
    <w:rsid w:val="14863FC2"/>
    <w:rsid w:val="148C6DF2"/>
    <w:rsid w:val="1495273A"/>
    <w:rsid w:val="149764A7"/>
    <w:rsid w:val="149D0FE6"/>
    <w:rsid w:val="149F2647"/>
    <w:rsid w:val="14AE1A02"/>
    <w:rsid w:val="14B168C6"/>
    <w:rsid w:val="14BD6B39"/>
    <w:rsid w:val="14BE4809"/>
    <w:rsid w:val="14CC7E79"/>
    <w:rsid w:val="14D423B8"/>
    <w:rsid w:val="14D46689"/>
    <w:rsid w:val="14E9560E"/>
    <w:rsid w:val="1522182F"/>
    <w:rsid w:val="152D1ACD"/>
    <w:rsid w:val="152F6A7F"/>
    <w:rsid w:val="1538234A"/>
    <w:rsid w:val="1538246B"/>
    <w:rsid w:val="153D55E1"/>
    <w:rsid w:val="15466521"/>
    <w:rsid w:val="154A0262"/>
    <w:rsid w:val="155030AD"/>
    <w:rsid w:val="1556476C"/>
    <w:rsid w:val="156379C1"/>
    <w:rsid w:val="157343AB"/>
    <w:rsid w:val="15743F57"/>
    <w:rsid w:val="15765819"/>
    <w:rsid w:val="15841D83"/>
    <w:rsid w:val="15913ACC"/>
    <w:rsid w:val="159631F3"/>
    <w:rsid w:val="159A4B8D"/>
    <w:rsid w:val="159E1014"/>
    <w:rsid w:val="15A22918"/>
    <w:rsid w:val="15A4276C"/>
    <w:rsid w:val="15B24987"/>
    <w:rsid w:val="15B42C3C"/>
    <w:rsid w:val="15C37260"/>
    <w:rsid w:val="15CE0773"/>
    <w:rsid w:val="15D54968"/>
    <w:rsid w:val="15DA62DC"/>
    <w:rsid w:val="15FE207E"/>
    <w:rsid w:val="15FF37CF"/>
    <w:rsid w:val="161B115F"/>
    <w:rsid w:val="16220143"/>
    <w:rsid w:val="16314B52"/>
    <w:rsid w:val="16392032"/>
    <w:rsid w:val="16411302"/>
    <w:rsid w:val="164627B4"/>
    <w:rsid w:val="164D634E"/>
    <w:rsid w:val="16555D09"/>
    <w:rsid w:val="165622DC"/>
    <w:rsid w:val="16570ADF"/>
    <w:rsid w:val="16623510"/>
    <w:rsid w:val="1666130B"/>
    <w:rsid w:val="166A6665"/>
    <w:rsid w:val="166C0646"/>
    <w:rsid w:val="166D04D7"/>
    <w:rsid w:val="167219DA"/>
    <w:rsid w:val="16771340"/>
    <w:rsid w:val="167A42F0"/>
    <w:rsid w:val="16867DC2"/>
    <w:rsid w:val="168A7C78"/>
    <w:rsid w:val="168E3F83"/>
    <w:rsid w:val="16920AEF"/>
    <w:rsid w:val="1699771B"/>
    <w:rsid w:val="169F5419"/>
    <w:rsid w:val="16A837CE"/>
    <w:rsid w:val="16AD401A"/>
    <w:rsid w:val="16B817B9"/>
    <w:rsid w:val="16C07AD2"/>
    <w:rsid w:val="16CD0DCE"/>
    <w:rsid w:val="16DD3F47"/>
    <w:rsid w:val="16F06D6A"/>
    <w:rsid w:val="16F508E4"/>
    <w:rsid w:val="16FB6562"/>
    <w:rsid w:val="1702204C"/>
    <w:rsid w:val="17041645"/>
    <w:rsid w:val="172103F9"/>
    <w:rsid w:val="172120CD"/>
    <w:rsid w:val="174557C0"/>
    <w:rsid w:val="174E4464"/>
    <w:rsid w:val="175042BA"/>
    <w:rsid w:val="17512B2B"/>
    <w:rsid w:val="17597500"/>
    <w:rsid w:val="17625BEE"/>
    <w:rsid w:val="176D11A6"/>
    <w:rsid w:val="177154E2"/>
    <w:rsid w:val="1775117A"/>
    <w:rsid w:val="177F0424"/>
    <w:rsid w:val="1781216D"/>
    <w:rsid w:val="17890489"/>
    <w:rsid w:val="178A5323"/>
    <w:rsid w:val="178C697B"/>
    <w:rsid w:val="17A131B9"/>
    <w:rsid w:val="17CB6220"/>
    <w:rsid w:val="17D1085A"/>
    <w:rsid w:val="17E17FE9"/>
    <w:rsid w:val="17FC35A7"/>
    <w:rsid w:val="18083ED0"/>
    <w:rsid w:val="181234F2"/>
    <w:rsid w:val="18175E71"/>
    <w:rsid w:val="18224B85"/>
    <w:rsid w:val="18285828"/>
    <w:rsid w:val="182C174C"/>
    <w:rsid w:val="1843460E"/>
    <w:rsid w:val="184C68FC"/>
    <w:rsid w:val="18502413"/>
    <w:rsid w:val="185B309D"/>
    <w:rsid w:val="187D4D37"/>
    <w:rsid w:val="1888583F"/>
    <w:rsid w:val="1894436B"/>
    <w:rsid w:val="18A63E73"/>
    <w:rsid w:val="18A87B81"/>
    <w:rsid w:val="18B453E2"/>
    <w:rsid w:val="18B52219"/>
    <w:rsid w:val="18B54CDF"/>
    <w:rsid w:val="18B940C1"/>
    <w:rsid w:val="18C37BA4"/>
    <w:rsid w:val="18CF10B4"/>
    <w:rsid w:val="18D02242"/>
    <w:rsid w:val="18D25E6F"/>
    <w:rsid w:val="18DE2BC6"/>
    <w:rsid w:val="18DE3CE7"/>
    <w:rsid w:val="18E0412C"/>
    <w:rsid w:val="18E40A0F"/>
    <w:rsid w:val="18F13AEA"/>
    <w:rsid w:val="18F64841"/>
    <w:rsid w:val="1913181C"/>
    <w:rsid w:val="19337B2B"/>
    <w:rsid w:val="194254D8"/>
    <w:rsid w:val="194C7707"/>
    <w:rsid w:val="195E7D3D"/>
    <w:rsid w:val="19721C44"/>
    <w:rsid w:val="197A329C"/>
    <w:rsid w:val="197B66E9"/>
    <w:rsid w:val="19881614"/>
    <w:rsid w:val="1997232C"/>
    <w:rsid w:val="19AF7D80"/>
    <w:rsid w:val="19E74A44"/>
    <w:rsid w:val="19E85A1A"/>
    <w:rsid w:val="19F04203"/>
    <w:rsid w:val="1A0570F0"/>
    <w:rsid w:val="1A0B776D"/>
    <w:rsid w:val="1A0F2BCC"/>
    <w:rsid w:val="1A182F69"/>
    <w:rsid w:val="1A1C5075"/>
    <w:rsid w:val="1A2A6185"/>
    <w:rsid w:val="1A2E11D7"/>
    <w:rsid w:val="1A2F4D1B"/>
    <w:rsid w:val="1A386C4C"/>
    <w:rsid w:val="1A3A4FC9"/>
    <w:rsid w:val="1A3F3E93"/>
    <w:rsid w:val="1A4625ED"/>
    <w:rsid w:val="1A48412A"/>
    <w:rsid w:val="1A604837"/>
    <w:rsid w:val="1A757E02"/>
    <w:rsid w:val="1A813960"/>
    <w:rsid w:val="1A830DB1"/>
    <w:rsid w:val="1A92107B"/>
    <w:rsid w:val="1A9C5AFC"/>
    <w:rsid w:val="1AAC3F7F"/>
    <w:rsid w:val="1AB16F31"/>
    <w:rsid w:val="1AB7076C"/>
    <w:rsid w:val="1AB74E43"/>
    <w:rsid w:val="1ABB0522"/>
    <w:rsid w:val="1AC4362E"/>
    <w:rsid w:val="1AC91C0B"/>
    <w:rsid w:val="1ADC452D"/>
    <w:rsid w:val="1ADF1D26"/>
    <w:rsid w:val="1AEE2DD0"/>
    <w:rsid w:val="1AF523CC"/>
    <w:rsid w:val="1AF5361F"/>
    <w:rsid w:val="1B012800"/>
    <w:rsid w:val="1B026ED6"/>
    <w:rsid w:val="1B093FDC"/>
    <w:rsid w:val="1B0C544C"/>
    <w:rsid w:val="1B1E192E"/>
    <w:rsid w:val="1B1F6B94"/>
    <w:rsid w:val="1B23288B"/>
    <w:rsid w:val="1B3803F8"/>
    <w:rsid w:val="1B3C09BF"/>
    <w:rsid w:val="1B5124A1"/>
    <w:rsid w:val="1B7167A4"/>
    <w:rsid w:val="1B805339"/>
    <w:rsid w:val="1B821558"/>
    <w:rsid w:val="1B9D40D1"/>
    <w:rsid w:val="1BB37AC0"/>
    <w:rsid w:val="1BC0597D"/>
    <w:rsid w:val="1BC41878"/>
    <w:rsid w:val="1BC82648"/>
    <w:rsid w:val="1BC90B87"/>
    <w:rsid w:val="1BCE5D7E"/>
    <w:rsid w:val="1BD35389"/>
    <w:rsid w:val="1BE35F0A"/>
    <w:rsid w:val="1BF91AFB"/>
    <w:rsid w:val="1BFD77CB"/>
    <w:rsid w:val="1C370772"/>
    <w:rsid w:val="1C3E4489"/>
    <w:rsid w:val="1C6C0148"/>
    <w:rsid w:val="1C6F4663"/>
    <w:rsid w:val="1C71336B"/>
    <w:rsid w:val="1C7474C0"/>
    <w:rsid w:val="1C7C57A0"/>
    <w:rsid w:val="1C803BB3"/>
    <w:rsid w:val="1C891F4B"/>
    <w:rsid w:val="1C8B24D4"/>
    <w:rsid w:val="1C8F46C9"/>
    <w:rsid w:val="1CA74B09"/>
    <w:rsid w:val="1CA93AB0"/>
    <w:rsid w:val="1CAD0DB7"/>
    <w:rsid w:val="1CB05780"/>
    <w:rsid w:val="1CBC0158"/>
    <w:rsid w:val="1CD74790"/>
    <w:rsid w:val="1CDD0FBF"/>
    <w:rsid w:val="1CEC2E4C"/>
    <w:rsid w:val="1D023725"/>
    <w:rsid w:val="1D311C58"/>
    <w:rsid w:val="1D313D02"/>
    <w:rsid w:val="1D3969DD"/>
    <w:rsid w:val="1D5B5F0F"/>
    <w:rsid w:val="1D6355A9"/>
    <w:rsid w:val="1D674C5E"/>
    <w:rsid w:val="1D6D1B2D"/>
    <w:rsid w:val="1D6D5A61"/>
    <w:rsid w:val="1D6E1997"/>
    <w:rsid w:val="1D89436F"/>
    <w:rsid w:val="1D8E63AF"/>
    <w:rsid w:val="1D9C3D07"/>
    <w:rsid w:val="1DA03098"/>
    <w:rsid w:val="1DAB7053"/>
    <w:rsid w:val="1DB5255C"/>
    <w:rsid w:val="1DBD123F"/>
    <w:rsid w:val="1DCB40CF"/>
    <w:rsid w:val="1DED31F7"/>
    <w:rsid w:val="1E037B7D"/>
    <w:rsid w:val="1E0665D7"/>
    <w:rsid w:val="1E3B2B02"/>
    <w:rsid w:val="1E482380"/>
    <w:rsid w:val="1E5007A5"/>
    <w:rsid w:val="1E745389"/>
    <w:rsid w:val="1E835721"/>
    <w:rsid w:val="1E8531F9"/>
    <w:rsid w:val="1E8A6B2E"/>
    <w:rsid w:val="1E9655C1"/>
    <w:rsid w:val="1EAC12BF"/>
    <w:rsid w:val="1EBC63A6"/>
    <w:rsid w:val="1EBF701C"/>
    <w:rsid w:val="1ED278A6"/>
    <w:rsid w:val="1EF42CDD"/>
    <w:rsid w:val="1EF77261"/>
    <w:rsid w:val="1EFE4210"/>
    <w:rsid w:val="1F0514A8"/>
    <w:rsid w:val="1F08764F"/>
    <w:rsid w:val="1F0C4983"/>
    <w:rsid w:val="1F122D6C"/>
    <w:rsid w:val="1F157C1D"/>
    <w:rsid w:val="1F162D6B"/>
    <w:rsid w:val="1F1B3E77"/>
    <w:rsid w:val="1F1E3F53"/>
    <w:rsid w:val="1F2162FF"/>
    <w:rsid w:val="1F2E5A4C"/>
    <w:rsid w:val="1F304433"/>
    <w:rsid w:val="1F363D00"/>
    <w:rsid w:val="1F405473"/>
    <w:rsid w:val="1F435B8B"/>
    <w:rsid w:val="1F471C25"/>
    <w:rsid w:val="1F4D18BE"/>
    <w:rsid w:val="1F5E7056"/>
    <w:rsid w:val="1F6117DF"/>
    <w:rsid w:val="1F931F00"/>
    <w:rsid w:val="1F9D5325"/>
    <w:rsid w:val="1FA07319"/>
    <w:rsid w:val="1FBB042E"/>
    <w:rsid w:val="1FBF0756"/>
    <w:rsid w:val="1FC44AE4"/>
    <w:rsid w:val="1FCD5653"/>
    <w:rsid w:val="1FD770FE"/>
    <w:rsid w:val="1FDF62C2"/>
    <w:rsid w:val="1FEA2534"/>
    <w:rsid w:val="1FEA75B7"/>
    <w:rsid w:val="1FF1299E"/>
    <w:rsid w:val="1FF9794D"/>
    <w:rsid w:val="20095C5B"/>
    <w:rsid w:val="200E00B8"/>
    <w:rsid w:val="20166A8E"/>
    <w:rsid w:val="203054DE"/>
    <w:rsid w:val="20310CED"/>
    <w:rsid w:val="20473696"/>
    <w:rsid w:val="2056636E"/>
    <w:rsid w:val="205B5863"/>
    <w:rsid w:val="2060783B"/>
    <w:rsid w:val="207109FD"/>
    <w:rsid w:val="20796704"/>
    <w:rsid w:val="207D3915"/>
    <w:rsid w:val="2080386A"/>
    <w:rsid w:val="2084716D"/>
    <w:rsid w:val="208A29F1"/>
    <w:rsid w:val="20913A48"/>
    <w:rsid w:val="20A467CC"/>
    <w:rsid w:val="20AA5DB9"/>
    <w:rsid w:val="20B25B89"/>
    <w:rsid w:val="20BB1CF0"/>
    <w:rsid w:val="20C979A0"/>
    <w:rsid w:val="20CF0217"/>
    <w:rsid w:val="20E40FBB"/>
    <w:rsid w:val="20EA541D"/>
    <w:rsid w:val="20F4611B"/>
    <w:rsid w:val="20F53880"/>
    <w:rsid w:val="20F711B1"/>
    <w:rsid w:val="20F83033"/>
    <w:rsid w:val="20FB1948"/>
    <w:rsid w:val="20FB5ACB"/>
    <w:rsid w:val="20FE0493"/>
    <w:rsid w:val="210670C8"/>
    <w:rsid w:val="211E18EE"/>
    <w:rsid w:val="211F3CB8"/>
    <w:rsid w:val="21296072"/>
    <w:rsid w:val="21352EAA"/>
    <w:rsid w:val="216935DC"/>
    <w:rsid w:val="217B780C"/>
    <w:rsid w:val="21832D42"/>
    <w:rsid w:val="21895F3A"/>
    <w:rsid w:val="21B1456D"/>
    <w:rsid w:val="21B17F7D"/>
    <w:rsid w:val="21BF22A6"/>
    <w:rsid w:val="21C96C78"/>
    <w:rsid w:val="21CB061C"/>
    <w:rsid w:val="21CB5861"/>
    <w:rsid w:val="21CE44BB"/>
    <w:rsid w:val="21D5504E"/>
    <w:rsid w:val="21DB0381"/>
    <w:rsid w:val="21E00BF5"/>
    <w:rsid w:val="21E253AE"/>
    <w:rsid w:val="21E51649"/>
    <w:rsid w:val="21EB0C3A"/>
    <w:rsid w:val="21F9582C"/>
    <w:rsid w:val="22037A47"/>
    <w:rsid w:val="2208575C"/>
    <w:rsid w:val="222B6ADC"/>
    <w:rsid w:val="222D4DD4"/>
    <w:rsid w:val="222E57C1"/>
    <w:rsid w:val="22384A31"/>
    <w:rsid w:val="22400730"/>
    <w:rsid w:val="224B4F70"/>
    <w:rsid w:val="224D5FC0"/>
    <w:rsid w:val="22590822"/>
    <w:rsid w:val="225C66C5"/>
    <w:rsid w:val="225D1FCF"/>
    <w:rsid w:val="226255A7"/>
    <w:rsid w:val="226456B0"/>
    <w:rsid w:val="226726F1"/>
    <w:rsid w:val="22712AC2"/>
    <w:rsid w:val="22790BE2"/>
    <w:rsid w:val="227F4C3F"/>
    <w:rsid w:val="22825EA3"/>
    <w:rsid w:val="228B2C1D"/>
    <w:rsid w:val="228C192B"/>
    <w:rsid w:val="22BB2852"/>
    <w:rsid w:val="22C94D33"/>
    <w:rsid w:val="22CC5B82"/>
    <w:rsid w:val="22CE3382"/>
    <w:rsid w:val="22D1656D"/>
    <w:rsid w:val="22D55DD9"/>
    <w:rsid w:val="22DE1452"/>
    <w:rsid w:val="22E903E5"/>
    <w:rsid w:val="22EE431B"/>
    <w:rsid w:val="22F808CD"/>
    <w:rsid w:val="22FF6476"/>
    <w:rsid w:val="23075F39"/>
    <w:rsid w:val="2315592C"/>
    <w:rsid w:val="231F0629"/>
    <w:rsid w:val="23205618"/>
    <w:rsid w:val="232517C4"/>
    <w:rsid w:val="23322930"/>
    <w:rsid w:val="23390E8B"/>
    <w:rsid w:val="23472EF5"/>
    <w:rsid w:val="234B240D"/>
    <w:rsid w:val="23525DFC"/>
    <w:rsid w:val="23540A5C"/>
    <w:rsid w:val="235654C1"/>
    <w:rsid w:val="23670455"/>
    <w:rsid w:val="2367445A"/>
    <w:rsid w:val="236D0708"/>
    <w:rsid w:val="23704A78"/>
    <w:rsid w:val="23725159"/>
    <w:rsid w:val="23772DF8"/>
    <w:rsid w:val="239B6805"/>
    <w:rsid w:val="23A66151"/>
    <w:rsid w:val="23AC34DE"/>
    <w:rsid w:val="23B92019"/>
    <w:rsid w:val="23BF5813"/>
    <w:rsid w:val="23D03647"/>
    <w:rsid w:val="23D45C3F"/>
    <w:rsid w:val="23DD7F14"/>
    <w:rsid w:val="23DE604A"/>
    <w:rsid w:val="23F029A0"/>
    <w:rsid w:val="23F57CF6"/>
    <w:rsid w:val="24026AF5"/>
    <w:rsid w:val="24157061"/>
    <w:rsid w:val="242C71CC"/>
    <w:rsid w:val="243960BA"/>
    <w:rsid w:val="24457B3C"/>
    <w:rsid w:val="245C51AD"/>
    <w:rsid w:val="2464623D"/>
    <w:rsid w:val="246C27BB"/>
    <w:rsid w:val="246D441B"/>
    <w:rsid w:val="2471304C"/>
    <w:rsid w:val="24714871"/>
    <w:rsid w:val="248728B1"/>
    <w:rsid w:val="24981EE8"/>
    <w:rsid w:val="249972A7"/>
    <w:rsid w:val="249B151A"/>
    <w:rsid w:val="24A44CCC"/>
    <w:rsid w:val="24A924E9"/>
    <w:rsid w:val="24AF4A68"/>
    <w:rsid w:val="24BA0C48"/>
    <w:rsid w:val="24BC2350"/>
    <w:rsid w:val="24C13228"/>
    <w:rsid w:val="24C84CBC"/>
    <w:rsid w:val="24CD561F"/>
    <w:rsid w:val="24D04C64"/>
    <w:rsid w:val="24EC0984"/>
    <w:rsid w:val="24F91BE8"/>
    <w:rsid w:val="25022AF3"/>
    <w:rsid w:val="251B2A67"/>
    <w:rsid w:val="2523574C"/>
    <w:rsid w:val="254062D7"/>
    <w:rsid w:val="25433B52"/>
    <w:rsid w:val="254F770A"/>
    <w:rsid w:val="2560105E"/>
    <w:rsid w:val="25622ED7"/>
    <w:rsid w:val="257E50E5"/>
    <w:rsid w:val="25874651"/>
    <w:rsid w:val="25887151"/>
    <w:rsid w:val="25A33EC2"/>
    <w:rsid w:val="25B368B2"/>
    <w:rsid w:val="25B541FC"/>
    <w:rsid w:val="25B901EB"/>
    <w:rsid w:val="25BE2B81"/>
    <w:rsid w:val="25BF78C9"/>
    <w:rsid w:val="25BF7E37"/>
    <w:rsid w:val="25C20C03"/>
    <w:rsid w:val="25D65232"/>
    <w:rsid w:val="25D77372"/>
    <w:rsid w:val="25DA27E6"/>
    <w:rsid w:val="25DC017F"/>
    <w:rsid w:val="25F902CB"/>
    <w:rsid w:val="260654E2"/>
    <w:rsid w:val="26105E9C"/>
    <w:rsid w:val="261609D6"/>
    <w:rsid w:val="261F0E38"/>
    <w:rsid w:val="26274517"/>
    <w:rsid w:val="26346017"/>
    <w:rsid w:val="264735CF"/>
    <w:rsid w:val="264739C3"/>
    <w:rsid w:val="265727D9"/>
    <w:rsid w:val="26596E64"/>
    <w:rsid w:val="265B7997"/>
    <w:rsid w:val="26631D2C"/>
    <w:rsid w:val="266621E4"/>
    <w:rsid w:val="26671A05"/>
    <w:rsid w:val="2668501B"/>
    <w:rsid w:val="26697691"/>
    <w:rsid w:val="266C6374"/>
    <w:rsid w:val="268F5426"/>
    <w:rsid w:val="2699327F"/>
    <w:rsid w:val="26A26DE0"/>
    <w:rsid w:val="26A80506"/>
    <w:rsid w:val="26AF1520"/>
    <w:rsid w:val="26B455C4"/>
    <w:rsid w:val="26CE3992"/>
    <w:rsid w:val="26CE55FF"/>
    <w:rsid w:val="26F6146E"/>
    <w:rsid w:val="26FE4A6A"/>
    <w:rsid w:val="271B0CF2"/>
    <w:rsid w:val="272C4D67"/>
    <w:rsid w:val="27331115"/>
    <w:rsid w:val="273640A2"/>
    <w:rsid w:val="273B3753"/>
    <w:rsid w:val="273E38B4"/>
    <w:rsid w:val="27401D48"/>
    <w:rsid w:val="274253F0"/>
    <w:rsid w:val="274D7608"/>
    <w:rsid w:val="275555EC"/>
    <w:rsid w:val="275674A0"/>
    <w:rsid w:val="2760653C"/>
    <w:rsid w:val="276162B0"/>
    <w:rsid w:val="27645116"/>
    <w:rsid w:val="27657DBC"/>
    <w:rsid w:val="276A28DA"/>
    <w:rsid w:val="277628A1"/>
    <w:rsid w:val="277E548C"/>
    <w:rsid w:val="2780551A"/>
    <w:rsid w:val="27815CE2"/>
    <w:rsid w:val="278E5A5B"/>
    <w:rsid w:val="27912E18"/>
    <w:rsid w:val="27A27EAC"/>
    <w:rsid w:val="27A8169D"/>
    <w:rsid w:val="27AA526D"/>
    <w:rsid w:val="27B878F9"/>
    <w:rsid w:val="27C51810"/>
    <w:rsid w:val="27C834CD"/>
    <w:rsid w:val="27C905DC"/>
    <w:rsid w:val="27D4123F"/>
    <w:rsid w:val="27D572A7"/>
    <w:rsid w:val="27E157F3"/>
    <w:rsid w:val="27F66BB0"/>
    <w:rsid w:val="27F77B3D"/>
    <w:rsid w:val="27FA562A"/>
    <w:rsid w:val="28121C92"/>
    <w:rsid w:val="281B6598"/>
    <w:rsid w:val="281B7CEA"/>
    <w:rsid w:val="281C21CB"/>
    <w:rsid w:val="281D6B88"/>
    <w:rsid w:val="28357D8B"/>
    <w:rsid w:val="283B0145"/>
    <w:rsid w:val="283E6919"/>
    <w:rsid w:val="28434864"/>
    <w:rsid w:val="284E337B"/>
    <w:rsid w:val="284F07A5"/>
    <w:rsid w:val="285A0043"/>
    <w:rsid w:val="285B05DC"/>
    <w:rsid w:val="2864641F"/>
    <w:rsid w:val="28704231"/>
    <w:rsid w:val="28793607"/>
    <w:rsid w:val="287C2615"/>
    <w:rsid w:val="28833121"/>
    <w:rsid w:val="28876A75"/>
    <w:rsid w:val="288D1BFD"/>
    <w:rsid w:val="288D1F9B"/>
    <w:rsid w:val="288F3B81"/>
    <w:rsid w:val="2893651A"/>
    <w:rsid w:val="289C53B7"/>
    <w:rsid w:val="289D1014"/>
    <w:rsid w:val="28A557C3"/>
    <w:rsid w:val="28A8374F"/>
    <w:rsid w:val="28A961D8"/>
    <w:rsid w:val="28BA1044"/>
    <w:rsid w:val="28E878A7"/>
    <w:rsid w:val="28EE593F"/>
    <w:rsid w:val="290B1812"/>
    <w:rsid w:val="290E4025"/>
    <w:rsid w:val="291D7ECA"/>
    <w:rsid w:val="292163F6"/>
    <w:rsid w:val="29251A24"/>
    <w:rsid w:val="29342BEB"/>
    <w:rsid w:val="293820EE"/>
    <w:rsid w:val="29386B2A"/>
    <w:rsid w:val="293E04D8"/>
    <w:rsid w:val="29440746"/>
    <w:rsid w:val="294A0518"/>
    <w:rsid w:val="29514C52"/>
    <w:rsid w:val="2954607D"/>
    <w:rsid w:val="296120FA"/>
    <w:rsid w:val="297D0119"/>
    <w:rsid w:val="2982458F"/>
    <w:rsid w:val="29885003"/>
    <w:rsid w:val="2990383D"/>
    <w:rsid w:val="299E003E"/>
    <w:rsid w:val="29A174EF"/>
    <w:rsid w:val="29A17806"/>
    <w:rsid w:val="29AC73DD"/>
    <w:rsid w:val="29B161C9"/>
    <w:rsid w:val="29B16290"/>
    <w:rsid w:val="29C20636"/>
    <w:rsid w:val="29E17BDE"/>
    <w:rsid w:val="2A0B35D5"/>
    <w:rsid w:val="2A0C72CF"/>
    <w:rsid w:val="2A1448B1"/>
    <w:rsid w:val="2A185197"/>
    <w:rsid w:val="2A1B5837"/>
    <w:rsid w:val="2A1E0CD3"/>
    <w:rsid w:val="2A2051EF"/>
    <w:rsid w:val="2A22517F"/>
    <w:rsid w:val="2A2D45FB"/>
    <w:rsid w:val="2A2E2911"/>
    <w:rsid w:val="2A3C5AE6"/>
    <w:rsid w:val="2A453E14"/>
    <w:rsid w:val="2A4E00E4"/>
    <w:rsid w:val="2A5C4360"/>
    <w:rsid w:val="2A5C7C57"/>
    <w:rsid w:val="2A5E7172"/>
    <w:rsid w:val="2A64697D"/>
    <w:rsid w:val="2A751DCE"/>
    <w:rsid w:val="2A7B6DFC"/>
    <w:rsid w:val="2A8060D9"/>
    <w:rsid w:val="2A8B3E7D"/>
    <w:rsid w:val="2AA13CD5"/>
    <w:rsid w:val="2AB15E6C"/>
    <w:rsid w:val="2ADF7A16"/>
    <w:rsid w:val="2AF4495B"/>
    <w:rsid w:val="2AF55953"/>
    <w:rsid w:val="2B05237A"/>
    <w:rsid w:val="2B1E3053"/>
    <w:rsid w:val="2B24537E"/>
    <w:rsid w:val="2B313424"/>
    <w:rsid w:val="2B35242F"/>
    <w:rsid w:val="2B366C7F"/>
    <w:rsid w:val="2B3918E4"/>
    <w:rsid w:val="2B397A77"/>
    <w:rsid w:val="2B44645E"/>
    <w:rsid w:val="2B456A93"/>
    <w:rsid w:val="2B464D12"/>
    <w:rsid w:val="2B487BB1"/>
    <w:rsid w:val="2B4E1941"/>
    <w:rsid w:val="2B576013"/>
    <w:rsid w:val="2B687699"/>
    <w:rsid w:val="2B6B5007"/>
    <w:rsid w:val="2B74038B"/>
    <w:rsid w:val="2B8566E0"/>
    <w:rsid w:val="2B8F1FA5"/>
    <w:rsid w:val="2B9122CF"/>
    <w:rsid w:val="2B9245E7"/>
    <w:rsid w:val="2BAC1091"/>
    <w:rsid w:val="2BAD4976"/>
    <w:rsid w:val="2BBA74A0"/>
    <w:rsid w:val="2BBB6579"/>
    <w:rsid w:val="2BC20277"/>
    <w:rsid w:val="2BCD6826"/>
    <w:rsid w:val="2BD95FFD"/>
    <w:rsid w:val="2BE85579"/>
    <w:rsid w:val="2BF01B9E"/>
    <w:rsid w:val="2BF02096"/>
    <w:rsid w:val="2BF30742"/>
    <w:rsid w:val="2BF452C7"/>
    <w:rsid w:val="2BF75DBE"/>
    <w:rsid w:val="2C2A1E79"/>
    <w:rsid w:val="2C2B2350"/>
    <w:rsid w:val="2C307D5C"/>
    <w:rsid w:val="2C4A0200"/>
    <w:rsid w:val="2C4E566E"/>
    <w:rsid w:val="2C701006"/>
    <w:rsid w:val="2C837FA2"/>
    <w:rsid w:val="2C846580"/>
    <w:rsid w:val="2C866DCC"/>
    <w:rsid w:val="2C9D668D"/>
    <w:rsid w:val="2CB310F9"/>
    <w:rsid w:val="2CB57D7B"/>
    <w:rsid w:val="2CB94733"/>
    <w:rsid w:val="2CC348A3"/>
    <w:rsid w:val="2CE007C2"/>
    <w:rsid w:val="2CE6635D"/>
    <w:rsid w:val="2CEE3413"/>
    <w:rsid w:val="2CEE480A"/>
    <w:rsid w:val="2CEF759B"/>
    <w:rsid w:val="2CF2055D"/>
    <w:rsid w:val="2D0143D8"/>
    <w:rsid w:val="2D10158B"/>
    <w:rsid w:val="2D160A44"/>
    <w:rsid w:val="2D1945F6"/>
    <w:rsid w:val="2D255DD6"/>
    <w:rsid w:val="2D323DB0"/>
    <w:rsid w:val="2D3F6C3F"/>
    <w:rsid w:val="2D412322"/>
    <w:rsid w:val="2D4207FF"/>
    <w:rsid w:val="2D522978"/>
    <w:rsid w:val="2D5628C7"/>
    <w:rsid w:val="2D564572"/>
    <w:rsid w:val="2D571572"/>
    <w:rsid w:val="2D673705"/>
    <w:rsid w:val="2D7B5E39"/>
    <w:rsid w:val="2D82073D"/>
    <w:rsid w:val="2D8A005E"/>
    <w:rsid w:val="2D9D187B"/>
    <w:rsid w:val="2DA3176E"/>
    <w:rsid w:val="2DA826ED"/>
    <w:rsid w:val="2DA93A99"/>
    <w:rsid w:val="2DB00B6B"/>
    <w:rsid w:val="2DB32F9A"/>
    <w:rsid w:val="2DBB79E9"/>
    <w:rsid w:val="2DBC7C8C"/>
    <w:rsid w:val="2DC72451"/>
    <w:rsid w:val="2DCC512C"/>
    <w:rsid w:val="2DCD0FB0"/>
    <w:rsid w:val="2DD741C9"/>
    <w:rsid w:val="2DF259BD"/>
    <w:rsid w:val="2DFB07A6"/>
    <w:rsid w:val="2DFE17A9"/>
    <w:rsid w:val="2E013F6C"/>
    <w:rsid w:val="2E1676FD"/>
    <w:rsid w:val="2E1E3A40"/>
    <w:rsid w:val="2E22450F"/>
    <w:rsid w:val="2E285D42"/>
    <w:rsid w:val="2E2928E5"/>
    <w:rsid w:val="2E3D5C0B"/>
    <w:rsid w:val="2E456DB2"/>
    <w:rsid w:val="2E496BCA"/>
    <w:rsid w:val="2E4B00C0"/>
    <w:rsid w:val="2E4C3F8E"/>
    <w:rsid w:val="2E4F3494"/>
    <w:rsid w:val="2E5549B1"/>
    <w:rsid w:val="2E5660D5"/>
    <w:rsid w:val="2E5A4293"/>
    <w:rsid w:val="2E5C032A"/>
    <w:rsid w:val="2E5D5F9C"/>
    <w:rsid w:val="2E63784A"/>
    <w:rsid w:val="2E671CAB"/>
    <w:rsid w:val="2E6A3BF9"/>
    <w:rsid w:val="2E6C788F"/>
    <w:rsid w:val="2E835C86"/>
    <w:rsid w:val="2E852055"/>
    <w:rsid w:val="2E875E1A"/>
    <w:rsid w:val="2E9E0FE6"/>
    <w:rsid w:val="2E9F22A8"/>
    <w:rsid w:val="2EA353ED"/>
    <w:rsid w:val="2EA41D60"/>
    <w:rsid w:val="2EAE1D44"/>
    <w:rsid w:val="2EB841CA"/>
    <w:rsid w:val="2EB87BA9"/>
    <w:rsid w:val="2EBA4787"/>
    <w:rsid w:val="2EBA7874"/>
    <w:rsid w:val="2EC14271"/>
    <w:rsid w:val="2EDA284B"/>
    <w:rsid w:val="2EEA191A"/>
    <w:rsid w:val="2EEA72B5"/>
    <w:rsid w:val="2EEC2D2C"/>
    <w:rsid w:val="2EF63ADA"/>
    <w:rsid w:val="2EF84491"/>
    <w:rsid w:val="2EFA535E"/>
    <w:rsid w:val="2F0F6E4B"/>
    <w:rsid w:val="2F111485"/>
    <w:rsid w:val="2F1A0163"/>
    <w:rsid w:val="2F281481"/>
    <w:rsid w:val="2F3E357A"/>
    <w:rsid w:val="2F45126A"/>
    <w:rsid w:val="2F5563A5"/>
    <w:rsid w:val="2F6642A5"/>
    <w:rsid w:val="2F6C788A"/>
    <w:rsid w:val="2F796D46"/>
    <w:rsid w:val="2F7E5313"/>
    <w:rsid w:val="2F8B747C"/>
    <w:rsid w:val="2F8E2DD5"/>
    <w:rsid w:val="2F9819AE"/>
    <w:rsid w:val="2FA72E53"/>
    <w:rsid w:val="2FAC56C6"/>
    <w:rsid w:val="2FB75B14"/>
    <w:rsid w:val="2FBC5667"/>
    <w:rsid w:val="2FC00BF1"/>
    <w:rsid w:val="2FC405AC"/>
    <w:rsid w:val="2FC43958"/>
    <w:rsid w:val="2FC730A6"/>
    <w:rsid w:val="2FCD31CB"/>
    <w:rsid w:val="2FD02E25"/>
    <w:rsid w:val="2FE240B1"/>
    <w:rsid w:val="2FE72D7B"/>
    <w:rsid w:val="2FEA09D3"/>
    <w:rsid w:val="2FF246B5"/>
    <w:rsid w:val="3004649F"/>
    <w:rsid w:val="301066F3"/>
    <w:rsid w:val="3019263C"/>
    <w:rsid w:val="302147B2"/>
    <w:rsid w:val="302D08E4"/>
    <w:rsid w:val="30424D24"/>
    <w:rsid w:val="304B2383"/>
    <w:rsid w:val="30556D74"/>
    <w:rsid w:val="305609BF"/>
    <w:rsid w:val="30624B65"/>
    <w:rsid w:val="30683B1D"/>
    <w:rsid w:val="306840D4"/>
    <w:rsid w:val="306F2DEB"/>
    <w:rsid w:val="306F535B"/>
    <w:rsid w:val="3076107A"/>
    <w:rsid w:val="3084169C"/>
    <w:rsid w:val="30916D50"/>
    <w:rsid w:val="30A853ED"/>
    <w:rsid w:val="30AA0D94"/>
    <w:rsid w:val="30B85BF6"/>
    <w:rsid w:val="30B949E0"/>
    <w:rsid w:val="30BA4265"/>
    <w:rsid w:val="30BC76EC"/>
    <w:rsid w:val="30E02AE2"/>
    <w:rsid w:val="30E33B3D"/>
    <w:rsid w:val="30E50BB6"/>
    <w:rsid w:val="30ED092F"/>
    <w:rsid w:val="30FD33DA"/>
    <w:rsid w:val="30FE2D35"/>
    <w:rsid w:val="30FF363C"/>
    <w:rsid w:val="310D0152"/>
    <w:rsid w:val="31154B8A"/>
    <w:rsid w:val="31282650"/>
    <w:rsid w:val="312B253A"/>
    <w:rsid w:val="313C4BD7"/>
    <w:rsid w:val="315718BA"/>
    <w:rsid w:val="31604378"/>
    <w:rsid w:val="31621D8B"/>
    <w:rsid w:val="3163135F"/>
    <w:rsid w:val="316B0C91"/>
    <w:rsid w:val="3172721A"/>
    <w:rsid w:val="31792ACF"/>
    <w:rsid w:val="317C29D0"/>
    <w:rsid w:val="318B178B"/>
    <w:rsid w:val="3196266A"/>
    <w:rsid w:val="319F241E"/>
    <w:rsid w:val="31BA0233"/>
    <w:rsid w:val="31BA2DD5"/>
    <w:rsid w:val="31C660B8"/>
    <w:rsid w:val="31CC49D7"/>
    <w:rsid w:val="31CD0B60"/>
    <w:rsid w:val="31E62936"/>
    <w:rsid w:val="31F2568B"/>
    <w:rsid w:val="320027C8"/>
    <w:rsid w:val="320816BC"/>
    <w:rsid w:val="32082F6E"/>
    <w:rsid w:val="32152505"/>
    <w:rsid w:val="321A493A"/>
    <w:rsid w:val="322C1338"/>
    <w:rsid w:val="3238509C"/>
    <w:rsid w:val="323A7182"/>
    <w:rsid w:val="323C275B"/>
    <w:rsid w:val="323D5485"/>
    <w:rsid w:val="327A5E20"/>
    <w:rsid w:val="32885057"/>
    <w:rsid w:val="328E0429"/>
    <w:rsid w:val="32951532"/>
    <w:rsid w:val="32A03811"/>
    <w:rsid w:val="32A044C6"/>
    <w:rsid w:val="32AA0070"/>
    <w:rsid w:val="32AE0763"/>
    <w:rsid w:val="32B11BD7"/>
    <w:rsid w:val="32BC0413"/>
    <w:rsid w:val="32C24352"/>
    <w:rsid w:val="32CA3406"/>
    <w:rsid w:val="32D219C2"/>
    <w:rsid w:val="32DC3BF3"/>
    <w:rsid w:val="32DE09B1"/>
    <w:rsid w:val="32EF4252"/>
    <w:rsid w:val="32F21589"/>
    <w:rsid w:val="32F879EC"/>
    <w:rsid w:val="3307618A"/>
    <w:rsid w:val="33080A15"/>
    <w:rsid w:val="33121531"/>
    <w:rsid w:val="33136E16"/>
    <w:rsid w:val="33153C46"/>
    <w:rsid w:val="331F6B86"/>
    <w:rsid w:val="33221986"/>
    <w:rsid w:val="333A72BD"/>
    <w:rsid w:val="33416243"/>
    <w:rsid w:val="33420DB4"/>
    <w:rsid w:val="33456BEA"/>
    <w:rsid w:val="33534540"/>
    <w:rsid w:val="33607F54"/>
    <w:rsid w:val="33621A51"/>
    <w:rsid w:val="33681A34"/>
    <w:rsid w:val="3382186D"/>
    <w:rsid w:val="33843487"/>
    <w:rsid w:val="33932C57"/>
    <w:rsid w:val="33934B30"/>
    <w:rsid w:val="33965519"/>
    <w:rsid w:val="33A018CD"/>
    <w:rsid w:val="33C34180"/>
    <w:rsid w:val="33CA7E5C"/>
    <w:rsid w:val="33D06B30"/>
    <w:rsid w:val="33D51294"/>
    <w:rsid w:val="33D532A2"/>
    <w:rsid w:val="33D91C79"/>
    <w:rsid w:val="33F25709"/>
    <w:rsid w:val="33FA5BBF"/>
    <w:rsid w:val="34191ADA"/>
    <w:rsid w:val="341A4012"/>
    <w:rsid w:val="341B56DC"/>
    <w:rsid w:val="342C0D0F"/>
    <w:rsid w:val="342D6042"/>
    <w:rsid w:val="342F7A16"/>
    <w:rsid w:val="343D359B"/>
    <w:rsid w:val="3440416D"/>
    <w:rsid w:val="34591577"/>
    <w:rsid w:val="345A09EA"/>
    <w:rsid w:val="34696610"/>
    <w:rsid w:val="346A3F42"/>
    <w:rsid w:val="347136CE"/>
    <w:rsid w:val="34740C34"/>
    <w:rsid w:val="348876A6"/>
    <w:rsid w:val="34931975"/>
    <w:rsid w:val="34931C0A"/>
    <w:rsid w:val="349808D3"/>
    <w:rsid w:val="34984067"/>
    <w:rsid w:val="349B4A35"/>
    <w:rsid w:val="349D781F"/>
    <w:rsid w:val="34A42769"/>
    <w:rsid w:val="34A5127B"/>
    <w:rsid w:val="34AB3545"/>
    <w:rsid w:val="34B1328E"/>
    <w:rsid w:val="34C14BBF"/>
    <w:rsid w:val="34DC14E4"/>
    <w:rsid w:val="34E43027"/>
    <w:rsid w:val="350122D8"/>
    <w:rsid w:val="35085E36"/>
    <w:rsid w:val="350905C0"/>
    <w:rsid w:val="3523380C"/>
    <w:rsid w:val="352B7CAC"/>
    <w:rsid w:val="352F3371"/>
    <w:rsid w:val="35390638"/>
    <w:rsid w:val="353F3EC8"/>
    <w:rsid w:val="353F703A"/>
    <w:rsid w:val="354015E3"/>
    <w:rsid w:val="354A53CE"/>
    <w:rsid w:val="355754CD"/>
    <w:rsid w:val="355F4ABA"/>
    <w:rsid w:val="35647717"/>
    <w:rsid w:val="357507DB"/>
    <w:rsid w:val="35753B38"/>
    <w:rsid w:val="357F223A"/>
    <w:rsid w:val="35885201"/>
    <w:rsid w:val="35891DD7"/>
    <w:rsid w:val="359E79E8"/>
    <w:rsid w:val="35A57BB6"/>
    <w:rsid w:val="35AA5672"/>
    <w:rsid w:val="35BA1584"/>
    <w:rsid w:val="35CA1EBB"/>
    <w:rsid w:val="35DA7E11"/>
    <w:rsid w:val="35EC6A77"/>
    <w:rsid w:val="35EE6ECC"/>
    <w:rsid w:val="35F84DEE"/>
    <w:rsid w:val="35FC1EA9"/>
    <w:rsid w:val="360A5CEB"/>
    <w:rsid w:val="360C0508"/>
    <w:rsid w:val="360F7131"/>
    <w:rsid w:val="36143065"/>
    <w:rsid w:val="361B0F6C"/>
    <w:rsid w:val="36203CB2"/>
    <w:rsid w:val="36227E01"/>
    <w:rsid w:val="36264A14"/>
    <w:rsid w:val="3627162E"/>
    <w:rsid w:val="362A61B9"/>
    <w:rsid w:val="362E023C"/>
    <w:rsid w:val="36335713"/>
    <w:rsid w:val="36393C64"/>
    <w:rsid w:val="36456592"/>
    <w:rsid w:val="36495EB3"/>
    <w:rsid w:val="364B370E"/>
    <w:rsid w:val="364C7BB9"/>
    <w:rsid w:val="364D0DF5"/>
    <w:rsid w:val="364E616C"/>
    <w:rsid w:val="36574DD9"/>
    <w:rsid w:val="36682E5A"/>
    <w:rsid w:val="367020EA"/>
    <w:rsid w:val="36811876"/>
    <w:rsid w:val="36830224"/>
    <w:rsid w:val="3683372A"/>
    <w:rsid w:val="368F0657"/>
    <w:rsid w:val="36925CAE"/>
    <w:rsid w:val="36A05158"/>
    <w:rsid w:val="36A12FA1"/>
    <w:rsid w:val="36CF1B47"/>
    <w:rsid w:val="36D13F17"/>
    <w:rsid w:val="36D15A75"/>
    <w:rsid w:val="36F0650D"/>
    <w:rsid w:val="36FD6F68"/>
    <w:rsid w:val="37127616"/>
    <w:rsid w:val="372731BA"/>
    <w:rsid w:val="37294235"/>
    <w:rsid w:val="373338A5"/>
    <w:rsid w:val="3737215B"/>
    <w:rsid w:val="3739216A"/>
    <w:rsid w:val="373A0A99"/>
    <w:rsid w:val="374A5C82"/>
    <w:rsid w:val="374A7ADC"/>
    <w:rsid w:val="374E4FBA"/>
    <w:rsid w:val="375303F7"/>
    <w:rsid w:val="37531A01"/>
    <w:rsid w:val="376528B2"/>
    <w:rsid w:val="377341A6"/>
    <w:rsid w:val="377D2E4F"/>
    <w:rsid w:val="3780322D"/>
    <w:rsid w:val="37994C0F"/>
    <w:rsid w:val="37A70FF1"/>
    <w:rsid w:val="37AC15B8"/>
    <w:rsid w:val="37B5675C"/>
    <w:rsid w:val="37CE55D0"/>
    <w:rsid w:val="37CE72D5"/>
    <w:rsid w:val="37D004DF"/>
    <w:rsid w:val="37D15C78"/>
    <w:rsid w:val="37DE35D0"/>
    <w:rsid w:val="37E37C46"/>
    <w:rsid w:val="37E779DE"/>
    <w:rsid w:val="37EB76BC"/>
    <w:rsid w:val="37F828A2"/>
    <w:rsid w:val="37FA2A7A"/>
    <w:rsid w:val="37FC5FAF"/>
    <w:rsid w:val="38087608"/>
    <w:rsid w:val="380A7E28"/>
    <w:rsid w:val="38151E40"/>
    <w:rsid w:val="38191A55"/>
    <w:rsid w:val="381A3E73"/>
    <w:rsid w:val="381B2C1C"/>
    <w:rsid w:val="382C1672"/>
    <w:rsid w:val="3833469D"/>
    <w:rsid w:val="383E1885"/>
    <w:rsid w:val="38537496"/>
    <w:rsid w:val="38540630"/>
    <w:rsid w:val="38612D80"/>
    <w:rsid w:val="386B1513"/>
    <w:rsid w:val="38925531"/>
    <w:rsid w:val="389306D7"/>
    <w:rsid w:val="389F4678"/>
    <w:rsid w:val="38E15B68"/>
    <w:rsid w:val="38E92E84"/>
    <w:rsid w:val="38FC1CF5"/>
    <w:rsid w:val="39057FD3"/>
    <w:rsid w:val="390A1D13"/>
    <w:rsid w:val="3912168D"/>
    <w:rsid w:val="391B53C0"/>
    <w:rsid w:val="391D1023"/>
    <w:rsid w:val="392E063C"/>
    <w:rsid w:val="39382F10"/>
    <w:rsid w:val="39385D88"/>
    <w:rsid w:val="39386D5F"/>
    <w:rsid w:val="393A6378"/>
    <w:rsid w:val="393B274D"/>
    <w:rsid w:val="39497035"/>
    <w:rsid w:val="394D216A"/>
    <w:rsid w:val="39555F58"/>
    <w:rsid w:val="39577F1B"/>
    <w:rsid w:val="396221C9"/>
    <w:rsid w:val="396876EF"/>
    <w:rsid w:val="396B71A4"/>
    <w:rsid w:val="396D0C46"/>
    <w:rsid w:val="39847335"/>
    <w:rsid w:val="398842E0"/>
    <w:rsid w:val="398D165E"/>
    <w:rsid w:val="398D4F6E"/>
    <w:rsid w:val="39967A20"/>
    <w:rsid w:val="39992293"/>
    <w:rsid w:val="399B7FE6"/>
    <w:rsid w:val="399E405B"/>
    <w:rsid w:val="399E5554"/>
    <w:rsid w:val="39A0339E"/>
    <w:rsid w:val="39A7437D"/>
    <w:rsid w:val="39AE6C99"/>
    <w:rsid w:val="39BE0B27"/>
    <w:rsid w:val="39BF6C7F"/>
    <w:rsid w:val="39C66F26"/>
    <w:rsid w:val="39EB2F67"/>
    <w:rsid w:val="39EF7076"/>
    <w:rsid w:val="39F20B17"/>
    <w:rsid w:val="39F4755D"/>
    <w:rsid w:val="39F64AAD"/>
    <w:rsid w:val="3A0076E8"/>
    <w:rsid w:val="3A0D6CB3"/>
    <w:rsid w:val="3A164690"/>
    <w:rsid w:val="3A335C58"/>
    <w:rsid w:val="3A3B5662"/>
    <w:rsid w:val="3A3E2951"/>
    <w:rsid w:val="3A425101"/>
    <w:rsid w:val="3A497913"/>
    <w:rsid w:val="3A504BB4"/>
    <w:rsid w:val="3A546DAD"/>
    <w:rsid w:val="3A571CD2"/>
    <w:rsid w:val="3A5C78CD"/>
    <w:rsid w:val="3A5D167B"/>
    <w:rsid w:val="3A69435F"/>
    <w:rsid w:val="3A717156"/>
    <w:rsid w:val="3A7D702E"/>
    <w:rsid w:val="3A8657EA"/>
    <w:rsid w:val="3A912244"/>
    <w:rsid w:val="3A954673"/>
    <w:rsid w:val="3A9802C4"/>
    <w:rsid w:val="3AA049EF"/>
    <w:rsid w:val="3AAB3040"/>
    <w:rsid w:val="3AAD1BCB"/>
    <w:rsid w:val="3AB113E8"/>
    <w:rsid w:val="3AC95EB9"/>
    <w:rsid w:val="3AD012D2"/>
    <w:rsid w:val="3AD27452"/>
    <w:rsid w:val="3AD91EC8"/>
    <w:rsid w:val="3ADA6948"/>
    <w:rsid w:val="3AE67E1B"/>
    <w:rsid w:val="3AE80CDF"/>
    <w:rsid w:val="3AFB7AF2"/>
    <w:rsid w:val="3B132DDD"/>
    <w:rsid w:val="3B143A26"/>
    <w:rsid w:val="3B200EF2"/>
    <w:rsid w:val="3B242657"/>
    <w:rsid w:val="3B2722DA"/>
    <w:rsid w:val="3B280374"/>
    <w:rsid w:val="3B2A5B1D"/>
    <w:rsid w:val="3B2B7D6B"/>
    <w:rsid w:val="3B2E41C5"/>
    <w:rsid w:val="3B2F2F08"/>
    <w:rsid w:val="3B396431"/>
    <w:rsid w:val="3B4051F4"/>
    <w:rsid w:val="3B4C4329"/>
    <w:rsid w:val="3B4D07EF"/>
    <w:rsid w:val="3B4D7B65"/>
    <w:rsid w:val="3B4E2E09"/>
    <w:rsid w:val="3B501FF8"/>
    <w:rsid w:val="3B62270A"/>
    <w:rsid w:val="3B676655"/>
    <w:rsid w:val="3B8A61BE"/>
    <w:rsid w:val="3BA26EF4"/>
    <w:rsid w:val="3BA32AA8"/>
    <w:rsid w:val="3BA55E85"/>
    <w:rsid w:val="3BA772EF"/>
    <w:rsid w:val="3BBA4839"/>
    <w:rsid w:val="3BBC315E"/>
    <w:rsid w:val="3BC356B3"/>
    <w:rsid w:val="3BD23FDC"/>
    <w:rsid w:val="3BD44F09"/>
    <w:rsid w:val="3BD473E3"/>
    <w:rsid w:val="3BED2CE2"/>
    <w:rsid w:val="3BEE670D"/>
    <w:rsid w:val="3BFA4A3E"/>
    <w:rsid w:val="3C0845F5"/>
    <w:rsid w:val="3C093C43"/>
    <w:rsid w:val="3C156FA3"/>
    <w:rsid w:val="3C1A4C86"/>
    <w:rsid w:val="3C2034B7"/>
    <w:rsid w:val="3C261093"/>
    <w:rsid w:val="3C2A2FFB"/>
    <w:rsid w:val="3C2D2A2C"/>
    <w:rsid w:val="3C4021E4"/>
    <w:rsid w:val="3C447687"/>
    <w:rsid w:val="3C480B52"/>
    <w:rsid w:val="3C554B73"/>
    <w:rsid w:val="3C5C6D27"/>
    <w:rsid w:val="3C5F6EB8"/>
    <w:rsid w:val="3C6353DC"/>
    <w:rsid w:val="3C66556A"/>
    <w:rsid w:val="3C716004"/>
    <w:rsid w:val="3C7571D3"/>
    <w:rsid w:val="3C7C6326"/>
    <w:rsid w:val="3C7F002E"/>
    <w:rsid w:val="3C887A83"/>
    <w:rsid w:val="3C8E355B"/>
    <w:rsid w:val="3C8E7C8F"/>
    <w:rsid w:val="3C99357C"/>
    <w:rsid w:val="3CA20176"/>
    <w:rsid w:val="3CC22E05"/>
    <w:rsid w:val="3CCA1178"/>
    <w:rsid w:val="3CCC4ECB"/>
    <w:rsid w:val="3CD00700"/>
    <w:rsid w:val="3CD5357B"/>
    <w:rsid w:val="3CEB035F"/>
    <w:rsid w:val="3CED1B10"/>
    <w:rsid w:val="3CF30BE3"/>
    <w:rsid w:val="3CF7718B"/>
    <w:rsid w:val="3D015A0B"/>
    <w:rsid w:val="3D072F30"/>
    <w:rsid w:val="3D08318F"/>
    <w:rsid w:val="3D0E0365"/>
    <w:rsid w:val="3D134C63"/>
    <w:rsid w:val="3D14760C"/>
    <w:rsid w:val="3D2916A1"/>
    <w:rsid w:val="3D2C6220"/>
    <w:rsid w:val="3D33483F"/>
    <w:rsid w:val="3D4143D0"/>
    <w:rsid w:val="3D507BF5"/>
    <w:rsid w:val="3D564193"/>
    <w:rsid w:val="3D5B71DC"/>
    <w:rsid w:val="3D6D1D5D"/>
    <w:rsid w:val="3D74619A"/>
    <w:rsid w:val="3D794344"/>
    <w:rsid w:val="3D9675AA"/>
    <w:rsid w:val="3DCB7546"/>
    <w:rsid w:val="3DCF1599"/>
    <w:rsid w:val="3DEC34B6"/>
    <w:rsid w:val="3DEF1757"/>
    <w:rsid w:val="3DF3200C"/>
    <w:rsid w:val="3DF73D01"/>
    <w:rsid w:val="3DF910FC"/>
    <w:rsid w:val="3E034AC1"/>
    <w:rsid w:val="3E0850A4"/>
    <w:rsid w:val="3E0913AB"/>
    <w:rsid w:val="3E1E619A"/>
    <w:rsid w:val="3E2E18EC"/>
    <w:rsid w:val="3E4B49E8"/>
    <w:rsid w:val="3E4B7F4E"/>
    <w:rsid w:val="3E654386"/>
    <w:rsid w:val="3E68529E"/>
    <w:rsid w:val="3E7F1FE4"/>
    <w:rsid w:val="3E81287B"/>
    <w:rsid w:val="3E914969"/>
    <w:rsid w:val="3EA015EC"/>
    <w:rsid w:val="3EA1086B"/>
    <w:rsid w:val="3EA265EA"/>
    <w:rsid w:val="3EB02E2D"/>
    <w:rsid w:val="3EB24839"/>
    <w:rsid w:val="3EB35491"/>
    <w:rsid w:val="3EB8316F"/>
    <w:rsid w:val="3EB95E43"/>
    <w:rsid w:val="3EC966CF"/>
    <w:rsid w:val="3ECA6C43"/>
    <w:rsid w:val="3EE31EA6"/>
    <w:rsid w:val="3EE74946"/>
    <w:rsid w:val="3EF11B92"/>
    <w:rsid w:val="3EF277F9"/>
    <w:rsid w:val="3F0724A4"/>
    <w:rsid w:val="3F0D515D"/>
    <w:rsid w:val="3F0F796A"/>
    <w:rsid w:val="3F2727F8"/>
    <w:rsid w:val="3F2F2D8E"/>
    <w:rsid w:val="3F42731E"/>
    <w:rsid w:val="3F522568"/>
    <w:rsid w:val="3F595D3C"/>
    <w:rsid w:val="3F6D145D"/>
    <w:rsid w:val="3F8A17FF"/>
    <w:rsid w:val="3F9315BC"/>
    <w:rsid w:val="3F945E5D"/>
    <w:rsid w:val="3FA02720"/>
    <w:rsid w:val="3FA35BA4"/>
    <w:rsid w:val="3FAC1997"/>
    <w:rsid w:val="3FAC609B"/>
    <w:rsid w:val="3FB911F5"/>
    <w:rsid w:val="3FC60FC8"/>
    <w:rsid w:val="3FFC71E9"/>
    <w:rsid w:val="40012E41"/>
    <w:rsid w:val="40094FF5"/>
    <w:rsid w:val="4011166F"/>
    <w:rsid w:val="401B0998"/>
    <w:rsid w:val="402249EF"/>
    <w:rsid w:val="40273E0D"/>
    <w:rsid w:val="40294F5F"/>
    <w:rsid w:val="40322C2D"/>
    <w:rsid w:val="4033280B"/>
    <w:rsid w:val="40343026"/>
    <w:rsid w:val="40462383"/>
    <w:rsid w:val="404A78DD"/>
    <w:rsid w:val="404B1BED"/>
    <w:rsid w:val="405B591F"/>
    <w:rsid w:val="405C77AF"/>
    <w:rsid w:val="407221FF"/>
    <w:rsid w:val="407C4056"/>
    <w:rsid w:val="40845E58"/>
    <w:rsid w:val="409C765F"/>
    <w:rsid w:val="40A62914"/>
    <w:rsid w:val="40BE7AEF"/>
    <w:rsid w:val="40C750AA"/>
    <w:rsid w:val="40CA4115"/>
    <w:rsid w:val="40CC3F40"/>
    <w:rsid w:val="40CD6321"/>
    <w:rsid w:val="40D26604"/>
    <w:rsid w:val="40DD1A68"/>
    <w:rsid w:val="40F0502E"/>
    <w:rsid w:val="40FA3575"/>
    <w:rsid w:val="41023748"/>
    <w:rsid w:val="41035097"/>
    <w:rsid w:val="410A1889"/>
    <w:rsid w:val="410B16EF"/>
    <w:rsid w:val="4117150B"/>
    <w:rsid w:val="41181366"/>
    <w:rsid w:val="413216D3"/>
    <w:rsid w:val="41330F56"/>
    <w:rsid w:val="413F30CD"/>
    <w:rsid w:val="41443D64"/>
    <w:rsid w:val="41490D31"/>
    <w:rsid w:val="41502E9F"/>
    <w:rsid w:val="41593D72"/>
    <w:rsid w:val="415C417C"/>
    <w:rsid w:val="415C4B8E"/>
    <w:rsid w:val="41686E62"/>
    <w:rsid w:val="416A0E3B"/>
    <w:rsid w:val="416F3794"/>
    <w:rsid w:val="41717848"/>
    <w:rsid w:val="41766649"/>
    <w:rsid w:val="41816FB0"/>
    <w:rsid w:val="419558CE"/>
    <w:rsid w:val="419C6039"/>
    <w:rsid w:val="41AB5AEF"/>
    <w:rsid w:val="41CD52D8"/>
    <w:rsid w:val="41DA3647"/>
    <w:rsid w:val="41E032FE"/>
    <w:rsid w:val="41E955AA"/>
    <w:rsid w:val="41EA2076"/>
    <w:rsid w:val="41EA6B81"/>
    <w:rsid w:val="41F11145"/>
    <w:rsid w:val="41F66E4E"/>
    <w:rsid w:val="41F74508"/>
    <w:rsid w:val="41F97720"/>
    <w:rsid w:val="42017CE3"/>
    <w:rsid w:val="4202289F"/>
    <w:rsid w:val="42054128"/>
    <w:rsid w:val="42345E06"/>
    <w:rsid w:val="423D3A9E"/>
    <w:rsid w:val="42444F4E"/>
    <w:rsid w:val="425778E1"/>
    <w:rsid w:val="425865D7"/>
    <w:rsid w:val="425D16F7"/>
    <w:rsid w:val="425E0747"/>
    <w:rsid w:val="426869A1"/>
    <w:rsid w:val="42694E0E"/>
    <w:rsid w:val="427C1F15"/>
    <w:rsid w:val="428223F3"/>
    <w:rsid w:val="428D2914"/>
    <w:rsid w:val="42924041"/>
    <w:rsid w:val="429F2ABC"/>
    <w:rsid w:val="42CB5B28"/>
    <w:rsid w:val="42D17650"/>
    <w:rsid w:val="42FC7811"/>
    <w:rsid w:val="430A55F3"/>
    <w:rsid w:val="430A7235"/>
    <w:rsid w:val="430C3A34"/>
    <w:rsid w:val="43104C39"/>
    <w:rsid w:val="431052A6"/>
    <w:rsid w:val="43110A35"/>
    <w:rsid w:val="431316A9"/>
    <w:rsid w:val="431E3FCC"/>
    <w:rsid w:val="43284D8F"/>
    <w:rsid w:val="434E78F8"/>
    <w:rsid w:val="43507826"/>
    <w:rsid w:val="43545CBE"/>
    <w:rsid w:val="435B52E5"/>
    <w:rsid w:val="435F6732"/>
    <w:rsid w:val="436B466C"/>
    <w:rsid w:val="437A6F67"/>
    <w:rsid w:val="437B18AF"/>
    <w:rsid w:val="43870782"/>
    <w:rsid w:val="43911F54"/>
    <w:rsid w:val="43945F75"/>
    <w:rsid w:val="43B55C46"/>
    <w:rsid w:val="43B5612A"/>
    <w:rsid w:val="43B74172"/>
    <w:rsid w:val="43C44A4E"/>
    <w:rsid w:val="43C75473"/>
    <w:rsid w:val="43C829BF"/>
    <w:rsid w:val="43DC5A43"/>
    <w:rsid w:val="43EC65F0"/>
    <w:rsid w:val="43F34003"/>
    <w:rsid w:val="43F8634B"/>
    <w:rsid w:val="43FC6EDD"/>
    <w:rsid w:val="43FE1FA9"/>
    <w:rsid w:val="43FF74C3"/>
    <w:rsid w:val="440225A9"/>
    <w:rsid w:val="44095DA6"/>
    <w:rsid w:val="441134BA"/>
    <w:rsid w:val="44204BAD"/>
    <w:rsid w:val="44222FDB"/>
    <w:rsid w:val="442951EE"/>
    <w:rsid w:val="44344496"/>
    <w:rsid w:val="444B343E"/>
    <w:rsid w:val="444D254C"/>
    <w:rsid w:val="445A01A7"/>
    <w:rsid w:val="445D3A4B"/>
    <w:rsid w:val="446B02C1"/>
    <w:rsid w:val="44735584"/>
    <w:rsid w:val="448D5DB8"/>
    <w:rsid w:val="44A060B2"/>
    <w:rsid w:val="44A51AA3"/>
    <w:rsid w:val="44AF36CF"/>
    <w:rsid w:val="44B7395D"/>
    <w:rsid w:val="44BE6DB2"/>
    <w:rsid w:val="44CD7E13"/>
    <w:rsid w:val="44D911BB"/>
    <w:rsid w:val="44E73547"/>
    <w:rsid w:val="44FB4294"/>
    <w:rsid w:val="45222610"/>
    <w:rsid w:val="4532123D"/>
    <w:rsid w:val="453C1FC5"/>
    <w:rsid w:val="453D23A7"/>
    <w:rsid w:val="45405164"/>
    <w:rsid w:val="454600A2"/>
    <w:rsid w:val="45477B61"/>
    <w:rsid w:val="45484D2C"/>
    <w:rsid w:val="454B4708"/>
    <w:rsid w:val="45502BEA"/>
    <w:rsid w:val="456569F7"/>
    <w:rsid w:val="457019F1"/>
    <w:rsid w:val="45791ADB"/>
    <w:rsid w:val="4580055A"/>
    <w:rsid w:val="45801B9A"/>
    <w:rsid w:val="45825359"/>
    <w:rsid w:val="45853741"/>
    <w:rsid w:val="458551C6"/>
    <w:rsid w:val="45855E9B"/>
    <w:rsid w:val="458A38DA"/>
    <w:rsid w:val="45901303"/>
    <w:rsid w:val="459A7709"/>
    <w:rsid w:val="45BB12B4"/>
    <w:rsid w:val="45C07176"/>
    <w:rsid w:val="45C22B11"/>
    <w:rsid w:val="45C40CF1"/>
    <w:rsid w:val="45C7324C"/>
    <w:rsid w:val="45CA2142"/>
    <w:rsid w:val="45CF6FE6"/>
    <w:rsid w:val="45D36AA0"/>
    <w:rsid w:val="45D80932"/>
    <w:rsid w:val="45DA4AF1"/>
    <w:rsid w:val="45E3144D"/>
    <w:rsid w:val="45F15CCF"/>
    <w:rsid w:val="45F90B02"/>
    <w:rsid w:val="45FD643C"/>
    <w:rsid w:val="4601278A"/>
    <w:rsid w:val="460551BB"/>
    <w:rsid w:val="460807AA"/>
    <w:rsid w:val="460D2E7A"/>
    <w:rsid w:val="461610F6"/>
    <w:rsid w:val="4621769E"/>
    <w:rsid w:val="464523D6"/>
    <w:rsid w:val="46482343"/>
    <w:rsid w:val="464B61C6"/>
    <w:rsid w:val="465364F1"/>
    <w:rsid w:val="465B045A"/>
    <w:rsid w:val="465C6464"/>
    <w:rsid w:val="466C27B5"/>
    <w:rsid w:val="467416E9"/>
    <w:rsid w:val="46775747"/>
    <w:rsid w:val="467A0BB9"/>
    <w:rsid w:val="467B3CF3"/>
    <w:rsid w:val="46817CD6"/>
    <w:rsid w:val="46900685"/>
    <w:rsid w:val="46A0464B"/>
    <w:rsid w:val="46A10B7A"/>
    <w:rsid w:val="46AF508A"/>
    <w:rsid w:val="46B01609"/>
    <w:rsid w:val="46B876F4"/>
    <w:rsid w:val="46C04479"/>
    <w:rsid w:val="46C05B3F"/>
    <w:rsid w:val="46C33871"/>
    <w:rsid w:val="46E94D99"/>
    <w:rsid w:val="46F51AA8"/>
    <w:rsid w:val="46F67E99"/>
    <w:rsid w:val="46FB49DC"/>
    <w:rsid w:val="470075FB"/>
    <w:rsid w:val="47017980"/>
    <w:rsid w:val="47060B41"/>
    <w:rsid w:val="470E02AC"/>
    <w:rsid w:val="47173C04"/>
    <w:rsid w:val="472410E3"/>
    <w:rsid w:val="472419C8"/>
    <w:rsid w:val="47254111"/>
    <w:rsid w:val="474B2C24"/>
    <w:rsid w:val="474C4E9C"/>
    <w:rsid w:val="474C591F"/>
    <w:rsid w:val="474D7C1D"/>
    <w:rsid w:val="47565351"/>
    <w:rsid w:val="477A3E8E"/>
    <w:rsid w:val="4780351F"/>
    <w:rsid w:val="478A1520"/>
    <w:rsid w:val="47917722"/>
    <w:rsid w:val="47A75FA1"/>
    <w:rsid w:val="47A83221"/>
    <w:rsid w:val="47B57546"/>
    <w:rsid w:val="47C3155A"/>
    <w:rsid w:val="47C42D10"/>
    <w:rsid w:val="47CE4C7D"/>
    <w:rsid w:val="47D34163"/>
    <w:rsid w:val="47D35790"/>
    <w:rsid w:val="47F7474E"/>
    <w:rsid w:val="4809385D"/>
    <w:rsid w:val="48160EBD"/>
    <w:rsid w:val="48176AAA"/>
    <w:rsid w:val="481E4F70"/>
    <w:rsid w:val="481F684B"/>
    <w:rsid w:val="4820195D"/>
    <w:rsid w:val="482136D6"/>
    <w:rsid w:val="482252E7"/>
    <w:rsid w:val="482B5ECF"/>
    <w:rsid w:val="4842688A"/>
    <w:rsid w:val="48435B96"/>
    <w:rsid w:val="484569E9"/>
    <w:rsid w:val="484622AA"/>
    <w:rsid w:val="48474CBD"/>
    <w:rsid w:val="484D5CE1"/>
    <w:rsid w:val="485151BB"/>
    <w:rsid w:val="485435FA"/>
    <w:rsid w:val="4859093F"/>
    <w:rsid w:val="485D2F2D"/>
    <w:rsid w:val="487E6FFC"/>
    <w:rsid w:val="488013D8"/>
    <w:rsid w:val="488C78BF"/>
    <w:rsid w:val="48B34706"/>
    <w:rsid w:val="48C227BA"/>
    <w:rsid w:val="48C63320"/>
    <w:rsid w:val="48D41966"/>
    <w:rsid w:val="48E878DD"/>
    <w:rsid w:val="48EB30B5"/>
    <w:rsid w:val="48F84A3C"/>
    <w:rsid w:val="48FA6C7D"/>
    <w:rsid w:val="48FB3AF8"/>
    <w:rsid w:val="49050CAD"/>
    <w:rsid w:val="4906782A"/>
    <w:rsid w:val="49077251"/>
    <w:rsid w:val="49167EA7"/>
    <w:rsid w:val="491D05DF"/>
    <w:rsid w:val="491F23FF"/>
    <w:rsid w:val="49201912"/>
    <w:rsid w:val="492B7D0F"/>
    <w:rsid w:val="49352C9B"/>
    <w:rsid w:val="49395F0F"/>
    <w:rsid w:val="49407735"/>
    <w:rsid w:val="495039F0"/>
    <w:rsid w:val="495F0611"/>
    <w:rsid w:val="49602898"/>
    <w:rsid w:val="4970134C"/>
    <w:rsid w:val="49706D97"/>
    <w:rsid w:val="4977314E"/>
    <w:rsid w:val="497E05A8"/>
    <w:rsid w:val="498225C8"/>
    <w:rsid w:val="498248ED"/>
    <w:rsid w:val="498B4939"/>
    <w:rsid w:val="49BE6C6F"/>
    <w:rsid w:val="49D15D84"/>
    <w:rsid w:val="49D96DED"/>
    <w:rsid w:val="49E441E2"/>
    <w:rsid w:val="49E65892"/>
    <w:rsid w:val="49ED5B47"/>
    <w:rsid w:val="49EF7B64"/>
    <w:rsid w:val="4A0B5513"/>
    <w:rsid w:val="4A177825"/>
    <w:rsid w:val="4A1D4168"/>
    <w:rsid w:val="4A21503A"/>
    <w:rsid w:val="4A2638AF"/>
    <w:rsid w:val="4A295A54"/>
    <w:rsid w:val="4A2D2BE4"/>
    <w:rsid w:val="4A365FE9"/>
    <w:rsid w:val="4A3D1372"/>
    <w:rsid w:val="4A5D6430"/>
    <w:rsid w:val="4A673438"/>
    <w:rsid w:val="4A6A6669"/>
    <w:rsid w:val="4A75006D"/>
    <w:rsid w:val="4A7579D8"/>
    <w:rsid w:val="4A774094"/>
    <w:rsid w:val="4A785855"/>
    <w:rsid w:val="4A80346C"/>
    <w:rsid w:val="4A861B98"/>
    <w:rsid w:val="4A951F1B"/>
    <w:rsid w:val="4AA1152F"/>
    <w:rsid w:val="4ABC535F"/>
    <w:rsid w:val="4AC07F8F"/>
    <w:rsid w:val="4AC25450"/>
    <w:rsid w:val="4AD7068A"/>
    <w:rsid w:val="4AD75757"/>
    <w:rsid w:val="4AE87763"/>
    <w:rsid w:val="4AF37469"/>
    <w:rsid w:val="4B164768"/>
    <w:rsid w:val="4B1B0C83"/>
    <w:rsid w:val="4B1B794C"/>
    <w:rsid w:val="4B1C2E55"/>
    <w:rsid w:val="4B2012ED"/>
    <w:rsid w:val="4B2E1E22"/>
    <w:rsid w:val="4B350574"/>
    <w:rsid w:val="4B353F1B"/>
    <w:rsid w:val="4B3625D7"/>
    <w:rsid w:val="4B481ACB"/>
    <w:rsid w:val="4B67055E"/>
    <w:rsid w:val="4B7504E2"/>
    <w:rsid w:val="4B8502B7"/>
    <w:rsid w:val="4B876623"/>
    <w:rsid w:val="4B901A3F"/>
    <w:rsid w:val="4B9F5FE4"/>
    <w:rsid w:val="4BAF3150"/>
    <w:rsid w:val="4BAF5523"/>
    <w:rsid w:val="4BB32C9E"/>
    <w:rsid w:val="4BB5500A"/>
    <w:rsid w:val="4BB84D14"/>
    <w:rsid w:val="4BCC6C16"/>
    <w:rsid w:val="4BDE2069"/>
    <w:rsid w:val="4BDF77A8"/>
    <w:rsid w:val="4BFB073B"/>
    <w:rsid w:val="4C0B2386"/>
    <w:rsid w:val="4C2744F4"/>
    <w:rsid w:val="4C296917"/>
    <w:rsid w:val="4C2A4D76"/>
    <w:rsid w:val="4C2E5407"/>
    <w:rsid w:val="4C307622"/>
    <w:rsid w:val="4C483B0E"/>
    <w:rsid w:val="4C496226"/>
    <w:rsid w:val="4C514C81"/>
    <w:rsid w:val="4C524267"/>
    <w:rsid w:val="4C5260E7"/>
    <w:rsid w:val="4C54106F"/>
    <w:rsid w:val="4C5927E4"/>
    <w:rsid w:val="4C8C1845"/>
    <w:rsid w:val="4C905E16"/>
    <w:rsid w:val="4C961325"/>
    <w:rsid w:val="4C9E4260"/>
    <w:rsid w:val="4C9F6DCD"/>
    <w:rsid w:val="4CA5016D"/>
    <w:rsid w:val="4CA843B8"/>
    <w:rsid w:val="4CB31EC8"/>
    <w:rsid w:val="4CB73F49"/>
    <w:rsid w:val="4CD01503"/>
    <w:rsid w:val="4CF63519"/>
    <w:rsid w:val="4D055698"/>
    <w:rsid w:val="4D0611AF"/>
    <w:rsid w:val="4D0F29E3"/>
    <w:rsid w:val="4D1406C0"/>
    <w:rsid w:val="4D156152"/>
    <w:rsid w:val="4D1644A2"/>
    <w:rsid w:val="4D1C331F"/>
    <w:rsid w:val="4D28647C"/>
    <w:rsid w:val="4D304CE7"/>
    <w:rsid w:val="4D381FAE"/>
    <w:rsid w:val="4D513EF1"/>
    <w:rsid w:val="4D6131DF"/>
    <w:rsid w:val="4D7D60F2"/>
    <w:rsid w:val="4D9925A0"/>
    <w:rsid w:val="4D997446"/>
    <w:rsid w:val="4D9E569F"/>
    <w:rsid w:val="4DAC3BC5"/>
    <w:rsid w:val="4DAE33E7"/>
    <w:rsid w:val="4DB02907"/>
    <w:rsid w:val="4DB637CE"/>
    <w:rsid w:val="4DC25EA9"/>
    <w:rsid w:val="4DD83BC4"/>
    <w:rsid w:val="4DF10760"/>
    <w:rsid w:val="4E123098"/>
    <w:rsid w:val="4E1D546A"/>
    <w:rsid w:val="4E1F74A3"/>
    <w:rsid w:val="4E2161A7"/>
    <w:rsid w:val="4E2B0E45"/>
    <w:rsid w:val="4E493F5E"/>
    <w:rsid w:val="4E4D51E5"/>
    <w:rsid w:val="4E515574"/>
    <w:rsid w:val="4E516FF8"/>
    <w:rsid w:val="4E5D2B87"/>
    <w:rsid w:val="4E61632A"/>
    <w:rsid w:val="4E66734D"/>
    <w:rsid w:val="4E6A17B3"/>
    <w:rsid w:val="4E7B3534"/>
    <w:rsid w:val="4E7D229F"/>
    <w:rsid w:val="4E8870CF"/>
    <w:rsid w:val="4E8B072C"/>
    <w:rsid w:val="4E8E7451"/>
    <w:rsid w:val="4E8F502C"/>
    <w:rsid w:val="4E914B9B"/>
    <w:rsid w:val="4E9A5B0F"/>
    <w:rsid w:val="4EA66C09"/>
    <w:rsid w:val="4EB628A4"/>
    <w:rsid w:val="4EC06A0D"/>
    <w:rsid w:val="4ECC4D51"/>
    <w:rsid w:val="4ED05DD6"/>
    <w:rsid w:val="4ED665E7"/>
    <w:rsid w:val="4EDF376B"/>
    <w:rsid w:val="4EF17EE5"/>
    <w:rsid w:val="4EFF5071"/>
    <w:rsid w:val="4F047E64"/>
    <w:rsid w:val="4F063A0B"/>
    <w:rsid w:val="4F0A4221"/>
    <w:rsid w:val="4F0D4CCC"/>
    <w:rsid w:val="4F0E2788"/>
    <w:rsid w:val="4F107C57"/>
    <w:rsid w:val="4F13186D"/>
    <w:rsid w:val="4F30219D"/>
    <w:rsid w:val="4F440C33"/>
    <w:rsid w:val="4F4835FB"/>
    <w:rsid w:val="4F4C3E78"/>
    <w:rsid w:val="4F4C5721"/>
    <w:rsid w:val="4F5128E1"/>
    <w:rsid w:val="4F526C80"/>
    <w:rsid w:val="4F630935"/>
    <w:rsid w:val="4F6775E4"/>
    <w:rsid w:val="4F7B3317"/>
    <w:rsid w:val="4F7F3C30"/>
    <w:rsid w:val="4F870B06"/>
    <w:rsid w:val="4F9E7BDE"/>
    <w:rsid w:val="4F9F20A5"/>
    <w:rsid w:val="4FA41C5B"/>
    <w:rsid w:val="4FA47D95"/>
    <w:rsid w:val="4FAB565E"/>
    <w:rsid w:val="4FBE7234"/>
    <w:rsid w:val="4FC32F05"/>
    <w:rsid w:val="4FE21EDC"/>
    <w:rsid w:val="4FE419CE"/>
    <w:rsid w:val="4FF01B09"/>
    <w:rsid w:val="4FF94900"/>
    <w:rsid w:val="50094D4F"/>
    <w:rsid w:val="502A3165"/>
    <w:rsid w:val="50301046"/>
    <w:rsid w:val="50362872"/>
    <w:rsid w:val="503A34B1"/>
    <w:rsid w:val="503C4584"/>
    <w:rsid w:val="503E5A15"/>
    <w:rsid w:val="504C05B4"/>
    <w:rsid w:val="504F30C9"/>
    <w:rsid w:val="505919F5"/>
    <w:rsid w:val="505B0EE4"/>
    <w:rsid w:val="506107D9"/>
    <w:rsid w:val="50616D46"/>
    <w:rsid w:val="507B0E89"/>
    <w:rsid w:val="507C20FC"/>
    <w:rsid w:val="507F0A30"/>
    <w:rsid w:val="508E76EB"/>
    <w:rsid w:val="5093138D"/>
    <w:rsid w:val="50945EAB"/>
    <w:rsid w:val="509A6EA1"/>
    <w:rsid w:val="509F1447"/>
    <w:rsid w:val="50AE5DFE"/>
    <w:rsid w:val="50B817FF"/>
    <w:rsid w:val="50C55AFE"/>
    <w:rsid w:val="50CF59F6"/>
    <w:rsid w:val="50D15111"/>
    <w:rsid w:val="50D74F75"/>
    <w:rsid w:val="50EB6AB9"/>
    <w:rsid w:val="50EF0EA9"/>
    <w:rsid w:val="50EF1AB0"/>
    <w:rsid w:val="51064320"/>
    <w:rsid w:val="510E3376"/>
    <w:rsid w:val="51240CF1"/>
    <w:rsid w:val="51293BDD"/>
    <w:rsid w:val="513930FB"/>
    <w:rsid w:val="513E41A7"/>
    <w:rsid w:val="51412678"/>
    <w:rsid w:val="515D4421"/>
    <w:rsid w:val="515D5ECD"/>
    <w:rsid w:val="51601D8B"/>
    <w:rsid w:val="5182239F"/>
    <w:rsid w:val="51973D65"/>
    <w:rsid w:val="51A44A95"/>
    <w:rsid w:val="51A97DC4"/>
    <w:rsid w:val="51AC41BA"/>
    <w:rsid w:val="51AE133D"/>
    <w:rsid w:val="51B27AEE"/>
    <w:rsid w:val="51CC6F2E"/>
    <w:rsid w:val="51DF1C29"/>
    <w:rsid w:val="51E26DF6"/>
    <w:rsid w:val="51E279EE"/>
    <w:rsid w:val="52026112"/>
    <w:rsid w:val="521A1642"/>
    <w:rsid w:val="52241694"/>
    <w:rsid w:val="522F79E2"/>
    <w:rsid w:val="52383E94"/>
    <w:rsid w:val="523A5673"/>
    <w:rsid w:val="523E12B7"/>
    <w:rsid w:val="52440E04"/>
    <w:rsid w:val="525E3943"/>
    <w:rsid w:val="525F2D53"/>
    <w:rsid w:val="52604D8C"/>
    <w:rsid w:val="52631544"/>
    <w:rsid w:val="526C7420"/>
    <w:rsid w:val="52736F6F"/>
    <w:rsid w:val="52805C53"/>
    <w:rsid w:val="528762CA"/>
    <w:rsid w:val="5288594B"/>
    <w:rsid w:val="528B3111"/>
    <w:rsid w:val="528E6060"/>
    <w:rsid w:val="52A07821"/>
    <w:rsid w:val="52A54C25"/>
    <w:rsid w:val="52A804D2"/>
    <w:rsid w:val="52B16163"/>
    <w:rsid w:val="52B96402"/>
    <w:rsid w:val="52BA18DD"/>
    <w:rsid w:val="52BF30B7"/>
    <w:rsid w:val="52C16118"/>
    <w:rsid w:val="52CF48A6"/>
    <w:rsid w:val="52D0615C"/>
    <w:rsid w:val="52D63038"/>
    <w:rsid w:val="52D7576D"/>
    <w:rsid w:val="52E51B1C"/>
    <w:rsid w:val="52EA6182"/>
    <w:rsid w:val="52EB6192"/>
    <w:rsid w:val="52FD5BB4"/>
    <w:rsid w:val="52FF4E50"/>
    <w:rsid w:val="53080DD1"/>
    <w:rsid w:val="531A75E1"/>
    <w:rsid w:val="53200135"/>
    <w:rsid w:val="53203A05"/>
    <w:rsid w:val="53282FC7"/>
    <w:rsid w:val="532D5EAE"/>
    <w:rsid w:val="53491E6F"/>
    <w:rsid w:val="534E3F79"/>
    <w:rsid w:val="53575B42"/>
    <w:rsid w:val="535A5814"/>
    <w:rsid w:val="535E2181"/>
    <w:rsid w:val="535F584B"/>
    <w:rsid w:val="53683893"/>
    <w:rsid w:val="53786C62"/>
    <w:rsid w:val="537B0DE5"/>
    <w:rsid w:val="53807837"/>
    <w:rsid w:val="5386570C"/>
    <w:rsid w:val="538C0881"/>
    <w:rsid w:val="539059CA"/>
    <w:rsid w:val="539461BF"/>
    <w:rsid w:val="539A6CBE"/>
    <w:rsid w:val="53A15DCF"/>
    <w:rsid w:val="53B06ADD"/>
    <w:rsid w:val="53B339F3"/>
    <w:rsid w:val="53B455AD"/>
    <w:rsid w:val="53C11125"/>
    <w:rsid w:val="53C87B58"/>
    <w:rsid w:val="53D36BC5"/>
    <w:rsid w:val="53DA5C32"/>
    <w:rsid w:val="53E0627B"/>
    <w:rsid w:val="53E65F68"/>
    <w:rsid w:val="53EF457B"/>
    <w:rsid w:val="53F973C0"/>
    <w:rsid w:val="54052830"/>
    <w:rsid w:val="5407648A"/>
    <w:rsid w:val="541917E4"/>
    <w:rsid w:val="5425714F"/>
    <w:rsid w:val="542B1566"/>
    <w:rsid w:val="54376309"/>
    <w:rsid w:val="543A1313"/>
    <w:rsid w:val="54451CE7"/>
    <w:rsid w:val="54456749"/>
    <w:rsid w:val="545A257A"/>
    <w:rsid w:val="5466745D"/>
    <w:rsid w:val="54802C70"/>
    <w:rsid w:val="54827BA6"/>
    <w:rsid w:val="548916C3"/>
    <w:rsid w:val="549664CC"/>
    <w:rsid w:val="54967F1F"/>
    <w:rsid w:val="549F5578"/>
    <w:rsid w:val="54AF3BF2"/>
    <w:rsid w:val="54BB29BB"/>
    <w:rsid w:val="54C00160"/>
    <w:rsid w:val="54C42EBE"/>
    <w:rsid w:val="54C475D8"/>
    <w:rsid w:val="54D02905"/>
    <w:rsid w:val="54D17021"/>
    <w:rsid w:val="54D85725"/>
    <w:rsid w:val="54DB08C2"/>
    <w:rsid w:val="54FB040C"/>
    <w:rsid w:val="55144BA1"/>
    <w:rsid w:val="55166813"/>
    <w:rsid w:val="5526089D"/>
    <w:rsid w:val="55263C99"/>
    <w:rsid w:val="552F4820"/>
    <w:rsid w:val="553142C7"/>
    <w:rsid w:val="5535568B"/>
    <w:rsid w:val="553879A9"/>
    <w:rsid w:val="553F2BC3"/>
    <w:rsid w:val="55404587"/>
    <w:rsid w:val="55425B3F"/>
    <w:rsid w:val="5544059B"/>
    <w:rsid w:val="55481F5E"/>
    <w:rsid w:val="555D37A4"/>
    <w:rsid w:val="555F2934"/>
    <w:rsid w:val="556E18A4"/>
    <w:rsid w:val="55701EBB"/>
    <w:rsid w:val="5576250F"/>
    <w:rsid w:val="55961970"/>
    <w:rsid w:val="55964831"/>
    <w:rsid w:val="55AB64D4"/>
    <w:rsid w:val="55B32D2C"/>
    <w:rsid w:val="55BE7737"/>
    <w:rsid w:val="55C574EB"/>
    <w:rsid w:val="55D354BA"/>
    <w:rsid w:val="55D852D7"/>
    <w:rsid w:val="55E12AEC"/>
    <w:rsid w:val="55E259AB"/>
    <w:rsid w:val="55E32E5F"/>
    <w:rsid w:val="55E758A5"/>
    <w:rsid w:val="55E77E72"/>
    <w:rsid w:val="55EE7BC2"/>
    <w:rsid w:val="560D7C9D"/>
    <w:rsid w:val="56105B71"/>
    <w:rsid w:val="5613322F"/>
    <w:rsid w:val="5625457A"/>
    <w:rsid w:val="56430414"/>
    <w:rsid w:val="564369D4"/>
    <w:rsid w:val="564557EA"/>
    <w:rsid w:val="564E389C"/>
    <w:rsid w:val="566A2D9F"/>
    <w:rsid w:val="56757C77"/>
    <w:rsid w:val="5683552C"/>
    <w:rsid w:val="568E1F75"/>
    <w:rsid w:val="56934061"/>
    <w:rsid w:val="569E38BC"/>
    <w:rsid w:val="56A67859"/>
    <w:rsid w:val="56CE5CDD"/>
    <w:rsid w:val="56D166C6"/>
    <w:rsid w:val="56D90A1C"/>
    <w:rsid w:val="56E23194"/>
    <w:rsid w:val="56F63737"/>
    <w:rsid w:val="56FB0C90"/>
    <w:rsid w:val="57091BA0"/>
    <w:rsid w:val="570A0786"/>
    <w:rsid w:val="57113508"/>
    <w:rsid w:val="57195E4E"/>
    <w:rsid w:val="571E672C"/>
    <w:rsid w:val="572B6A33"/>
    <w:rsid w:val="572F3396"/>
    <w:rsid w:val="573539BC"/>
    <w:rsid w:val="57422C03"/>
    <w:rsid w:val="574E2899"/>
    <w:rsid w:val="575F569B"/>
    <w:rsid w:val="577730E6"/>
    <w:rsid w:val="57824DD9"/>
    <w:rsid w:val="579A7467"/>
    <w:rsid w:val="57A56228"/>
    <w:rsid w:val="57B26DB8"/>
    <w:rsid w:val="57BF711C"/>
    <w:rsid w:val="57C1149D"/>
    <w:rsid w:val="57D0394B"/>
    <w:rsid w:val="57E205DF"/>
    <w:rsid w:val="57EA2CD5"/>
    <w:rsid w:val="57F27BD1"/>
    <w:rsid w:val="581069B0"/>
    <w:rsid w:val="58203538"/>
    <w:rsid w:val="582673BB"/>
    <w:rsid w:val="58286ACC"/>
    <w:rsid w:val="582B382E"/>
    <w:rsid w:val="58305AAF"/>
    <w:rsid w:val="584078BF"/>
    <w:rsid w:val="584132E2"/>
    <w:rsid w:val="58486C8A"/>
    <w:rsid w:val="585404B6"/>
    <w:rsid w:val="58714D0C"/>
    <w:rsid w:val="58735A72"/>
    <w:rsid w:val="58790811"/>
    <w:rsid w:val="587D2A70"/>
    <w:rsid w:val="58974DAF"/>
    <w:rsid w:val="58980101"/>
    <w:rsid w:val="589F0979"/>
    <w:rsid w:val="58B23A18"/>
    <w:rsid w:val="58B60599"/>
    <w:rsid w:val="58B9446F"/>
    <w:rsid w:val="58C1740E"/>
    <w:rsid w:val="58CA58DB"/>
    <w:rsid w:val="58CC28C6"/>
    <w:rsid w:val="58D4378A"/>
    <w:rsid w:val="58DB496E"/>
    <w:rsid w:val="58E15131"/>
    <w:rsid w:val="590B6EA3"/>
    <w:rsid w:val="590E7108"/>
    <w:rsid w:val="59234493"/>
    <w:rsid w:val="59326FEE"/>
    <w:rsid w:val="5934056F"/>
    <w:rsid w:val="593B549E"/>
    <w:rsid w:val="593F6ED8"/>
    <w:rsid w:val="59403FCA"/>
    <w:rsid w:val="59456ACA"/>
    <w:rsid w:val="594F61F2"/>
    <w:rsid w:val="595A13EA"/>
    <w:rsid w:val="596360E9"/>
    <w:rsid w:val="5966599C"/>
    <w:rsid w:val="596B4DF3"/>
    <w:rsid w:val="59887FDE"/>
    <w:rsid w:val="598D733D"/>
    <w:rsid w:val="59970158"/>
    <w:rsid w:val="59983264"/>
    <w:rsid w:val="599D6CAE"/>
    <w:rsid w:val="599E3F51"/>
    <w:rsid w:val="59A624EE"/>
    <w:rsid w:val="59AD3D41"/>
    <w:rsid w:val="59B21091"/>
    <w:rsid w:val="59B43A6D"/>
    <w:rsid w:val="59BE0C4D"/>
    <w:rsid w:val="59C036EB"/>
    <w:rsid w:val="59C2663D"/>
    <w:rsid w:val="59C40D50"/>
    <w:rsid w:val="59C83E39"/>
    <w:rsid w:val="59CB12E1"/>
    <w:rsid w:val="59CE5EE3"/>
    <w:rsid w:val="59E40810"/>
    <w:rsid w:val="59E61E83"/>
    <w:rsid w:val="5A02136F"/>
    <w:rsid w:val="5A024E22"/>
    <w:rsid w:val="5A091F29"/>
    <w:rsid w:val="5A0A78CC"/>
    <w:rsid w:val="5A140085"/>
    <w:rsid w:val="5A1A3A36"/>
    <w:rsid w:val="5A2D4BBE"/>
    <w:rsid w:val="5A351CBF"/>
    <w:rsid w:val="5A3D6F53"/>
    <w:rsid w:val="5A4243E1"/>
    <w:rsid w:val="5A7279BE"/>
    <w:rsid w:val="5A730650"/>
    <w:rsid w:val="5A7866EC"/>
    <w:rsid w:val="5A7D2384"/>
    <w:rsid w:val="5A991B78"/>
    <w:rsid w:val="5A992DA6"/>
    <w:rsid w:val="5A9A4E1F"/>
    <w:rsid w:val="5A9D5BD0"/>
    <w:rsid w:val="5AA0544C"/>
    <w:rsid w:val="5AA20697"/>
    <w:rsid w:val="5AA610E0"/>
    <w:rsid w:val="5AAC68A2"/>
    <w:rsid w:val="5AAE5738"/>
    <w:rsid w:val="5AAF6137"/>
    <w:rsid w:val="5ABC4BD3"/>
    <w:rsid w:val="5AC441D8"/>
    <w:rsid w:val="5ACA47EA"/>
    <w:rsid w:val="5ACA66AB"/>
    <w:rsid w:val="5AD62E54"/>
    <w:rsid w:val="5AD847ED"/>
    <w:rsid w:val="5AEF4800"/>
    <w:rsid w:val="5AF357FC"/>
    <w:rsid w:val="5AFF1940"/>
    <w:rsid w:val="5AFF1BCC"/>
    <w:rsid w:val="5B0E6E96"/>
    <w:rsid w:val="5B1A3272"/>
    <w:rsid w:val="5B203151"/>
    <w:rsid w:val="5B273110"/>
    <w:rsid w:val="5B2B0F98"/>
    <w:rsid w:val="5B2C31A6"/>
    <w:rsid w:val="5B520175"/>
    <w:rsid w:val="5B5D69D1"/>
    <w:rsid w:val="5B5F7F3E"/>
    <w:rsid w:val="5B767FEE"/>
    <w:rsid w:val="5B7F5E9B"/>
    <w:rsid w:val="5B8C1028"/>
    <w:rsid w:val="5B90545F"/>
    <w:rsid w:val="5B9D43E2"/>
    <w:rsid w:val="5BAF6589"/>
    <w:rsid w:val="5BB14F47"/>
    <w:rsid w:val="5BB64929"/>
    <w:rsid w:val="5BBD1EE9"/>
    <w:rsid w:val="5BC551A3"/>
    <w:rsid w:val="5BCF0DCA"/>
    <w:rsid w:val="5BD74E9E"/>
    <w:rsid w:val="5BE9125F"/>
    <w:rsid w:val="5BF03202"/>
    <w:rsid w:val="5BF62A83"/>
    <w:rsid w:val="5BF7437E"/>
    <w:rsid w:val="5BF77482"/>
    <w:rsid w:val="5C066DCD"/>
    <w:rsid w:val="5C0C24BB"/>
    <w:rsid w:val="5C1C4A79"/>
    <w:rsid w:val="5C257D12"/>
    <w:rsid w:val="5C2609B8"/>
    <w:rsid w:val="5C2A4177"/>
    <w:rsid w:val="5C3D115F"/>
    <w:rsid w:val="5C416DB1"/>
    <w:rsid w:val="5C466ABF"/>
    <w:rsid w:val="5C491058"/>
    <w:rsid w:val="5C5D40A6"/>
    <w:rsid w:val="5C617961"/>
    <w:rsid w:val="5C7A1CBE"/>
    <w:rsid w:val="5C7C622F"/>
    <w:rsid w:val="5C8658A3"/>
    <w:rsid w:val="5C88180B"/>
    <w:rsid w:val="5C987DAA"/>
    <w:rsid w:val="5CA00AE8"/>
    <w:rsid w:val="5CA15992"/>
    <w:rsid w:val="5CA846FF"/>
    <w:rsid w:val="5CAE2CDD"/>
    <w:rsid w:val="5CB41A93"/>
    <w:rsid w:val="5CB46D9C"/>
    <w:rsid w:val="5CBE1EC0"/>
    <w:rsid w:val="5CCF1BEF"/>
    <w:rsid w:val="5CD12812"/>
    <w:rsid w:val="5CD20D32"/>
    <w:rsid w:val="5CD33634"/>
    <w:rsid w:val="5CD56993"/>
    <w:rsid w:val="5CD71364"/>
    <w:rsid w:val="5CE12A7F"/>
    <w:rsid w:val="5CEA73AD"/>
    <w:rsid w:val="5D06414C"/>
    <w:rsid w:val="5D073273"/>
    <w:rsid w:val="5D0911D4"/>
    <w:rsid w:val="5D0F291B"/>
    <w:rsid w:val="5D1643BE"/>
    <w:rsid w:val="5D1828ED"/>
    <w:rsid w:val="5D204E0B"/>
    <w:rsid w:val="5D305B0B"/>
    <w:rsid w:val="5D3523AF"/>
    <w:rsid w:val="5D376BA4"/>
    <w:rsid w:val="5D436B1B"/>
    <w:rsid w:val="5D4854BC"/>
    <w:rsid w:val="5D5354CC"/>
    <w:rsid w:val="5D546386"/>
    <w:rsid w:val="5D633429"/>
    <w:rsid w:val="5D6337D0"/>
    <w:rsid w:val="5D6C4251"/>
    <w:rsid w:val="5D707517"/>
    <w:rsid w:val="5D7D7F42"/>
    <w:rsid w:val="5D836A1F"/>
    <w:rsid w:val="5D9D2CED"/>
    <w:rsid w:val="5D9D5EC0"/>
    <w:rsid w:val="5DA40594"/>
    <w:rsid w:val="5DAD16E6"/>
    <w:rsid w:val="5DB721C8"/>
    <w:rsid w:val="5DCF02F1"/>
    <w:rsid w:val="5DCF1038"/>
    <w:rsid w:val="5DEA3ED1"/>
    <w:rsid w:val="5DED0234"/>
    <w:rsid w:val="5E0D1EDD"/>
    <w:rsid w:val="5E196403"/>
    <w:rsid w:val="5E22638A"/>
    <w:rsid w:val="5E283D2A"/>
    <w:rsid w:val="5E3930E1"/>
    <w:rsid w:val="5E3D4216"/>
    <w:rsid w:val="5E3F687B"/>
    <w:rsid w:val="5E473551"/>
    <w:rsid w:val="5E5F48E4"/>
    <w:rsid w:val="5E6441C6"/>
    <w:rsid w:val="5E6F3C66"/>
    <w:rsid w:val="5E771F8F"/>
    <w:rsid w:val="5E841535"/>
    <w:rsid w:val="5E911564"/>
    <w:rsid w:val="5E9B739E"/>
    <w:rsid w:val="5EA016F4"/>
    <w:rsid w:val="5EA25514"/>
    <w:rsid w:val="5EA55DC2"/>
    <w:rsid w:val="5EA75CB0"/>
    <w:rsid w:val="5EB9218A"/>
    <w:rsid w:val="5EBB4658"/>
    <w:rsid w:val="5EC34D24"/>
    <w:rsid w:val="5EC91DE1"/>
    <w:rsid w:val="5EC93EB2"/>
    <w:rsid w:val="5EE85A29"/>
    <w:rsid w:val="5EE93F31"/>
    <w:rsid w:val="5EFD1A34"/>
    <w:rsid w:val="5F1976D8"/>
    <w:rsid w:val="5F1B02D5"/>
    <w:rsid w:val="5F1E783B"/>
    <w:rsid w:val="5F33093E"/>
    <w:rsid w:val="5F3369F6"/>
    <w:rsid w:val="5F361F01"/>
    <w:rsid w:val="5F410C69"/>
    <w:rsid w:val="5F4536E4"/>
    <w:rsid w:val="5F520240"/>
    <w:rsid w:val="5F5D14C3"/>
    <w:rsid w:val="5F5F1169"/>
    <w:rsid w:val="5F6434DB"/>
    <w:rsid w:val="5F6D2A51"/>
    <w:rsid w:val="5F870DB9"/>
    <w:rsid w:val="5F8804AC"/>
    <w:rsid w:val="5F8B6623"/>
    <w:rsid w:val="5FAC2728"/>
    <w:rsid w:val="5FB1123E"/>
    <w:rsid w:val="5FBE2AC7"/>
    <w:rsid w:val="5FBE37C6"/>
    <w:rsid w:val="5FD17E77"/>
    <w:rsid w:val="5FD621A4"/>
    <w:rsid w:val="5FDB44FB"/>
    <w:rsid w:val="5FDC7142"/>
    <w:rsid w:val="5FE37D4D"/>
    <w:rsid w:val="5FE507F4"/>
    <w:rsid w:val="5FE90F01"/>
    <w:rsid w:val="5FEA0642"/>
    <w:rsid w:val="5FFD16AB"/>
    <w:rsid w:val="6007120F"/>
    <w:rsid w:val="60077CC5"/>
    <w:rsid w:val="600F0F88"/>
    <w:rsid w:val="60260263"/>
    <w:rsid w:val="60301AB6"/>
    <w:rsid w:val="603240D2"/>
    <w:rsid w:val="603D3DE9"/>
    <w:rsid w:val="603F3459"/>
    <w:rsid w:val="60476284"/>
    <w:rsid w:val="60575B21"/>
    <w:rsid w:val="605A0C66"/>
    <w:rsid w:val="606247CA"/>
    <w:rsid w:val="606302F9"/>
    <w:rsid w:val="60745756"/>
    <w:rsid w:val="60780B96"/>
    <w:rsid w:val="608A6CA0"/>
    <w:rsid w:val="608B1E61"/>
    <w:rsid w:val="608C0F26"/>
    <w:rsid w:val="609043A9"/>
    <w:rsid w:val="609D4888"/>
    <w:rsid w:val="60A549D4"/>
    <w:rsid w:val="60AF6D3D"/>
    <w:rsid w:val="60B4114A"/>
    <w:rsid w:val="60C45895"/>
    <w:rsid w:val="60C82CDF"/>
    <w:rsid w:val="60D87A48"/>
    <w:rsid w:val="60DB65DA"/>
    <w:rsid w:val="60DE3D8C"/>
    <w:rsid w:val="60EC641D"/>
    <w:rsid w:val="60F846B1"/>
    <w:rsid w:val="60FD2FE2"/>
    <w:rsid w:val="610760B7"/>
    <w:rsid w:val="612C0EA1"/>
    <w:rsid w:val="61306DF0"/>
    <w:rsid w:val="61351C9A"/>
    <w:rsid w:val="613C0BFE"/>
    <w:rsid w:val="613F5903"/>
    <w:rsid w:val="61505601"/>
    <w:rsid w:val="61524ACB"/>
    <w:rsid w:val="61593CAF"/>
    <w:rsid w:val="616A3728"/>
    <w:rsid w:val="617624A9"/>
    <w:rsid w:val="6179438F"/>
    <w:rsid w:val="617B0C2F"/>
    <w:rsid w:val="617F4CA3"/>
    <w:rsid w:val="619419A8"/>
    <w:rsid w:val="6197057A"/>
    <w:rsid w:val="619A625E"/>
    <w:rsid w:val="61A043A7"/>
    <w:rsid w:val="61A12736"/>
    <w:rsid w:val="61B17C19"/>
    <w:rsid w:val="61C17C93"/>
    <w:rsid w:val="61D031B9"/>
    <w:rsid w:val="61D20071"/>
    <w:rsid w:val="61E111F8"/>
    <w:rsid w:val="61E479F6"/>
    <w:rsid w:val="61EC04B0"/>
    <w:rsid w:val="61ED505B"/>
    <w:rsid w:val="61EF7A65"/>
    <w:rsid w:val="61F46858"/>
    <w:rsid w:val="61F83DDA"/>
    <w:rsid w:val="61FD24E3"/>
    <w:rsid w:val="61FE0178"/>
    <w:rsid w:val="6205211F"/>
    <w:rsid w:val="6213714C"/>
    <w:rsid w:val="621921D2"/>
    <w:rsid w:val="62211E07"/>
    <w:rsid w:val="622F3D56"/>
    <w:rsid w:val="62494F4E"/>
    <w:rsid w:val="624F5230"/>
    <w:rsid w:val="625161A2"/>
    <w:rsid w:val="625C13BD"/>
    <w:rsid w:val="625D154C"/>
    <w:rsid w:val="62725461"/>
    <w:rsid w:val="627B3CF7"/>
    <w:rsid w:val="62AF7631"/>
    <w:rsid w:val="62B178B8"/>
    <w:rsid w:val="62B229AC"/>
    <w:rsid w:val="62B31604"/>
    <w:rsid w:val="62BA3D24"/>
    <w:rsid w:val="62C834F0"/>
    <w:rsid w:val="62D521FE"/>
    <w:rsid w:val="62D9648A"/>
    <w:rsid w:val="62F2544C"/>
    <w:rsid w:val="62F34586"/>
    <w:rsid w:val="62F35F1D"/>
    <w:rsid w:val="62F90D38"/>
    <w:rsid w:val="62FB09DA"/>
    <w:rsid w:val="63086047"/>
    <w:rsid w:val="63173335"/>
    <w:rsid w:val="631A33A6"/>
    <w:rsid w:val="631B7E5E"/>
    <w:rsid w:val="63234528"/>
    <w:rsid w:val="632C2F9D"/>
    <w:rsid w:val="633B10F0"/>
    <w:rsid w:val="634339F5"/>
    <w:rsid w:val="63445820"/>
    <w:rsid w:val="63467E25"/>
    <w:rsid w:val="63503EE4"/>
    <w:rsid w:val="6360241E"/>
    <w:rsid w:val="636E5626"/>
    <w:rsid w:val="637E3421"/>
    <w:rsid w:val="63835BE3"/>
    <w:rsid w:val="63843A6B"/>
    <w:rsid w:val="63852AF5"/>
    <w:rsid w:val="63860B2A"/>
    <w:rsid w:val="638A52B0"/>
    <w:rsid w:val="639304F7"/>
    <w:rsid w:val="639B7529"/>
    <w:rsid w:val="63A03243"/>
    <w:rsid w:val="63A45CB2"/>
    <w:rsid w:val="63A45F3F"/>
    <w:rsid w:val="63A904A7"/>
    <w:rsid w:val="63A917FA"/>
    <w:rsid w:val="63AB25E6"/>
    <w:rsid w:val="63C03081"/>
    <w:rsid w:val="63CB2950"/>
    <w:rsid w:val="63D11741"/>
    <w:rsid w:val="63D31EFD"/>
    <w:rsid w:val="63D61C5F"/>
    <w:rsid w:val="63DF084E"/>
    <w:rsid w:val="63DF2851"/>
    <w:rsid w:val="63ED7248"/>
    <w:rsid w:val="63F2612C"/>
    <w:rsid w:val="640275CF"/>
    <w:rsid w:val="64060C1E"/>
    <w:rsid w:val="64127B0E"/>
    <w:rsid w:val="641D1C3C"/>
    <w:rsid w:val="6420094B"/>
    <w:rsid w:val="642B7C8F"/>
    <w:rsid w:val="643614AA"/>
    <w:rsid w:val="64393B1D"/>
    <w:rsid w:val="643C210C"/>
    <w:rsid w:val="6440304C"/>
    <w:rsid w:val="64496ED6"/>
    <w:rsid w:val="644F6609"/>
    <w:rsid w:val="645237C1"/>
    <w:rsid w:val="64624721"/>
    <w:rsid w:val="64786C6E"/>
    <w:rsid w:val="647B0E18"/>
    <w:rsid w:val="64800A38"/>
    <w:rsid w:val="64800E7D"/>
    <w:rsid w:val="64873B9B"/>
    <w:rsid w:val="64913310"/>
    <w:rsid w:val="649856BD"/>
    <w:rsid w:val="64996D28"/>
    <w:rsid w:val="64A04D13"/>
    <w:rsid w:val="64A804B7"/>
    <w:rsid w:val="64BA65D2"/>
    <w:rsid w:val="64C56E7F"/>
    <w:rsid w:val="64C6410B"/>
    <w:rsid w:val="64C95CA3"/>
    <w:rsid w:val="64CB731A"/>
    <w:rsid w:val="64D2609A"/>
    <w:rsid w:val="64D37A43"/>
    <w:rsid w:val="64DE53D1"/>
    <w:rsid w:val="64E008A7"/>
    <w:rsid w:val="64E27519"/>
    <w:rsid w:val="64FA2FE8"/>
    <w:rsid w:val="64FB591F"/>
    <w:rsid w:val="64FF004B"/>
    <w:rsid w:val="651A3112"/>
    <w:rsid w:val="652A1F7F"/>
    <w:rsid w:val="652E5FD9"/>
    <w:rsid w:val="653715BB"/>
    <w:rsid w:val="653D6DE8"/>
    <w:rsid w:val="65444A55"/>
    <w:rsid w:val="65545021"/>
    <w:rsid w:val="656624F6"/>
    <w:rsid w:val="65682970"/>
    <w:rsid w:val="656B1438"/>
    <w:rsid w:val="656E3788"/>
    <w:rsid w:val="656E7DF2"/>
    <w:rsid w:val="656F6626"/>
    <w:rsid w:val="657D53BB"/>
    <w:rsid w:val="65887B87"/>
    <w:rsid w:val="658F41AA"/>
    <w:rsid w:val="659679A8"/>
    <w:rsid w:val="659B66DC"/>
    <w:rsid w:val="65A52BD2"/>
    <w:rsid w:val="65A664C9"/>
    <w:rsid w:val="65B203F2"/>
    <w:rsid w:val="65B40E5D"/>
    <w:rsid w:val="65C06D2A"/>
    <w:rsid w:val="65C25B7B"/>
    <w:rsid w:val="65CD1C39"/>
    <w:rsid w:val="65D47740"/>
    <w:rsid w:val="65D845C5"/>
    <w:rsid w:val="65E47ADC"/>
    <w:rsid w:val="65E53F3A"/>
    <w:rsid w:val="65E54D83"/>
    <w:rsid w:val="65FF1908"/>
    <w:rsid w:val="660F78DB"/>
    <w:rsid w:val="66113F7D"/>
    <w:rsid w:val="661504E0"/>
    <w:rsid w:val="66196469"/>
    <w:rsid w:val="66220F0D"/>
    <w:rsid w:val="662446E2"/>
    <w:rsid w:val="6638786B"/>
    <w:rsid w:val="66462013"/>
    <w:rsid w:val="66484076"/>
    <w:rsid w:val="664F0D9A"/>
    <w:rsid w:val="665234A6"/>
    <w:rsid w:val="666929BA"/>
    <w:rsid w:val="666A2B1C"/>
    <w:rsid w:val="667231EC"/>
    <w:rsid w:val="66870377"/>
    <w:rsid w:val="66875F0C"/>
    <w:rsid w:val="66884514"/>
    <w:rsid w:val="6689561B"/>
    <w:rsid w:val="66917422"/>
    <w:rsid w:val="669E67BA"/>
    <w:rsid w:val="66AB2D65"/>
    <w:rsid w:val="66B67D71"/>
    <w:rsid w:val="66BE7EC7"/>
    <w:rsid w:val="66C018BB"/>
    <w:rsid w:val="66C34B3A"/>
    <w:rsid w:val="66CC5A50"/>
    <w:rsid w:val="66CF2390"/>
    <w:rsid w:val="66D96A08"/>
    <w:rsid w:val="66E54664"/>
    <w:rsid w:val="66E94DB8"/>
    <w:rsid w:val="66EA4627"/>
    <w:rsid w:val="670068BA"/>
    <w:rsid w:val="670676FA"/>
    <w:rsid w:val="670D5F7B"/>
    <w:rsid w:val="672447DF"/>
    <w:rsid w:val="6728031E"/>
    <w:rsid w:val="67347F0F"/>
    <w:rsid w:val="675840FA"/>
    <w:rsid w:val="676835D5"/>
    <w:rsid w:val="67795540"/>
    <w:rsid w:val="67796505"/>
    <w:rsid w:val="677B479B"/>
    <w:rsid w:val="67811A27"/>
    <w:rsid w:val="67847534"/>
    <w:rsid w:val="678C11D2"/>
    <w:rsid w:val="67935D65"/>
    <w:rsid w:val="6794336C"/>
    <w:rsid w:val="67A13325"/>
    <w:rsid w:val="67A2636D"/>
    <w:rsid w:val="67A45B82"/>
    <w:rsid w:val="67A50164"/>
    <w:rsid w:val="67A6363F"/>
    <w:rsid w:val="67CA40DB"/>
    <w:rsid w:val="67CB6A09"/>
    <w:rsid w:val="67CC0903"/>
    <w:rsid w:val="67D14B0D"/>
    <w:rsid w:val="67D22A5B"/>
    <w:rsid w:val="67D47D4B"/>
    <w:rsid w:val="67D838E1"/>
    <w:rsid w:val="67E2020D"/>
    <w:rsid w:val="67E8268A"/>
    <w:rsid w:val="67F22B8E"/>
    <w:rsid w:val="67FC1BB1"/>
    <w:rsid w:val="682A37BC"/>
    <w:rsid w:val="683565FD"/>
    <w:rsid w:val="683864F0"/>
    <w:rsid w:val="68472133"/>
    <w:rsid w:val="68602179"/>
    <w:rsid w:val="68705E0E"/>
    <w:rsid w:val="68757CDC"/>
    <w:rsid w:val="687B0E2A"/>
    <w:rsid w:val="687E7E6F"/>
    <w:rsid w:val="687F66D1"/>
    <w:rsid w:val="688064E3"/>
    <w:rsid w:val="68840C68"/>
    <w:rsid w:val="6885568C"/>
    <w:rsid w:val="68966F46"/>
    <w:rsid w:val="68A15639"/>
    <w:rsid w:val="68A21A7A"/>
    <w:rsid w:val="68A4112B"/>
    <w:rsid w:val="68AA7BF7"/>
    <w:rsid w:val="68B603CC"/>
    <w:rsid w:val="68B95B09"/>
    <w:rsid w:val="68BE3A63"/>
    <w:rsid w:val="68C758FA"/>
    <w:rsid w:val="68CD39AE"/>
    <w:rsid w:val="68CE14DC"/>
    <w:rsid w:val="68DA057D"/>
    <w:rsid w:val="68DC3040"/>
    <w:rsid w:val="68E50EAD"/>
    <w:rsid w:val="68E97C3F"/>
    <w:rsid w:val="68F20564"/>
    <w:rsid w:val="68F300B8"/>
    <w:rsid w:val="68F342EA"/>
    <w:rsid w:val="68FC0451"/>
    <w:rsid w:val="690216D8"/>
    <w:rsid w:val="69034814"/>
    <w:rsid w:val="6905532A"/>
    <w:rsid w:val="690565AF"/>
    <w:rsid w:val="6914653F"/>
    <w:rsid w:val="69223B64"/>
    <w:rsid w:val="6925039E"/>
    <w:rsid w:val="693A2B34"/>
    <w:rsid w:val="693D0545"/>
    <w:rsid w:val="694C2ED1"/>
    <w:rsid w:val="69513380"/>
    <w:rsid w:val="695A79E1"/>
    <w:rsid w:val="695B73AE"/>
    <w:rsid w:val="695C7075"/>
    <w:rsid w:val="695F4AD3"/>
    <w:rsid w:val="6973225B"/>
    <w:rsid w:val="698042D3"/>
    <w:rsid w:val="699606DF"/>
    <w:rsid w:val="69A431ED"/>
    <w:rsid w:val="69AE6E80"/>
    <w:rsid w:val="69B932D0"/>
    <w:rsid w:val="69C13081"/>
    <w:rsid w:val="69C5593D"/>
    <w:rsid w:val="69C8096C"/>
    <w:rsid w:val="69E53F39"/>
    <w:rsid w:val="69FB37EF"/>
    <w:rsid w:val="6A0E1BAA"/>
    <w:rsid w:val="6A155081"/>
    <w:rsid w:val="6A166B1A"/>
    <w:rsid w:val="6A1A689E"/>
    <w:rsid w:val="6A1D56E9"/>
    <w:rsid w:val="6A1E6F6E"/>
    <w:rsid w:val="6A202D1D"/>
    <w:rsid w:val="6A3D7B09"/>
    <w:rsid w:val="6A407A08"/>
    <w:rsid w:val="6A444A84"/>
    <w:rsid w:val="6A49722E"/>
    <w:rsid w:val="6A4A43CB"/>
    <w:rsid w:val="6A4B2FC2"/>
    <w:rsid w:val="6A553A08"/>
    <w:rsid w:val="6A573ACE"/>
    <w:rsid w:val="6A5C2DE8"/>
    <w:rsid w:val="6A734307"/>
    <w:rsid w:val="6A8960F2"/>
    <w:rsid w:val="6A92659D"/>
    <w:rsid w:val="6A9912A0"/>
    <w:rsid w:val="6A9C645D"/>
    <w:rsid w:val="6AA0095B"/>
    <w:rsid w:val="6AB42F9C"/>
    <w:rsid w:val="6ABA5440"/>
    <w:rsid w:val="6AC51CD0"/>
    <w:rsid w:val="6AD7114A"/>
    <w:rsid w:val="6B023C61"/>
    <w:rsid w:val="6B073273"/>
    <w:rsid w:val="6B0872A0"/>
    <w:rsid w:val="6B0F7A6B"/>
    <w:rsid w:val="6B1539A2"/>
    <w:rsid w:val="6B1B52E4"/>
    <w:rsid w:val="6B1E7186"/>
    <w:rsid w:val="6B300B47"/>
    <w:rsid w:val="6B30192B"/>
    <w:rsid w:val="6B443FA0"/>
    <w:rsid w:val="6B4E2458"/>
    <w:rsid w:val="6B500C42"/>
    <w:rsid w:val="6B596E21"/>
    <w:rsid w:val="6B5E228B"/>
    <w:rsid w:val="6B5F2A83"/>
    <w:rsid w:val="6B60290F"/>
    <w:rsid w:val="6B662EB1"/>
    <w:rsid w:val="6B6755DD"/>
    <w:rsid w:val="6B6A65EB"/>
    <w:rsid w:val="6B737827"/>
    <w:rsid w:val="6B76419A"/>
    <w:rsid w:val="6B7923E3"/>
    <w:rsid w:val="6B7938CC"/>
    <w:rsid w:val="6B7A401A"/>
    <w:rsid w:val="6B7D348E"/>
    <w:rsid w:val="6B8A17D1"/>
    <w:rsid w:val="6B8D0757"/>
    <w:rsid w:val="6B8E3753"/>
    <w:rsid w:val="6B901EE7"/>
    <w:rsid w:val="6B964A8A"/>
    <w:rsid w:val="6BA35628"/>
    <w:rsid w:val="6BA8311C"/>
    <w:rsid w:val="6BAA16B4"/>
    <w:rsid w:val="6BAF6D49"/>
    <w:rsid w:val="6BBA0F52"/>
    <w:rsid w:val="6BBD0450"/>
    <w:rsid w:val="6BBE6551"/>
    <w:rsid w:val="6BBF141B"/>
    <w:rsid w:val="6BCE6A3C"/>
    <w:rsid w:val="6BD27F04"/>
    <w:rsid w:val="6BE72F8F"/>
    <w:rsid w:val="6BEE084D"/>
    <w:rsid w:val="6BF17D39"/>
    <w:rsid w:val="6C025AF2"/>
    <w:rsid w:val="6C132FE6"/>
    <w:rsid w:val="6C1668FD"/>
    <w:rsid w:val="6C191372"/>
    <w:rsid w:val="6C1D7FAC"/>
    <w:rsid w:val="6C2F059B"/>
    <w:rsid w:val="6C322756"/>
    <w:rsid w:val="6C34323F"/>
    <w:rsid w:val="6C3A123B"/>
    <w:rsid w:val="6C3A1515"/>
    <w:rsid w:val="6C410FE3"/>
    <w:rsid w:val="6C4A72B2"/>
    <w:rsid w:val="6C614AD3"/>
    <w:rsid w:val="6C6339A4"/>
    <w:rsid w:val="6C6645FD"/>
    <w:rsid w:val="6C6E5DE1"/>
    <w:rsid w:val="6C74163E"/>
    <w:rsid w:val="6C772C6E"/>
    <w:rsid w:val="6C7824A4"/>
    <w:rsid w:val="6C7B1B55"/>
    <w:rsid w:val="6C825A36"/>
    <w:rsid w:val="6C8454C5"/>
    <w:rsid w:val="6C8F6F50"/>
    <w:rsid w:val="6C9A7A27"/>
    <w:rsid w:val="6CA40527"/>
    <w:rsid w:val="6CA43325"/>
    <w:rsid w:val="6CA6153F"/>
    <w:rsid w:val="6CA72915"/>
    <w:rsid w:val="6CA8505C"/>
    <w:rsid w:val="6CB93806"/>
    <w:rsid w:val="6CBE6FB1"/>
    <w:rsid w:val="6CCC0D3A"/>
    <w:rsid w:val="6CDE5BCA"/>
    <w:rsid w:val="6CF10BA2"/>
    <w:rsid w:val="6D082F71"/>
    <w:rsid w:val="6D233FB8"/>
    <w:rsid w:val="6D2912F8"/>
    <w:rsid w:val="6D371A44"/>
    <w:rsid w:val="6D4265E0"/>
    <w:rsid w:val="6D4457E1"/>
    <w:rsid w:val="6D465CE0"/>
    <w:rsid w:val="6D4B7B8E"/>
    <w:rsid w:val="6D4F1E03"/>
    <w:rsid w:val="6D502495"/>
    <w:rsid w:val="6D5A7144"/>
    <w:rsid w:val="6D5E32B0"/>
    <w:rsid w:val="6D626A9A"/>
    <w:rsid w:val="6D663675"/>
    <w:rsid w:val="6D683D68"/>
    <w:rsid w:val="6D6C299F"/>
    <w:rsid w:val="6D7505CB"/>
    <w:rsid w:val="6D7B02E9"/>
    <w:rsid w:val="6D8C4CE9"/>
    <w:rsid w:val="6D9C10BE"/>
    <w:rsid w:val="6D9E2710"/>
    <w:rsid w:val="6DA73FD4"/>
    <w:rsid w:val="6DB51DCD"/>
    <w:rsid w:val="6DBF1B21"/>
    <w:rsid w:val="6DC4397A"/>
    <w:rsid w:val="6DD724B0"/>
    <w:rsid w:val="6DE401C0"/>
    <w:rsid w:val="6DE765F6"/>
    <w:rsid w:val="6DF17AA8"/>
    <w:rsid w:val="6E0710AD"/>
    <w:rsid w:val="6E0C1662"/>
    <w:rsid w:val="6E0E2611"/>
    <w:rsid w:val="6E2249E0"/>
    <w:rsid w:val="6E2B1EDA"/>
    <w:rsid w:val="6E2B4F8C"/>
    <w:rsid w:val="6E2F52EB"/>
    <w:rsid w:val="6E3D60AF"/>
    <w:rsid w:val="6E442927"/>
    <w:rsid w:val="6E484C97"/>
    <w:rsid w:val="6E5145BB"/>
    <w:rsid w:val="6E6324B2"/>
    <w:rsid w:val="6E7F1EC4"/>
    <w:rsid w:val="6E8550FA"/>
    <w:rsid w:val="6E8A362D"/>
    <w:rsid w:val="6E8A49DE"/>
    <w:rsid w:val="6E8B1350"/>
    <w:rsid w:val="6E930CAB"/>
    <w:rsid w:val="6E96104E"/>
    <w:rsid w:val="6E9E3ED6"/>
    <w:rsid w:val="6E9E4358"/>
    <w:rsid w:val="6EAD63FE"/>
    <w:rsid w:val="6EB11873"/>
    <w:rsid w:val="6EB74166"/>
    <w:rsid w:val="6EBD40A7"/>
    <w:rsid w:val="6EC73924"/>
    <w:rsid w:val="6ED2718C"/>
    <w:rsid w:val="6ED35DAD"/>
    <w:rsid w:val="6EDA2ACB"/>
    <w:rsid w:val="6EDB160C"/>
    <w:rsid w:val="6EDE33E8"/>
    <w:rsid w:val="6EE15554"/>
    <w:rsid w:val="6EF04498"/>
    <w:rsid w:val="6EF42B09"/>
    <w:rsid w:val="6EF72AFA"/>
    <w:rsid w:val="6EFF218C"/>
    <w:rsid w:val="6F016213"/>
    <w:rsid w:val="6F0532DE"/>
    <w:rsid w:val="6F0E64E8"/>
    <w:rsid w:val="6F1D2CB0"/>
    <w:rsid w:val="6F220978"/>
    <w:rsid w:val="6F2757F2"/>
    <w:rsid w:val="6F6248A5"/>
    <w:rsid w:val="6F636301"/>
    <w:rsid w:val="6F7567DD"/>
    <w:rsid w:val="6F7778C3"/>
    <w:rsid w:val="6F822D2D"/>
    <w:rsid w:val="6FA70C07"/>
    <w:rsid w:val="6FAA7484"/>
    <w:rsid w:val="6FB751FD"/>
    <w:rsid w:val="6FBD0480"/>
    <w:rsid w:val="6FC0397E"/>
    <w:rsid w:val="6FC45B02"/>
    <w:rsid w:val="6FC93633"/>
    <w:rsid w:val="6FD4792B"/>
    <w:rsid w:val="6FD75796"/>
    <w:rsid w:val="6FE248BB"/>
    <w:rsid w:val="6FE900D4"/>
    <w:rsid w:val="6FF23A21"/>
    <w:rsid w:val="700318AE"/>
    <w:rsid w:val="700614F9"/>
    <w:rsid w:val="700A69A5"/>
    <w:rsid w:val="70130F47"/>
    <w:rsid w:val="701B5C4E"/>
    <w:rsid w:val="701D5391"/>
    <w:rsid w:val="70210829"/>
    <w:rsid w:val="70264F98"/>
    <w:rsid w:val="70312AA1"/>
    <w:rsid w:val="70360167"/>
    <w:rsid w:val="703604AA"/>
    <w:rsid w:val="703A617E"/>
    <w:rsid w:val="70406FB1"/>
    <w:rsid w:val="704A7190"/>
    <w:rsid w:val="704D106E"/>
    <w:rsid w:val="705C04CE"/>
    <w:rsid w:val="7063612F"/>
    <w:rsid w:val="70747100"/>
    <w:rsid w:val="70775DC5"/>
    <w:rsid w:val="707E76F2"/>
    <w:rsid w:val="7092752C"/>
    <w:rsid w:val="70931B2C"/>
    <w:rsid w:val="709E26C4"/>
    <w:rsid w:val="70AC081A"/>
    <w:rsid w:val="70B93EB7"/>
    <w:rsid w:val="70B965AD"/>
    <w:rsid w:val="70BB57A9"/>
    <w:rsid w:val="70C50F4C"/>
    <w:rsid w:val="70D347BD"/>
    <w:rsid w:val="70D54C95"/>
    <w:rsid w:val="70EF5D16"/>
    <w:rsid w:val="70F24C64"/>
    <w:rsid w:val="710524B6"/>
    <w:rsid w:val="711E625A"/>
    <w:rsid w:val="711F4620"/>
    <w:rsid w:val="7122515B"/>
    <w:rsid w:val="71274F9D"/>
    <w:rsid w:val="712A5FCB"/>
    <w:rsid w:val="71327B6D"/>
    <w:rsid w:val="714262A5"/>
    <w:rsid w:val="71583E79"/>
    <w:rsid w:val="715C3DED"/>
    <w:rsid w:val="718647FC"/>
    <w:rsid w:val="71873719"/>
    <w:rsid w:val="71911A1E"/>
    <w:rsid w:val="71960211"/>
    <w:rsid w:val="719B276D"/>
    <w:rsid w:val="719F14F4"/>
    <w:rsid w:val="71A21802"/>
    <w:rsid w:val="71A52B1F"/>
    <w:rsid w:val="71AB0F7A"/>
    <w:rsid w:val="71B47370"/>
    <w:rsid w:val="71B50E67"/>
    <w:rsid w:val="71C21512"/>
    <w:rsid w:val="71C25966"/>
    <w:rsid w:val="71C954F5"/>
    <w:rsid w:val="71CB68C2"/>
    <w:rsid w:val="71D1699E"/>
    <w:rsid w:val="71E23754"/>
    <w:rsid w:val="71EE178F"/>
    <w:rsid w:val="71F57D86"/>
    <w:rsid w:val="71F82FEB"/>
    <w:rsid w:val="72015E09"/>
    <w:rsid w:val="72044BD8"/>
    <w:rsid w:val="720E478E"/>
    <w:rsid w:val="72115BAA"/>
    <w:rsid w:val="721609CC"/>
    <w:rsid w:val="723958EB"/>
    <w:rsid w:val="723E3B08"/>
    <w:rsid w:val="725565BF"/>
    <w:rsid w:val="72586C8D"/>
    <w:rsid w:val="725C7493"/>
    <w:rsid w:val="725E5157"/>
    <w:rsid w:val="726F1F6E"/>
    <w:rsid w:val="728728F7"/>
    <w:rsid w:val="72873AD7"/>
    <w:rsid w:val="728D3C59"/>
    <w:rsid w:val="72A61A7B"/>
    <w:rsid w:val="72A87200"/>
    <w:rsid w:val="72AA5763"/>
    <w:rsid w:val="72AD0771"/>
    <w:rsid w:val="72B433A6"/>
    <w:rsid w:val="72B77AA3"/>
    <w:rsid w:val="72BE7968"/>
    <w:rsid w:val="72C62878"/>
    <w:rsid w:val="72D75592"/>
    <w:rsid w:val="72DF5F61"/>
    <w:rsid w:val="73096498"/>
    <w:rsid w:val="730B3B4E"/>
    <w:rsid w:val="73171A37"/>
    <w:rsid w:val="73183E24"/>
    <w:rsid w:val="73193C05"/>
    <w:rsid w:val="73221D6D"/>
    <w:rsid w:val="73295D72"/>
    <w:rsid w:val="73332ABB"/>
    <w:rsid w:val="7335463A"/>
    <w:rsid w:val="734B1779"/>
    <w:rsid w:val="734F5377"/>
    <w:rsid w:val="73520DE9"/>
    <w:rsid w:val="735E3FF0"/>
    <w:rsid w:val="73727B71"/>
    <w:rsid w:val="73802D1B"/>
    <w:rsid w:val="738D000D"/>
    <w:rsid w:val="739877BB"/>
    <w:rsid w:val="739E1A08"/>
    <w:rsid w:val="739E34FE"/>
    <w:rsid w:val="739E3C45"/>
    <w:rsid w:val="73AD34A2"/>
    <w:rsid w:val="73B26A84"/>
    <w:rsid w:val="73B3090C"/>
    <w:rsid w:val="73C023AA"/>
    <w:rsid w:val="73C02820"/>
    <w:rsid w:val="73C661F3"/>
    <w:rsid w:val="73CD5DB1"/>
    <w:rsid w:val="73D32A82"/>
    <w:rsid w:val="73E220E7"/>
    <w:rsid w:val="73EC69B7"/>
    <w:rsid w:val="73EF50C4"/>
    <w:rsid w:val="740A0140"/>
    <w:rsid w:val="740F3F7D"/>
    <w:rsid w:val="744009DC"/>
    <w:rsid w:val="74434153"/>
    <w:rsid w:val="744456A6"/>
    <w:rsid w:val="744B7C95"/>
    <w:rsid w:val="744E0F97"/>
    <w:rsid w:val="745F14A8"/>
    <w:rsid w:val="7462210F"/>
    <w:rsid w:val="7462389C"/>
    <w:rsid w:val="74665B17"/>
    <w:rsid w:val="74696FDD"/>
    <w:rsid w:val="74751D22"/>
    <w:rsid w:val="74770188"/>
    <w:rsid w:val="7479475A"/>
    <w:rsid w:val="74840EBC"/>
    <w:rsid w:val="748A6DE2"/>
    <w:rsid w:val="74947BF4"/>
    <w:rsid w:val="749E238C"/>
    <w:rsid w:val="74A07641"/>
    <w:rsid w:val="74A82EDE"/>
    <w:rsid w:val="74BD7AA7"/>
    <w:rsid w:val="74CE4254"/>
    <w:rsid w:val="74DA6791"/>
    <w:rsid w:val="74DC789B"/>
    <w:rsid w:val="74DE1419"/>
    <w:rsid w:val="74E8322E"/>
    <w:rsid w:val="74F346BB"/>
    <w:rsid w:val="74F67823"/>
    <w:rsid w:val="74FB58D6"/>
    <w:rsid w:val="75107330"/>
    <w:rsid w:val="752E3CB1"/>
    <w:rsid w:val="753D22F5"/>
    <w:rsid w:val="753D4A0D"/>
    <w:rsid w:val="75437DC7"/>
    <w:rsid w:val="75580138"/>
    <w:rsid w:val="755B785F"/>
    <w:rsid w:val="755C6EB3"/>
    <w:rsid w:val="7563189E"/>
    <w:rsid w:val="756C0301"/>
    <w:rsid w:val="75751C4F"/>
    <w:rsid w:val="75793B8B"/>
    <w:rsid w:val="757E2D17"/>
    <w:rsid w:val="757F3EBB"/>
    <w:rsid w:val="75802627"/>
    <w:rsid w:val="75896EF3"/>
    <w:rsid w:val="758D68DD"/>
    <w:rsid w:val="759267AF"/>
    <w:rsid w:val="759A592E"/>
    <w:rsid w:val="75AC25F2"/>
    <w:rsid w:val="75AD6CC1"/>
    <w:rsid w:val="75AE51FC"/>
    <w:rsid w:val="75B508C1"/>
    <w:rsid w:val="75BB6B9A"/>
    <w:rsid w:val="75D770C9"/>
    <w:rsid w:val="75DF6CAA"/>
    <w:rsid w:val="75E712B2"/>
    <w:rsid w:val="75E722D0"/>
    <w:rsid w:val="75EA3778"/>
    <w:rsid w:val="76131BB8"/>
    <w:rsid w:val="761B14F7"/>
    <w:rsid w:val="7624264E"/>
    <w:rsid w:val="76263DFD"/>
    <w:rsid w:val="763323DF"/>
    <w:rsid w:val="76356EC8"/>
    <w:rsid w:val="764B0C47"/>
    <w:rsid w:val="764F553D"/>
    <w:rsid w:val="7655770F"/>
    <w:rsid w:val="76581EF3"/>
    <w:rsid w:val="765B46EE"/>
    <w:rsid w:val="765D1A08"/>
    <w:rsid w:val="765F5A43"/>
    <w:rsid w:val="766B06B5"/>
    <w:rsid w:val="7696744A"/>
    <w:rsid w:val="76990445"/>
    <w:rsid w:val="76A21E2A"/>
    <w:rsid w:val="76B661D8"/>
    <w:rsid w:val="76BE5D92"/>
    <w:rsid w:val="76C24062"/>
    <w:rsid w:val="76D73143"/>
    <w:rsid w:val="76D7455C"/>
    <w:rsid w:val="76DE5773"/>
    <w:rsid w:val="76E077F2"/>
    <w:rsid w:val="76E338CF"/>
    <w:rsid w:val="76E66A53"/>
    <w:rsid w:val="76E82F71"/>
    <w:rsid w:val="76F57999"/>
    <w:rsid w:val="770E3456"/>
    <w:rsid w:val="770F060F"/>
    <w:rsid w:val="771349B7"/>
    <w:rsid w:val="771763C0"/>
    <w:rsid w:val="772B7960"/>
    <w:rsid w:val="773128C1"/>
    <w:rsid w:val="77317722"/>
    <w:rsid w:val="7734689D"/>
    <w:rsid w:val="77350ABB"/>
    <w:rsid w:val="773874CD"/>
    <w:rsid w:val="7742069F"/>
    <w:rsid w:val="77422B77"/>
    <w:rsid w:val="77667120"/>
    <w:rsid w:val="77725F78"/>
    <w:rsid w:val="77815CD6"/>
    <w:rsid w:val="778306B9"/>
    <w:rsid w:val="778B2BD6"/>
    <w:rsid w:val="778C70EA"/>
    <w:rsid w:val="77910850"/>
    <w:rsid w:val="77A02CCB"/>
    <w:rsid w:val="77AE1E46"/>
    <w:rsid w:val="77AE6466"/>
    <w:rsid w:val="77B0556B"/>
    <w:rsid w:val="77B65BA7"/>
    <w:rsid w:val="77C63DBC"/>
    <w:rsid w:val="77D64FF5"/>
    <w:rsid w:val="77E12F89"/>
    <w:rsid w:val="77ED6081"/>
    <w:rsid w:val="78032CA0"/>
    <w:rsid w:val="78364E7A"/>
    <w:rsid w:val="78411F37"/>
    <w:rsid w:val="784C2AAC"/>
    <w:rsid w:val="784F01BC"/>
    <w:rsid w:val="78533B6B"/>
    <w:rsid w:val="786D0045"/>
    <w:rsid w:val="787550A9"/>
    <w:rsid w:val="788D4CF3"/>
    <w:rsid w:val="7890190A"/>
    <w:rsid w:val="7891567A"/>
    <w:rsid w:val="78975512"/>
    <w:rsid w:val="789B185C"/>
    <w:rsid w:val="78B10645"/>
    <w:rsid w:val="78CA0296"/>
    <w:rsid w:val="78DD2EDD"/>
    <w:rsid w:val="78F970E4"/>
    <w:rsid w:val="78FA0A2F"/>
    <w:rsid w:val="78FA0F79"/>
    <w:rsid w:val="79026F34"/>
    <w:rsid w:val="79094251"/>
    <w:rsid w:val="790F5416"/>
    <w:rsid w:val="79141BA4"/>
    <w:rsid w:val="791B4066"/>
    <w:rsid w:val="791E704F"/>
    <w:rsid w:val="79235345"/>
    <w:rsid w:val="79282296"/>
    <w:rsid w:val="7942170D"/>
    <w:rsid w:val="794637C2"/>
    <w:rsid w:val="79526176"/>
    <w:rsid w:val="796D1764"/>
    <w:rsid w:val="796E3EA4"/>
    <w:rsid w:val="796E5657"/>
    <w:rsid w:val="79757D30"/>
    <w:rsid w:val="79767402"/>
    <w:rsid w:val="797A1D8C"/>
    <w:rsid w:val="797D4E6E"/>
    <w:rsid w:val="79817AFD"/>
    <w:rsid w:val="799E29F4"/>
    <w:rsid w:val="79A968A6"/>
    <w:rsid w:val="79AB62FC"/>
    <w:rsid w:val="79AC1D98"/>
    <w:rsid w:val="79B7269D"/>
    <w:rsid w:val="79BE44FA"/>
    <w:rsid w:val="79C10BF5"/>
    <w:rsid w:val="79C353DB"/>
    <w:rsid w:val="79DA167B"/>
    <w:rsid w:val="79F764B2"/>
    <w:rsid w:val="7A055C28"/>
    <w:rsid w:val="7A1059AA"/>
    <w:rsid w:val="7A1E2B23"/>
    <w:rsid w:val="7A217D95"/>
    <w:rsid w:val="7A380976"/>
    <w:rsid w:val="7A403436"/>
    <w:rsid w:val="7A446B89"/>
    <w:rsid w:val="7A4652A6"/>
    <w:rsid w:val="7A4B328B"/>
    <w:rsid w:val="7A4F01EA"/>
    <w:rsid w:val="7A773C8D"/>
    <w:rsid w:val="7A7D568F"/>
    <w:rsid w:val="7A9F3A94"/>
    <w:rsid w:val="7AA530BC"/>
    <w:rsid w:val="7AA86EC7"/>
    <w:rsid w:val="7AAD21BC"/>
    <w:rsid w:val="7AB27670"/>
    <w:rsid w:val="7ACA39BB"/>
    <w:rsid w:val="7ACD1580"/>
    <w:rsid w:val="7AD125F8"/>
    <w:rsid w:val="7AED57EC"/>
    <w:rsid w:val="7AF2351A"/>
    <w:rsid w:val="7AFA51F3"/>
    <w:rsid w:val="7AFB7EEB"/>
    <w:rsid w:val="7B12230D"/>
    <w:rsid w:val="7B1530AF"/>
    <w:rsid w:val="7B1E5118"/>
    <w:rsid w:val="7B1F6271"/>
    <w:rsid w:val="7B225863"/>
    <w:rsid w:val="7B2F2881"/>
    <w:rsid w:val="7B362957"/>
    <w:rsid w:val="7B3D243E"/>
    <w:rsid w:val="7B3F67F2"/>
    <w:rsid w:val="7B4A6A24"/>
    <w:rsid w:val="7B5C6878"/>
    <w:rsid w:val="7B665DDD"/>
    <w:rsid w:val="7B73558E"/>
    <w:rsid w:val="7B7518E5"/>
    <w:rsid w:val="7B7838EE"/>
    <w:rsid w:val="7B7C06DA"/>
    <w:rsid w:val="7B863371"/>
    <w:rsid w:val="7B8E7573"/>
    <w:rsid w:val="7BA211DF"/>
    <w:rsid w:val="7BA572B0"/>
    <w:rsid w:val="7BA62420"/>
    <w:rsid w:val="7BA734E1"/>
    <w:rsid w:val="7BAA34C0"/>
    <w:rsid w:val="7BAA5562"/>
    <w:rsid w:val="7BAB30F3"/>
    <w:rsid w:val="7BB504F0"/>
    <w:rsid w:val="7BD44183"/>
    <w:rsid w:val="7BE139E3"/>
    <w:rsid w:val="7BE20B18"/>
    <w:rsid w:val="7BFA0377"/>
    <w:rsid w:val="7C137F09"/>
    <w:rsid w:val="7C296A0F"/>
    <w:rsid w:val="7C306801"/>
    <w:rsid w:val="7C377E12"/>
    <w:rsid w:val="7C49264A"/>
    <w:rsid w:val="7C4B7BB0"/>
    <w:rsid w:val="7C4D7544"/>
    <w:rsid w:val="7C4E0C53"/>
    <w:rsid w:val="7C4F3E6E"/>
    <w:rsid w:val="7C684A4E"/>
    <w:rsid w:val="7C6D4A72"/>
    <w:rsid w:val="7C7C171E"/>
    <w:rsid w:val="7C872E59"/>
    <w:rsid w:val="7C9C1C28"/>
    <w:rsid w:val="7CA54C2B"/>
    <w:rsid w:val="7CBA49A7"/>
    <w:rsid w:val="7CCE0181"/>
    <w:rsid w:val="7CDB2A51"/>
    <w:rsid w:val="7CE01742"/>
    <w:rsid w:val="7CE307C9"/>
    <w:rsid w:val="7CE54237"/>
    <w:rsid w:val="7CE81E99"/>
    <w:rsid w:val="7CEA32FE"/>
    <w:rsid w:val="7CEB2EAC"/>
    <w:rsid w:val="7CF13EEF"/>
    <w:rsid w:val="7CF41B3D"/>
    <w:rsid w:val="7D0E4F43"/>
    <w:rsid w:val="7D13207E"/>
    <w:rsid w:val="7D1E3AF9"/>
    <w:rsid w:val="7D317257"/>
    <w:rsid w:val="7D3828D0"/>
    <w:rsid w:val="7D556464"/>
    <w:rsid w:val="7D59210C"/>
    <w:rsid w:val="7D59732F"/>
    <w:rsid w:val="7D5D2FF6"/>
    <w:rsid w:val="7D67566B"/>
    <w:rsid w:val="7D6933E0"/>
    <w:rsid w:val="7D7C4395"/>
    <w:rsid w:val="7D832BC0"/>
    <w:rsid w:val="7D8F7BF3"/>
    <w:rsid w:val="7D99557F"/>
    <w:rsid w:val="7DB242A3"/>
    <w:rsid w:val="7DC42566"/>
    <w:rsid w:val="7DE92990"/>
    <w:rsid w:val="7DF779D4"/>
    <w:rsid w:val="7DFA1EC7"/>
    <w:rsid w:val="7DFF7E1F"/>
    <w:rsid w:val="7E0703F7"/>
    <w:rsid w:val="7E082D05"/>
    <w:rsid w:val="7E0B19FE"/>
    <w:rsid w:val="7E133F18"/>
    <w:rsid w:val="7E17670F"/>
    <w:rsid w:val="7E2B64A4"/>
    <w:rsid w:val="7E38534E"/>
    <w:rsid w:val="7E4208E1"/>
    <w:rsid w:val="7E475AE9"/>
    <w:rsid w:val="7E526F3F"/>
    <w:rsid w:val="7E531466"/>
    <w:rsid w:val="7E5573EF"/>
    <w:rsid w:val="7E603997"/>
    <w:rsid w:val="7E6C2CC0"/>
    <w:rsid w:val="7E752AAC"/>
    <w:rsid w:val="7E7861FE"/>
    <w:rsid w:val="7E7F1613"/>
    <w:rsid w:val="7E840E77"/>
    <w:rsid w:val="7E960365"/>
    <w:rsid w:val="7EA83607"/>
    <w:rsid w:val="7EC43904"/>
    <w:rsid w:val="7ED60BFE"/>
    <w:rsid w:val="7ED97F96"/>
    <w:rsid w:val="7EE10256"/>
    <w:rsid w:val="7EF55FF8"/>
    <w:rsid w:val="7F057708"/>
    <w:rsid w:val="7F077624"/>
    <w:rsid w:val="7F086388"/>
    <w:rsid w:val="7F0F0CBC"/>
    <w:rsid w:val="7F1013DB"/>
    <w:rsid w:val="7F1A32D8"/>
    <w:rsid w:val="7F1B3E76"/>
    <w:rsid w:val="7F2664B8"/>
    <w:rsid w:val="7F332A7D"/>
    <w:rsid w:val="7F3D13E2"/>
    <w:rsid w:val="7F5245AD"/>
    <w:rsid w:val="7F571B1F"/>
    <w:rsid w:val="7F6B6A89"/>
    <w:rsid w:val="7F6C4D2C"/>
    <w:rsid w:val="7F7C654D"/>
    <w:rsid w:val="7F7D5458"/>
    <w:rsid w:val="7F97487F"/>
    <w:rsid w:val="7FDA7AFC"/>
    <w:rsid w:val="7FDE044F"/>
    <w:rsid w:val="7FE653A0"/>
    <w:rsid w:val="7FF700D2"/>
    <w:rsid w:val="7FF82B5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600" w:firstLineChars="200"/>
      <w:jc w:val="both"/>
    </w:pPr>
    <w:rPr>
      <w:rFonts w:ascii="Times New Roman" w:hAnsi="Times New Roman" w:eastAsia="宋体" w:cstheme="minorBidi"/>
      <w:kern w:val="2"/>
      <w:sz w:val="21"/>
      <w:szCs w:val="21"/>
      <w:lang w:val="en-US" w:eastAsia="zh-CN" w:bidi="ar-SA"/>
    </w:rPr>
  </w:style>
  <w:style w:type="paragraph" w:styleId="3">
    <w:name w:val="heading 2"/>
    <w:basedOn w:val="1"/>
    <w:next w:val="1"/>
    <w:unhideWhenUsed/>
    <w:qFormat/>
    <w:uiPriority w:val="0"/>
    <w:pPr>
      <w:keepNext/>
      <w:keepLines/>
      <w:spacing w:before="120" w:beforeLines="0" w:after="110" w:afterLines="0" w:line="360" w:lineRule="auto"/>
      <w:jc w:val="left"/>
      <w:outlineLvl w:val="1"/>
    </w:pPr>
    <w:rPr>
      <w:rFonts w:ascii="宋体" w:hAnsi="宋体" w:eastAsia="仿宋_GB2312"/>
      <w:b/>
      <w:bCs/>
      <w:sz w:val="32"/>
      <w:szCs w:val="32"/>
    </w:rPr>
  </w:style>
  <w:style w:type="paragraph" w:styleId="2">
    <w:name w:val="heading 3"/>
    <w:basedOn w:val="1"/>
    <w:next w:val="1"/>
    <w:unhideWhenUsed/>
    <w:qFormat/>
    <w:uiPriority w:val="0"/>
    <w:pPr>
      <w:keepNext/>
      <w:keepLines/>
      <w:numPr>
        <w:ilvl w:val="2"/>
        <w:numId w:val="1"/>
      </w:numPr>
      <w:spacing w:before="260" w:after="260" w:line="360" w:lineRule="auto"/>
      <w:outlineLvl w:val="2"/>
    </w:pPr>
    <w:rPr>
      <w:rFonts w:ascii="方正美黑简体" w:eastAsia="方正美黑简体"/>
      <w:bCs/>
      <w:sz w:val="28"/>
      <w:szCs w:val="32"/>
    </w:rPr>
  </w:style>
  <w:style w:type="paragraph" w:styleId="4">
    <w:name w:val="heading 4"/>
    <w:basedOn w:val="1"/>
    <w:next w:val="1"/>
    <w:link w:val="22"/>
    <w:unhideWhenUsed/>
    <w:qFormat/>
    <w:uiPriority w:val="0"/>
    <w:pPr>
      <w:keepNext/>
      <w:keepLines/>
      <w:spacing w:beforeLines="0" w:beforeAutospacing="0" w:afterLines="0" w:afterAutospacing="0" w:line="240" w:lineRule="auto"/>
      <w:ind w:leftChars="0"/>
      <w:jc w:val="center"/>
      <w:outlineLvl w:val="3"/>
    </w:pPr>
    <w:rPr>
      <w:rFonts w:ascii="Times New Roman" w:hAnsi="Times New Roman" w:eastAsia="宋体"/>
      <w:b/>
      <w:kern w:val="0"/>
    </w:rPr>
  </w:style>
  <w:style w:type="character" w:default="1" w:styleId="17">
    <w:name w:val="Default Paragraph Font"/>
    <w:semiHidden/>
    <w:qFormat/>
    <w:uiPriority w:val="0"/>
  </w:style>
  <w:style w:type="table" w:default="1" w:styleId="15">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Body Text"/>
    <w:basedOn w:val="1"/>
    <w:qFormat/>
    <w:uiPriority w:val="0"/>
    <w:pPr>
      <w:widowControl/>
      <w:snapToGrid w:val="0"/>
      <w:spacing w:before="60" w:after="160" w:line="259" w:lineRule="auto"/>
      <w:ind w:right="113"/>
    </w:pPr>
    <w:rPr>
      <w:kern w:val="0"/>
      <w:sz w:val="18"/>
      <w:szCs w:val="20"/>
    </w:rPr>
  </w:style>
  <w:style w:type="paragraph" w:styleId="7">
    <w:name w:val="Body Text Indent"/>
    <w:basedOn w:val="1"/>
    <w:next w:val="1"/>
    <w:qFormat/>
    <w:uiPriority w:val="0"/>
    <w:pPr>
      <w:spacing w:after="120"/>
      <w:ind w:left="420" w:leftChars="200"/>
    </w:pPr>
    <w:rPr>
      <w:kern w:val="0"/>
      <w:sz w:val="24"/>
      <w:szCs w:val="20"/>
    </w:rPr>
  </w:style>
  <w:style w:type="paragraph" w:styleId="8">
    <w:name w:val="footer"/>
    <w:basedOn w:val="1"/>
    <w:qFormat/>
    <w:uiPriority w:val="0"/>
    <w:pPr>
      <w:tabs>
        <w:tab w:val="center" w:pos="4153"/>
        <w:tab w:val="right" w:pos="8306"/>
      </w:tabs>
      <w:snapToGrid w:val="0"/>
      <w:jc w:val="left"/>
    </w:pPr>
    <w:rPr>
      <w:sz w:val="18"/>
    </w:rPr>
  </w:style>
  <w:style w:type="paragraph" w:styleId="9">
    <w:name w:val="index heading"/>
    <w:basedOn w:val="1"/>
    <w:next w:val="10"/>
    <w:qFormat/>
    <w:uiPriority w:val="0"/>
    <w:rPr>
      <w:szCs w:val="20"/>
    </w:rPr>
  </w:style>
  <w:style w:type="paragraph" w:styleId="10">
    <w:name w:val="index 1"/>
    <w:basedOn w:val="1"/>
    <w:next w:val="1"/>
    <w:unhideWhenUsed/>
    <w:qFormat/>
    <w:uiPriority w:val="99"/>
  </w:style>
  <w:style w:type="paragraph" w:styleId="11">
    <w:name w:val="List"/>
    <w:basedOn w:val="1"/>
    <w:next w:val="1"/>
    <w:qFormat/>
    <w:uiPriority w:val="0"/>
    <w:pPr>
      <w:ind w:left="200" w:hanging="200" w:hangingChars="200"/>
    </w:pPr>
  </w:style>
  <w:style w:type="paragraph" w:styleId="12">
    <w:name w:val="Body Text 2"/>
    <w:basedOn w:val="1"/>
    <w:qFormat/>
    <w:uiPriority w:val="0"/>
    <w:pPr>
      <w:spacing w:after="120" w:line="480" w:lineRule="auto"/>
    </w:pPr>
  </w:style>
  <w:style w:type="paragraph" w:styleId="13">
    <w:name w:val="Normal (Web)"/>
    <w:basedOn w:val="1"/>
    <w:next w:val="1"/>
    <w:qFormat/>
    <w:uiPriority w:val="0"/>
    <w:pPr>
      <w:spacing w:before="0" w:beforeAutospacing="1" w:after="0" w:afterAutospacing="1"/>
      <w:ind w:left="0" w:right="0"/>
      <w:jc w:val="left"/>
    </w:pPr>
    <w:rPr>
      <w:kern w:val="0"/>
      <w:sz w:val="24"/>
      <w:lang w:val="en-US" w:eastAsia="zh-CN" w:bidi="ar"/>
    </w:rPr>
  </w:style>
  <w:style w:type="paragraph" w:styleId="14">
    <w:name w:val="Body Text First Indent 2"/>
    <w:basedOn w:val="7"/>
    <w:next w:val="1"/>
    <w:qFormat/>
    <w:uiPriority w:val="0"/>
    <w:pPr>
      <w:adjustRightInd/>
      <w:spacing w:after="120" w:line="240" w:lineRule="auto"/>
      <w:ind w:left="420" w:leftChars="200" w:firstLine="420" w:firstLineChars="200"/>
      <w:textAlignment w:val="auto"/>
    </w:pPr>
    <w:rPr>
      <w:kern w:val="2"/>
      <w:sz w:val="21"/>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b/>
    </w:rPr>
  </w:style>
  <w:style w:type="character" w:styleId="19">
    <w:name w:val="page number"/>
    <w:basedOn w:val="17"/>
    <w:qFormat/>
    <w:uiPriority w:val="0"/>
  </w:style>
  <w:style w:type="character" w:styleId="20">
    <w:name w:val="FollowedHyperlink"/>
    <w:basedOn w:val="17"/>
    <w:qFormat/>
    <w:uiPriority w:val="0"/>
    <w:rPr>
      <w:color w:val="800080"/>
      <w:u w:val="single"/>
    </w:rPr>
  </w:style>
  <w:style w:type="character" w:styleId="21">
    <w:name w:val="Hyperlink"/>
    <w:basedOn w:val="17"/>
    <w:qFormat/>
    <w:uiPriority w:val="0"/>
    <w:rPr>
      <w:color w:val="0000FF"/>
      <w:u w:val="single"/>
    </w:rPr>
  </w:style>
  <w:style w:type="character" w:customStyle="1" w:styleId="22">
    <w:name w:val="标题 4 Char"/>
    <w:link w:val="4"/>
    <w:qFormat/>
    <w:uiPriority w:val="0"/>
    <w:rPr>
      <w:rFonts w:ascii="Times New Roman" w:hAnsi="Times New Roman" w:eastAsia="宋体"/>
      <w:b/>
      <w:kern w:val="0"/>
    </w:rPr>
  </w:style>
  <w:style w:type="paragraph" w:customStyle="1" w:styleId="23">
    <w:name w:val="表格内"/>
    <w:basedOn w:val="1"/>
    <w:qFormat/>
    <w:uiPriority w:val="0"/>
    <w:pPr>
      <w:widowControl w:val="0"/>
      <w:spacing w:line="300" w:lineRule="exact"/>
      <w:jc w:val="center"/>
      <w:textAlignment w:val="center"/>
    </w:pPr>
    <w:rPr>
      <w:kern w:val="2"/>
      <w:sz w:val="21"/>
      <w:szCs w:val="22"/>
    </w:rPr>
  </w:style>
  <w:style w:type="paragraph" w:customStyle="1" w:styleId="24">
    <w:name w:val="Default"/>
    <w:basedOn w:val="25"/>
    <w:next w:val="11"/>
    <w:qFormat/>
    <w:uiPriority w:val="0"/>
    <w:pPr>
      <w:widowControl w:val="0"/>
      <w:tabs>
        <w:tab w:val="left" w:pos="1845"/>
      </w:tabs>
      <w:autoSpaceDE w:val="0"/>
      <w:autoSpaceDN w:val="0"/>
      <w:adjustRightInd w:val="0"/>
    </w:pPr>
    <w:rPr>
      <w:rFonts w:ascii="ILPZD C+ T T 4 B B 2o 00" w:hAnsi="Calibri" w:eastAsia="ILPZD C+ T T 4 B B 2o 00" w:cs="ILPZD C+ T T 4 B B 2o 00"/>
      <w:color w:val="000000"/>
      <w:sz w:val="24"/>
      <w:szCs w:val="24"/>
      <w:lang w:val="en-US" w:eastAsia="zh-CN" w:bidi="ar-SA"/>
    </w:rPr>
  </w:style>
  <w:style w:type="paragraph" w:customStyle="1" w:styleId="25">
    <w:name w:val="纯文本1"/>
    <w:qFormat/>
    <w:uiPriority w:val="0"/>
    <w:pPr>
      <w:widowControl w:val="0"/>
      <w:tabs>
        <w:tab w:val="left" w:pos="1845"/>
      </w:tabs>
      <w:spacing w:line="240" w:lineRule="exact"/>
      <w:jc w:val="center"/>
    </w:pPr>
    <w:rPr>
      <w:rFonts w:ascii="Calibri" w:hAnsi="Calibri" w:eastAsia="宋体" w:cs="Times New Roman"/>
      <w:kern w:val="2"/>
      <w:sz w:val="18"/>
      <w:szCs w:val="24"/>
      <w:lang w:val="en-US" w:eastAsia="zh-CN" w:bidi="ar-SA"/>
    </w:rPr>
  </w:style>
  <w:style w:type="paragraph" w:customStyle="1" w:styleId="26">
    <w:name w:val="表格标题"/>
    <w:basedOn w:val="1"/>
    <w:qFormat/>
    <w:uiPriority w:val="0"/>
    <w:pPr>
      <w:autoSpaceDE w:val="0"/>
      <w:autoSpaceDN w:val="0"/>
      <w:adjustRightInd/>
      <w:snapToGrid/>
      <w:spacing w:line="240" w:lineRule="auto"/>
      <w:ind w:firstLine="600"/>
      <w:jc w:val="both"/>
    </w:pPr>
    <w:rPr>
      <w:rFonts w:ascii="Times New Roman" w:hAnsi="Times New Roman"/>
      <w:sz w:val="21"/>
      <w:szCs w:val="21"/>
    </w:rPr>
  </w:style>
  <w:style w:type="paragraph" w:customStyle="1" w:styleId="27">
    <w:name w:val="表格内容"/>
    <w:basedOn w:val="1"/>
    <w:next w:val="1"/>
    <w:link w:val="29"/>
    <w:qFormat/>
    <w:uiPriority w:val="0"/>
    <w:pPr>
      <w:adjustRightInd/>
      <w:snapToGrid/>
      <w:spacing w:line="240" w:lineRule="auto"/>
      <w:ind w:firstLine="0" w:firstLineChars="0"/>
      <w:jc w:val="center"/>
    </w:pPr>
    <w:rPr>
      <w:kern w:val="0"/>
    </w:rPr>
  </w:style>
  <w:style w:type="paragraph" w:customStyle="1" w:styleId="28">
    <w:name w:val="表格样式"/>
    <w:basedOn w:val="1"/>
    <w:link w:val="30"/>
    <w:qFormat/>
    <w:uiPriority w:val="0"/>
    <w:pPr>
      <w:widowControl/>
      <w:spacing w:line="360" w:lineRule="auto"/>
      <w:jc w:val="center"/>
    </w:pPr>
    <w:rPr>
      <w:kern w:val="0"/>
      <w:sz w:val="20"/>
      <w:szCs w:val="21"/>
    </w:rPr>
  </w:style>
  <w:style w:type="character" w:customStyle="1" w:styleId="29">
    <w:name w:val="表格内容 Char"/>
    <w:link w:val="27"/>
    <w:qFormat/>
    <w:uiPriority w:val="0"/>
    <w:rPr>
      <w:kern w:val="0"/>
    </w:rPr>
  </w:style>
  <w:style w:type="character" w:customStyle="1" w:styleId="30">
    <w:name w:val="表格样式 Char"/>
    <w:link w:val="28"/>
    <w:qFormat/>
    <w:uiPriority w:val="0"/>
    <w:rPr>
      <w:kern w:val="0"/>
      <w:sz w:val="20"/>
      <w:szCs w:val="21"/>
    </w:rPr>
  </w:style>
  <w:style w:type="paragraph" w:customStyle="1" w:styleId="31">
    <w:name w:val="报告正文"/>
    <w:basedOn w:val="32"/>
    <w:qFormat/>
    <w:uiPriority w:val="0"/>
    <w:pPr>
      <w:widowControl/>
      <w:spacing w:line="460" w:lineRule="exact"/>
      <w:ind w:firstLine="539"/>
    </w:pPr>
    <w:rPr>
      <w:rFonts w:cs="宋体"/>
      <w:kern w:val="0"/>
      <w:sz w:val="26"/>
      <w:szCs w:val="21"/>
    </w:rPr>
  </w:style>
  <w:style w:type="paragraph" w:customStyle="1" w:styleId="32">
    <w:name w:val="p17"/>
    <w:basedOn w:val="1"/>
    <w:qFormat/>
    <w:uiPriority w:val="0"/>
    <w:pPr>
      <w:widowControl/>
    </w:pPr>
    <w:rPr>
      <w:rFonts w:ascii="宋体" w:hAnsi="宋体" w:cs="宋体"/>
      <w:kern w:val="0"/>
      <w:szCs w:val="21"/>
    </w:rPr>
  </w:style>
  <w:style w:type="paragraph" w:customStyle="1" w:styleId="33">
    <w:name w:val="No Spacing"/>
    <w:qFormat/>
    <w:uiPriority w:val="0"/>
    <w:pPr>
      <w:widowControl w:val="0"/>
      <w:jc w:val="center"/>
    </w:pPr>
    <w:rPr>
      <w:rFonts w:ascii="宋体" w:hAnsi="Times New Roman" w:eastAsia="宋体" w:cs="Times New Roman"/>
      <w:kern w:val="2"/>
      <w:sz w:val="24"/>
      <w:lang w:val="en-US" w:eastAsia="zh-CN" w:bidi="ar-SA"/>
    </w:rPr>
  </w:style>
  <w:style w:type="paragraph" w:customStyle="1" w:styleId="34">
    <w:name w:val="3博创正文"/>
    <w:basedOn w:val="1"/>
    <w:unhideWhenUsed/>
    <w:qFormat/>
    <w:uiPriority w:val="0"/>
  </w:style>
  <w:style w:type="paragraph" w:customStyle="1" w:styleId="35">
    <w:name w:val="Table Paragraph"/>
    <w:basedOn w:val="1"/>
    <w:qFormat/>
    <w:uiPriority w:val="1"/>
    <w:pPr>
      <w:autoSpaceDE w:val="0"/>
      <w:autoSpaceDN w:val="0"/>
      <w:adjustRightInd w:val="0"/>
      <w:jc w:val="left"/>
    </w:pPr>
    <w:rPr>
      <w:kern w:val="0"/>
      <w:sz w:val="24"/>
    </w:rPr>
  </w:style>
  <w:style w:type="paragraph" w:customStyle="1" w:styleId="36">
    <w:name w:val="报告表正文"/>
    <w:basedOn w:val="31"/>
    <w:qFormat/>
    <w:uiPriority w:val="0"/>
    <w:pPr>
      <w:adjustRightInd w:val="0"/>
      <w:spacing w:line="360" w:lineRule="auto"/>
      <w:ind w:left="0" w:leftChars="0" w:right="0" w:firstLine="482"/>
      <w:jc w:val="both"/>
      <w:textAlignment w:val="baseline"/>
    </w:pPr>
    <w:rPr>
      <w:rFonts w:ascii="Times New Roman" w:hAnsi="Times New Roman" w:eastAsia="Times New Roman"/>
      <w:kern w:val="0"/>
    </w:rPr>
  </w:style>
  <w:style w:type="paragraph" w:customStyle="1" w:styleId="37">
    <w:name w:val="表格文字邓"/>
    <w:basedOn w:val="1"/>
    <w:qFormat/>
    <w:uiPriority w:val="0"/>
    <w:pPr>
      <w:widowControl/>
      <w:snapToGrid w:val="0"/>
      <w:spacing w:line="240" w:lineRule="exact"/>
      <w:jc w:val="center"/>
    </w:pPr>
    <w:rPr>
      <w:rFonts w:ascii="宋体" w:hAnsi="宋体"/>
      <w:snapToGrid w:val="0"/>
      <w:color w:val="000000"/>
      <w:sz w:val="18"/>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12.jpeg"/><Relationship Id="rId28" Type="http://schemas.openxmlformats.org/officeDocument/2006/relationships/image" Target="media/image11.jpeg"/><Relationship Id="rId27" Type="http://schemas.openxmlformats.org/officeDocument/2006/relationships/image" Target="media/image10.jpeg"/><Relationship Id="rId26" Type="http://schemas.openxmlformats.org/officeDocument/2006/relationships/image" Target="media/image9.jpeg"/><Relationship Id="rId25" Type="http://schemas.openxmlformats.org/officeDocument/2006/relationships/image" Target="media/image8.emf"/><Relationship Id="rId24" Type="http://schemas.openxmlformats.org/officeDocument/2006/relationships/oleObject" Target="embeddings/oleObject2.bin"/><Relationship Id="rId23" Type="http://schemas.openxmlformats.org/officeDocument/2006/relationships/image" Target="media/image7.emf"/><Relationship Id="rId22" Type="http://schemas.openxmlformats.org/officeDocument/2006/relationships/oleObject" Target="embeddings/oleObject1.bin"/><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13236</Words>
  <Characters>15127</Characters>
  <Lines>1</Lines>
  <Paragraphs>1</Paragraphs>
  <TotalTime>3</TotalTime>
  <ScaleCrop>false</ScaleCrop>
  <LinksUpToDate>false</LinksUpToDate>
  <CharactersWithSpaces>15584</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2021-03-24T03:35:00Z</dcterms:created>
  <dc:creator>Administrator</dc:creator>
  <cp:lastModifiedBy>峰</cp:lastModifiedBy>
  <cp:lastPrinted>2021-11-12T02:51:00Z</cp:lastPrinted>
  <dcterms:modified xsi:type="dcterms:W3CDTF">2023-12-13T05:42:03Z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9A6DA52C16AE43948AECE32C886B692C_13</vt:lpwstr>
  </property>
</Properties>
</file>