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bidi w:val="0"/>
        <w:snapToGrid w:val="0"/>
        <w:spacing w:line="480" w:lineRule="auto"/>
        <w:jc w:val="center"/>
        <w:rPr>
          <w:rFonts w:hint="eastAsia" w:ascii="方正小标宋_GBK" w:hAnsi="方正小标宋_GBK" w:eastAsia="方正小标宋_GBK" w:cs="方正小标宋_GBK"/>
          <w:sz w:val="44"/>
          <w:szCs w:val="44"/>
        </w:rPr>
      </w:pPr>
      <w:bookmarkStart w:id="0" w:name="_GoBack"/>
      <w:r>
        <w:rPr>
          <w:rFonts w:hint="eastAsia" w:ascii="方正小标宋_GBK" w:hAnsi="方正小标宋_GBK" w:eastAsia="方正小标宋_GBK" w:cs="方正小标宋_GBK"/>
          <w:sz w:val="44"/>
          <w:szCs w:val="44"/>
        </w:rPr>
        <w:t>乌鲁木齐高新区（新市区）市场监督管理局</w:t>
      </w:r>
    </w:p>
    <w:p>
      <w:pPr>
        <w:keepNext w:val="0"/>
        <w:keepLines w:val="0"/>
        <w:pageBreakBefore w:val="0"/>
        <w:kinsoku/>
        <w:wordWrap/>
        <w:overflowPunct/>
        <w:topLinePunct w:val="0"/>
        <w:bidi w:val="0"/>
        <w:snapToGrid w:val="0"/>
        <w:spacing w:line="480" w:lineRule="auto"/>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不合格食品风险控制报告</w:t>
      </w:r>
    </w:p>
    <w:p>
      <w:pPr>
        <w:keepNext w:val="0"/>
        <w:keepLines w:val="0"/>
        <w:pageBreakBefore w:val="0"/>
        <w:kinsoku/>
        <w:wordWrap/>
        <w:overflowPunct/>
        <w:topLinePunct w:val="0"/>
        <w:bidi w:val="0"/>
        <w:snapToGrid w:val="0"/>
        <w:spacing w:line="480" w:lineRule="auto"/>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lang w:eastAsia="zh-CN"/>
        </w:rPr>
        <w:t>（</w:t>
      </w:r>
      <w:r>
        <w:rPr>
          <w:rFonts w:hint="eastAsia" w:ascii="方正小标宋_GBK" w:hAnsi="方正小标宋_GBK" w:eastAsia="方正小标宋_GBK" w:cs="方正小标宋_GBK"/>
          <w:sz w:val="44"/>
          <w:szCs w:val="44"/>
        </w:rPr>
        <w:t>202</w:t>
      </w:r>
      <w:r>
        <w:rPr>
          <w:rFonts w:hint="eastAsia" w:ascii="方正小标宋_GBK" w:hAnsi="方正小标宋_GBK" w:eastAsia="方正小标宋_GBK" w:cs="方正小标宋_GBK"/>
          <w:sz w:val="44"/>
          <w:szCs w:val="44"/>
          <w:lang w:val="en-US" w:eastAsia="zh-CN"/>
        </w:rPr>
        <w:t>3</w:t>
      </w:r>
      <w:r>
        <w:rPr>
          <w:rFonts w:hint="eastAsia" w:ascii="方正小标宋_GBK" w:hAnsi="方正小标宋_GBK" w:eastAsia="方正小标宋_GBK" w:cs="方正小标宋_GBK"/>
          <w:sz w:val="44"/>
          <w:szCs w:val="44"/>
        </w:rPr>
        <w:t>年</w:t>
      </w:r>
      <w:r>
        <w:rPr>
          <w:rFonts w:hint="eastAsia" w:ascii="方正小标宋_GBK" w:hAnsi="方正小标宋_GBK" w:eastAsia="方正小标宋_GBK" w:cs="方正小标宋_GBK"/>
          <w:sz w:val="44"/>
          <w:szCs w:val="44"/>
          <w:lang w:val="en-US" w:eastAsia="zh-CN"/>
        </w:rPr>
        <w:t>3</w:t>
      </w:r>
      <w:r>
        <w:rPr>
          <w:rFonts w:hint="eastAsia" w:ascii="方正小标宋_GBK" w:hAnsi="方正小标宋_GBK" w:eastAsia="方正小标宋_GBK" w:cs="方正小标宋_GBK"/>
          <w:sz w:val="44"/>
          <w:szCs w:val="44"/>
        </w:rPr>
        <w:t>号）</w:t>
      </w:r>
    </w:p>
    <w:p>
      <w:pPr>
        <w:keepNext w:val="0"/>
        <w:keepLines w:val="0"/>
        <w:pageBreakBefore w:val="0"/>
        <w:kinsoku/>
        <w:wordWrap/>
        <w:overflowPunct/>
        <w:topLinePunct w:val="0"/>
        <w:autoSpaceDE w:val="0"/>
        <w:autoSpaceDN w:val="0"/>
        <w:bidi w:val="0"/>
        <w:adjustRightInd w:val="0"/>
        <w:snapToGrid w:val="0"/>
        <w:spacing w:line="480" w:lineRule="auto"/>
        <w:ind w:left="0" w:firstLine="640" w:firstLineChars="200"/>
        <w:jc w:val="left"/>
        <w:textAlignment w:val="auto"/>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eastAsia="zh-CN"/>
        </w:rPr>
        <w:t>202</w:t>
      </w:r>
      <w:r>
        <w:rPr>
          <w:rFonts w:hint="eastAsia" w:ascii="仿宋" w:hAnsi="仿宋" w:eastAsia="仿宋" w:cs="仿宋"/>
          <w:color w:val="000000"/>
          <w:sz w:val="32"/>
          <w:szCs w:val="32"/>
          <w:lang w:val="en-US" w:eastAsia="zh-CN"/>
        </w:rPr>
        <w:t>3</w:t>
      </w:r>
      <w:r>
        <w:rPr>
          <w:rFonts w:hint="eastAsia" w:ascii="仿宋" w:hAnsi="仿宋" w:eastAsia="仿宋" w:cs="仿宋"/>
          <w:color w:val="000000"/>
          <w:sz w:val="32"/>
          <w:szCs w:val="32"/>
          <w:lang w:eastAsia="zh-CN"/>
        </w:rPr>
        <w:t>年</w:t>
      </w:r>
      <w:r>
        <w:rPr>
          <w:rFonts w:hint="eastAsia" w:ascii="仿宋" w:hAnsi="仿宋" w:eastAsia="仿宋" w:cs="仿宋"/>
          <w:color w:val="000000"/>
          <w:sz w:val="32"/>
          <w:szCs w:val="32"/>
          <w:lang w:val="en-US" w:eastAsia="zh-CN"/>
        </w:rPr>
        <w:t>1</w:t>
      </w:r>
      <w:r>
        <w:rPr>
          <w:rFonts w:hint="eastAsia" w:ascii="仿宋" w:hAnsi="仿宋" w:eastAsia="仿宋" w:cs="仿宋"/>
          <w:color w:val="000000"/>
          <w:sz w:val="32"/>
          <w:szCs w:val="32"/>
          <w:lang w:eastAsia="zh-CN"/>
        </w:rPr>
        <w:t>月</w:t>
      </w:r>
      <w:r>
        <w:rPr>
          <w:rFonts w:hint="eastAsia" w:ascii="仿宋" w:hAnsi="仿宋" w:eastAsia="仿宋" w:cs="仿宋"/>
          <w:color w:val="000000"/>
          <w:sz w:val="32"/>
          <w:szCs w:val="32"/>
          <w:lang w:val="en-US" w:eastAsia="zh-CN"/>
        </w:rPr>
        <w:t>4</w:t>
      </w:r>
      <w:r>
        <w:rPr>
          <w:rFonts w:hint="eastAsia" w:ascii="仿宋" w:hAnsi="仿宋" w:eastAsia="仿宋" w:cs="仿宋"/>
          <w:color w:val="000000"/>
          <w:sz w:val="32"/>
          <w:szCs w:val="32"/>
          <w:lang w:eastAsia="zh-CN"/>
        </w:rPr>
        <w:t>日</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lang w:eastAsia="zh-CN"/>
        </w:rPr>
        <w:t>我局接收到国家食品安全抽检检验信息系统的不合格食品核查处置信息</w:t>
      </w:r>
      <w:r>
        <w:rPr>
          <w:rFonts w:hint="eastAsia" w:ascii="仿宋" w:hAnsi="仿宋" w:eastAsia="仿宋" w:cs="仿宋"/>
          <w:color w:val="000000"/>
          <w:sz w:val="32"/>
          <w:szCs w:val="32"/>
          <w:lang w:eastAsia="zh-CN"/>
        </w:rPr>
        <w:t>，</w:t>
      </w:r>
      <w:r>
        <w:rPr>
          <w:rFonts w:hint="eastAsia" w:ascii="仿宋" w:hAnsi="仿宋" w:eastAsia="仿宋" w:cs="仿宋"/>
          <w:sz w:val="32"/>
          <w:szCs w:val="32"/>
        </w:rPr>
        <w:t>高新区（新市区）鲤鱼山南路绿尚鲜食品店</w:t>
      </w:r>
      <w:r>
        <w:rPr>
          <w:rFonts w:hint="eastAsia" w:ascii="仿宋" w:hAnsi="仿宋" w:eastAsia="仿宋" w:cs="仿宋"/>
          <w:sz w:val="32"/>
          <w:szCs w:val="32"/>
          <w:lang w:eastAsia="zh-CN"/>
        </w:rPr>
        <w:t>（胡欢欢）销售</w:t>
      </w:r>
      <w:r>
        <w:rPr>
          <w:rFonts w:hint="eastAsia" w:ascii="仿宋" w:hAnsi="仿宋" w:eastAsia="仿宋" w:cs="仿宋"/>
          <w:sz w:val="32"/>
          <w:szCs w:val="32"/>
        </w:rPr>
        <w:t>不符合国家食品安全标准的</w:t>
      </w:r>
      <w:r>
        <w:rPr>
          <w:rFonts w:hint="eastAsia" w:ascii="仿宋" w:hAnsi="仿宋" w:eastAsia="仿宋" w:cs="仿宋"/>
          <w:sz w:val="32"/>
          <w:szCs w:val="32"/>
          <w:lang w:eastAsia="zh-CN"/>
        </w:rPr>
        <w:t>菠菜经抽样检验不合格，</w:t>
      </w:r>
      <w:r>
        <w:rPr>
          <w:rFonts w:hint="eastAsia" w:ascii="仿宋" w:hAnsi="仿宋" w:eastAsia="仿宋" w:cs="仿宋"/>
          <w:color w:val="000000"/>
          <w:sz w:val="32"/>
          <w:szCs w:val="32"/>
          <w:lang w:eastAsia="zh-CN"/>
        </w:rPr>
        <w:t>现将不合格食品风险控制情况汇报如下</w:t>
      </w:r>
      <w:r>
        <w:rPr>
          <w:rFonts w:hint="eastAsia" w:ascii="仿宋" w:hAnsi="仿宋" w:eastAsia="仿宋" w:cs="仿宋"/>
          <w:color w:val="000000"/>
          <w:sz w:val="32"/>
          <w:szCs w:val="32"/>
          <w:lang w:eastAsia="zh-CN"/>
        </w:rPr>
        <w:t>：</w:t>
      </w:r>
    </w:p>
    <w:p>
      <w:pPr>
        <w:keepNext w:val="0"/>
        <w:keepLines w:val="0"/>
        <w:pageBreakBefore w:val="0"/>
        <w:kinsoku/>
        <w:wordWrap/>
        <w:overflowPunct/>
        <w:topLinePunct w:val="0"/>
        <w:autoSpaceDE w:val="0"/>
        <w:autoSpaceDN w:val="0"/>
        <w:bidi w:val="0"/>
        <w:adjustRightInd w:val="0"/>
        <w:snapToGrid w:val="0"/>
        <w:spacing w:line="480" w:lineRule="auto"/>
        <w:ind w:left="0" w:firstLine="643" w:firstLineChars="200"/>
        <w:jc w:val="left"/>
        <w:textAlignment w:val="auto"/>
        <w:rPr>
          <w:rFonts w:hint="eastAsia" w:ascii="仿宋" w:hAnsi="仿宋" w:eastAsia="仿宋" w:cs="仿宋"/>
          <w:b/>
          <w:bCs/>
          <w:color w:val="000000"/>
          <w:sz w:val="32"/>
          <w:szCs w:val="32"/>
          <w:lang w:eastAsia="zh-CN"/>
        </w:rPr>
      </w:pPr>
      <w:r>
        <w:rPr>
          <w:rFonts w:hint="eastAsia" w:ascii="仿宋" w:hAnsi="仿宋" w:eastAsia="仿宋" w:cs="仿宋"/>
          <w:b/>
          <w:bCs/>
          <w:color w:val="000000"/>
          <w:sz w:val="32"/>
          <w:szCs w:val="32"/>
          <w:lang w:eastAsia="zh-CN"/>
        </w:rPr>
        <w:t>一､抽检基本情况</w:t>
      </w:r>
    </w:p>
    <w:p>
      <w:pPr>
        <w:keepNext w:val="0"/>
        <w:keepLines w:val="0"/>
        <w:pageBreakBefore w:val="0"/>
        <w:kinsoku/>
        <w:wordWrap/>
        <w:overflowPunct/>
        <w:topLinePunct w:val="0"/>
        <w:autoSpaceDE w:val="0"/>
        <w:autoSpaceDN w:val="0"/>
        <w:bidi w:val="0"/>
        <w:adjustRightInd w:val="0"/>
        <w:snapToGrid w:val="0"/>
        <w:spacing w:line="480" w:lineRule="auto"/>
        <w:ind w:left="0"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2022年</w:t>
      </w:r>
      <w:r>
        <w:rPr>
          <w:rFonts w:hint="eastAsia" w:ascii="仿宋" w:hAnsi="仿宋" w:eastAsia="仿宋" w:cs="仿宋"/>
          <w:sz w:val="32"/>
          <w:szCs w:val="32"/>
          <w:lang w:val="en-US" w:eastAsia="zh-CN"/>
        </w:rPr>
        <w:t>12</w:t>
      </w:r>
      <w:r>
        <w:rPr>
          <w:rFonts w:hint="eastAsia" w:ascii="仿宋" w:hAnsi="仿宋" w:eastAsia="仿宋" w:cs="仿宋"/>
          <w:sz w:val="32"/>
          <w:szCs w:val="32"/>
          <w:lang w:val="en-US" w:eastAsia="zh-CN"/>
        </w:rPr>
        <w:t>月</w:t>
      </w:r>
      <w:r>
        <w:rPr>
          <w:rFonts w:hint="eastAsia" w:ascii="仿宋" w:hAnsi="仿宋" w:eastAsia="仿宋" w:cs="仿宋"/>
          <w:sz w:val="32"/>
          <w:szCs w:val="32"/>
          <w:lang w:val="en-US" w:eastAsia="zh-CN"/>
        </w:rPr>
        <w:t>09</w:t>
      </w:r>
      <w:r>
        <w:rPr>
          <w:rFonts w:hint="eastAsia" w:ascii="仿宋" w:hAnsi="仿宋" w:eastAsia="仿宋" w:cs="仿宋"/>
          <w:sz w:val="32"/>
          <w:szCs w:val="32"/>
          <w:lang w:val="en-US" w:eastAsia="zh-CN"/>
        </w:rPr>
        <w:t>日，</w:t>
      </w:r>
      <w:r>
        <w:rPr>
          <w:rFonts w:hint="eastAsia" w:ascii="仿宋" w:hAnsi="仿宋" w:eastAsia="仿宋" w:cs="仿宋"/>
          <w:sz w:val="32"/>
          <w:szCs w:val="32"/>
          <w:lang w:val="en-US" w:eastAsia="zh-CN"/>
        </w:rPr>
        <w:t>新疆维吾尔自治区产品质量监督检验研究院</w:t>
      </w:r>
      <w:r>
        <w:rPr>
          <w:rFonts w:hint="eastAsia" w:ascii="仿宋" w:hAnsi="仿宋" w:eastAsia="仿宋" w:cs="仿宋"/>
          <w:sz w:val="32"/>
          <w:szCs w:val="32"/>
          <w:lang w:val="en-US" w:eastAsia="zh-CN"/>
        </w:rPr>
        <w:t>受</w:t>
      </w:r>
      <w:r>
        <w:rPr>
          <w:rFonts w:hint="eastAsia" w:ascii="仿宋" w:hAnsi="仿宋" w:eastAsia="仿宋" w:cs="仿宋"/>
          <w:sz w:val="32"/>
          <w:szCs w:val="32"/>
          <w:lang w:val="en-US" w:eastAsia="zh-CN"/>
        </w:rPr>
        <w:t>新疆维吾尔自治区</w:t>
      </w:r>
      <w:r>
        <w:rPr>
          <w:rFonts w:hint="eastAsia" w:ascii="仿宋" w:hAnsi="仿宋" w:eastAsia="仿宋" w:cs="仿宋"/>
          <w:sz w:val="32"/>
          <w:szCs w:val="32"/>
          <w:lang w:val="en-US" w:eastAsia="zh-CN"/>
        </w:rPr>
        <w:t>市场监督管理局委托对</w:t>
      </w:r>
      <w:r>
        <w:rPr>
          <w:rFonts w:hint="eastAsia" w:ascii="仿宋" w:hAnsi="仿宋" w:eastAsia="仿宋" w:cs="仿宋"/>
          <w:sz w:val="32"/>
          <w:szCs w:val="32"/>
        </w:rPr>
        <w:t>高新区（新市区）鲤鱼山南路绿尚鲜食品店</w:t>
      </w:r>
      <w:r>
        <w:rPr>
          <w:rFonts w:hint="eastAsia" w:ascii="仿宋" w:hAnsi="仿宋" w:eastAsia="仿宋" w:cs="仿宋"/>
          <w:sz w:val="32"/>
          <w:szCs w:val="32"/>
          <w:lang w:val="en-US" w:eastAsia="zh-CN"/>
        </w:rPr>
        <w:t>内经营的</w:t>
      </w:r>
      <w:r>
        <w:rPr>
          <w:rFonts w:hint="eastAsia" w:ascii="仿宋" w:hAnsi="仿宋" w:eastAsia="仿宋" w:cs="仿宋"/>
          <w:sz w:val="32"/>
          <w:szCs w:val="32"/>
          <w:lang w:val="en-US" w:eastAsia="zh-CN"/>
        </w:rPr>
        <w:t>菠菜</w:t>
      </w:r>
      <w:r>
        <w:rPr>
          <w:rFonts w:hint="eastAsia" w:ascii="仿宋" w:hAnsi="仿宋" w:eastAsia="仿宋" w:cs="仿宋"/>
          <w:sz w:val="32"/>
          <w:szCs w:val="32"/>
          <w:lang w:val="en-US" w:eastAsia="zh-CN"/>
        </w:rPr>
        <w:t>进行监督抽检。抽样基数</w:t>
      </w:r>
      <w:r>
        <w:rPr>
          <w:rFonts w:hint="eastAsia" w:ascii="仿宋" w:hAnsi="仿宋" w:eastAsia="仿宋" w:cs="仿宋"/>
          <w:sz w:val="32"/>
          <w:szCs w:val="32"/>
          <w:lang w:val="en-US" w:eastAsia="zh-CN"/>
        </w:rPr>
        <w:t>经实际核实</w:t>
      </w:r>
      <w:r>
        <w:rPr>
          <w:rFonts w:hint="eastAsia" w:ascii="仿宋" w:hAnsi="仿宋" w:eastAsia="仿宋" w:cs="仿宋"/>
          <w:sz w:val="32"/>
          <w:szCs w:val="32"/>
          <w:lang w:val="en-US" w:eastAsia="zh-CN"/>
        </w:rPr>
        <w:t>为</w:t>
      </w:r>
      <w:r>
        <w:rPr>
          <w:rFonts w:hint="eastAsia" w:ascii="仿宋" w:hAnsi="仿宋" w:eastAsia="仿宋" w:cs="仿宋"/>
          <w:sz w:val="32"/>
          <w:szCs w:val="32"/>
          <w:lang w:val="en-US" w:eastAsia="zh-CN"/>
        </w:rPr>
        <w:t>20</w:t>
      </w:r>
      <w:r>
        <w:rPr>
          <w:rFonts w:hint="eastAsia" w:ascii="仿宋" w:hAnsi="仿宋" w:eastAsia="仿宋" w:cs="仿宋"/>
          <w:sz w:val="32"/>
          <w:szCs w:val="32"/>
          <w:lang w:val="en-US" w:eastAsia="zh-CN"/>
        </w:rPr>
        <w:t>kg，样品数量为</w:t>
      </w:r>
      <w:r>
        <w:rPr>
          <w:rFonts w:hint="eastAsia" w:ascii="仿宋" w:hAnsi="仿宋" w:eastAsia="仿宋" w:cs="仿宋"/>
          <w:sz w:val="32"/>
          <w:szCs w:val="32"/>
          <w:lang w:val="en-US" w:eastAsia="zh-CN"/>
        </w:rPr>
        <w:t>6.2</w:t>
      </w:r>
      <w:r>
        <w:rPr>
          <w:rFonts w:hint="eastAsia" w:ascii="仿宋" w:hAnsi="仿宋" w:eastAsia="仿宋" w:cs="仿宋"/>
          <w:sz w:val="32"/>
          <w:szCs w:val="32"/>
          <w:lang w:val="en-US" w:eastAsia="zh-CN"/>
        </w:rPr>
        <w:t>kg，</w:t>
      </w:r>
      <w:r>
        <w:rPr>
          <w:rFonts w:hint="eastAsia" w:ascii="仿宋" w:hAnsi="仿宋" w:eastAsia="仿宋" w:cs="仿宋"/>
          <w:color w:val="000000"/>
          <w:sz w:val="32"/>
          <w:szCs w:val="32"/>
          <w:lang w:val="en-US" w:eastAsia="zh-CN"/>
        </w:rPr>
        <w:t>抽样单编号</w:t>
      </w:r>
      <w:r>
        <w:rPr>
          <w:rFonts w:hint="eastAsia" w:ascii="仿宋" w:hAnsi="仿宋" w:eastAsia="仿宋" w:cs="仿宋"/>
          <w:sz w:val="32"/>
          <w:szCs w:val="32"/>
          <w:lang w:val="en-US" w:eastAsia="zh-CN" w:bidi="ar-SA"/>
        </w:rPr>
        <w:t>No：</w:t>
      </w:r>
      <w:r>
        <w:rPr>
          <w:rFonts w:hint="eastAsia" w:ascii="仿宋" w:hAnsi="仿宋" w:eastAsia="仿宋" w:cs="仿宋"/>
          <w:sz w:val="32"/>
          <w:szCs w:val="32"/>
          <w:lang w:val="en-US" w:eastAsia="zh-CN" w:bidi="ar-SA"/>
        </w:rPr>
        <w:t>GC22650011830234021，</w:t>
      </w:r>
      <w:r>
        <w:rPr>
          <w:rFonts w:hint="eastAsia" w:ascii="仿宋" w:hAnsi="仿宋" w:eastAsia="仿宋" w:cs="仿宋"/>
          <w:sz w:val="32"/>
          <w:szCs w:val="32"/>
          <w:lang w:val="en-US" w:eastAsia="zh-CN"/>
        </w:rPr>
        <w:t>202</w:t>
      </w:r>
      <w:r>
        <w:rPr>
          <w:rFonts w:hint="eastAsia" w:ascii="仿宋" w:hAnsi="仿宋" w:eastAsia="仿宋" w:cs="仿宋"/>
          <w:sz w:val="32"/>
          <w:szCs w:val="32"/>
          <w:lang w:val="en-US" w:eastAsia="zh-CN"/>
        </w:rPr>
        <w:t>3</w:t>
      </w:r>
      <w:r>
        <w:rPr>
          <w:rFonts w:hint="eastAsia" w:ascii="仿宋" w:hAnsi="仿宋" w:eastAsia="仿宋" w:cs="仿宋"/>
          <w:sz w:val="32"/>
          <w:szCs w:val="32"/>
          <w:lang w:val="en-US" w:eastAsia="zh-CN"/>
        </w:rPr>
        <w:t>年</w:t>
      </w:r>
      <w:r>
        <w:rPr>
          <w:rFonts w:hint="eastAsia" w:ascii="仿宋" w:hAnsi="仿宋" w:eastAsia="仿宋" w:cs="仿宋"/>
          <w:sz w:val="32"/>
          <w:szCs w:val="32"/>
          <w:lang w:val="en-US" w:eastAsia="zh-CN"/>
        </w:rPr>
        <w:t>1</w:t>
      </w:r>
      <w:r>
        <w:rPr>
          <w:rFonts w:hint="eastAsia" w:ascii="仿宋" w:hAnsi="仿宋" w:eastAsia="仿宋" w:cs="仿宋"/>
          <w:sz w:val="32"/>
          <w:szCs w:val="32"/>
          <w:lang w:val="en-US" w:eastAsia="zh-CN"/>
        </w:rPr>
        <w:t>月</w:t>
      </w:r>
      <w:r>
        <w:rPr>
          <w:rFonts w:hint="eastAsia" w:ascii="仿宋" w:hAnsi="仿宋" w:eastAsia="仿宋" w:cs="仿宋"/>
          <w:sz w:val="32"/>
          <w:szCs w:val="32"/>
          <w:lang w:val="en-US" w:eastAsia="zh-CN"/>
        </w:rPr>
        <w:t>6</w:t>
      </w:r>
      <w:r>
        <w:rPr>
          <w:rFonts w:hint="eastAsia" w:ascii="仿宋" w:hAnsi="仿宋" w:eastAsia="仿宋" w:cs="仿宋"/>
          <w:sz w:val="32"/>
          <w:szCs w:val="32"/>
          <w:lang w:val="en-US" w:eastAsia="zh-CN"/>
        </w:rPr>
        <w:t>日出具了检验报告。检验结论为：</w:t>
      </w:r>
      <w:r>
        <w:rPr>
          <w:rFonts w:hint="eastAsia" w:ascii="仿宋" w:hAnsi="仿宋" w:eastAsia="仿宋" w:cs="仿宋"/>
          <w:sz w:val="32"/>
          <w:szCs w:val="32"/>
          <w:lang w:val="en-US" w:eastAsia="zh-CN"/>
        </w:rPr>
        <w:t xml:space="preserve">毒死蜱项目不符合GB2763-2021（食品安全国家标准食品中农药最大残留限量）要求，检验结论为不合格。 </w:t>
      </w:r>
      <w:r>
        <w:rPr>
          <w:rFonts w:hint="eastAsia" w:ascii="仿宋" w:hAnsi="仿宋" w:eastAsia="仿宋" w:cs="仿宋"/>
          <w:color w:val="000000" w:themeColor="text1"/>
          <w:sz w:val="32"/>
          <w:szCs w:val="32"/>
          <w:lang w:val="en-US" w:eastAsia="zh-CN"/>
        </w:rPr>
        <w:t>检验项目</w:t>
      </w:r>
      <w:r>
        <w:rPr>
          <w:rFonts w:hint="eastAsia" w:ascii="仿宋" w:hAnsi="仿宋" w:eastAsia="仿宋" w:cs="仿宋"/>
          <w:color w:val="0000FF"/>
          <w:sz w:val="32"/>
          <w:szCs w:val="32"/>
          <w:lang w:val="en-US" w:eastAsia="zh-CN"/>
        </w:rPr>
        <w:t>：</w:t>
      </w:r>
      <w:r>
        <w:rPr>
          <w:rFonts w:hint="eastAsia" w:ascii="仿宋" w:hAnsi="仿宋" w:eastAsia="仿宋" w:cs="仿宋"/>
          <w:sz w:val="32"/>
          <w:szCs w:val="32"/>
          <w:lang w:val="en-US" w:eastAsia="zh-CN"/>
        </w:rPr>
        <w:t xml:space="preserve">毒死蜱mg/kg，标准指标：≤0.02，实测值：0.10。    </w:t>
      </w:r>
    </w:p>
    <w:p>
      <w:pPr>
        <w:keepNext w:val="0"/>
        <w:keepLines w:val="0"/>
        <w:pageBreakBefore w:val="0"/>
        <w:kinsoku/>
        <w:wordWrap/>
        <w:overflowPunct/>
        <w:topLinePunct w:val="0"/>
        <w:autoSpaceDE w:val="0"/>
        <w:autoSpaceDN w:val="0"/>
        <w:bidi w:val="0"/>
        <w:adjustRightInd w:val="0"/>
        <w:snapToGrid w:val="0"/>
        <w:spacing w:line="480" w:lineRule="auto"/>
        <w:ind w:left="0" w:firstLine="643" w:firstLineChars="200"/>
        <w:jc w:val="left"/>
        <w:textAlignment w:val="auto"/>
        <w:rPr>
          <w:rFonts w:hint="eastAsia" w:ascii="仿宋" w:hAnsi="仿宋" w:eastAsia="仿宋" w:cs="仿宋"/>
          <w:b/>
          <w:bCs/>
          <w:color w:val="000000"/>
          <w:sz w:val="32"/>
          <w:szCs w:val="32"/>
          <w:lang w:eastAsia="zh-CN"/>
        </w:rPr>
      </w:pPr>
      <w:r>
        <w:rPr>
          <w:rFonts w:hint="eastAsia" w:ascii="仿宋" w:hAnsi="仿宋" w:eastAsia="仿宋" w:cs="仿宋"/>
          <w:b/>
          <w:bCs/>
          <w:color w:val="000000"/>
          <w:sz w:val="32"/>
          <w:szCs w:val="32"/>
          <w:lang w:eastAsia="zh-CN"/>
        </w:rPr>
        <w:t>二､调查处置､产品控制情况</w:t>
      </w:r>
    </w:p>
    <w:p>
      <w:pPr>
        <w:keepNext w:val="0"/>
        <w:keepLines w:val="0"/>
        <w:pageBreakBefore w:val="0"/>
        <w:kinsoku/>
        <w:wordWrap/>
        <w:overflowPunct/>
        <w:topLinePunct w:val="0"/>
        <w:autoSpaceDE w:val="0"/>
        <w:autoSpaceDN w:val="0"/>
        <w:bidi w:val="0"/>
        <w:adjustRightInd w:val="0"/>
        <w:snapToGrid w:val="0"/>
        <w:spacing w:line="480" w:lineRule="auto"/>
        <w:ind w:left="0" w:firstLine="640" w:firstLineChars="200"/>
        <w:jc w:val="left"/>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eastAsia="zh-CN"/>
        </w:rPr>
        <w:t>202</w:t>
      </w:r>
      <w:r>
        <w:rPr>
          <w:rFonts w:hint="eastAsia" w:ascii="仿宋" w:hAnsi="仿宋" w:eastAsia="仿宋" w:cs="仿宋"/>
          <w:color w:val="000000"/>
          <w:sz w:val="32"/>
          <w:szCs w:val="32"/>
          <w:lang w:val="en-US" w:eastAsia="zh-CN"/>
        </w:rPr>
        <w:t>3</w:t>
      </w:r>
      <w:r>
        <w:rPr>
          <w:rFonts w:hint="eastAsia" w:ascii="仿宋" w:hAnsi="仿宋" w:eastAsia="仿宋" w:cs="仿宋"/>
          <w:color w:val="000000"/>
          <w:sz w:val="32"/>
          <w:szCs w:val="32"/>
          <w:lang w:eastAsia="zh-CN"/>
        </w:rPr>
        <w:t>年</w:t>
      </w:r>
      <w:r>
        <w:rPr>
          <w:rFonts w:hint="eastAsia" w:ascii="仿宋" w:hAnsi="仿宋" w:eastAsia="仿宋" w:cs="仿宋"/>
          <w:color w:val="000000"/>
          <w:sz w:val="32"/>
          <w:szCs w:val="32"/>
          <w:lang w:val="en-US" w:eastAsia="zh-CN"/>
        </w:rPr>
        <w:t>1</w:t>
      </w:r>
      <w:r>
        <w:rPr>
          <w:rFonts w:hint="eastAsia" w:ascii="仿宋" w:hAnsi="仿宋" w:eastAsia="仿宋" w:cs="仿宋"/>
          <w:color w:val="000000"/>
          <w:sz w:val="32"/>
          <w:szCs w:val="32"/>
          <w:lang w:eastAsia="zh-CN"/>
        </w:rPr>
        <w:t>月</w:t>
      </w:r>
      <w:r>
        <w:rPr>
          <w:rFonts w:hint="eastAsia" w:ascii="仿宋" w:hAnsi="仿宋" w:eastAsia="仿宋" w:cs="仿宋"/>
          <w:color w:val="000000"/>
          <w:sz w:val="32"/>
          <w:szCs w:val="32"/>
          <w:lang w:val="en-US" w:eastAsia="zh-CN"/>
        </w:rPr>
        <w:t>6</w:t>
      </w:r>
      <w:r>
        <w:rPr>
          <w:rFonts w:hint="eastAsia" w:ascii="仿宋" w:hAnsi="仿宋" w:eastAsia="仿宋" w:cs="仿宋"/>
          <w:color w:val="000000"/>
          <w:sz w:val="32"/>
          <w:szCs w:val="32"/>
          <w:lang w:eastAsia="zh-CN"/>
        </w:rPr>
        <w:t>日</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lang w:eastAsia="zh-CN"/>
        </w:rPr>
        <w:t>执法人员将《</w:t>
      </w:r>
      <w:r>
        <w:rPr>
          <w:rFonts w:hint="eastAsia" w:ascii="仿宋" w:hAnsi="仿宋" w:eastAsia="仿宋" w:cs="仿宋"/>
          <w:color w:val="000000"/>
          <w:sz w:val="32"/>
          <w:szCs w:val="32"/>
          <w:lang w:eastAsia="zh-CN"/>
        </w:rPr>
        <w:t>食品安全抽样</w:t>
      </w:r>
      <w:r>
        <w:rPr>
          <w:rFonts w:hint="eastAsia" w:ascii="仿宋" w:hAnsi="仿宋" w:eastAsia="仿宋" w:cs="仿宋"/>
          <w:color w:val="000000"/>
          <w:sz w:val="32"/>
          <w:szCs w:val="32"/>
          <w:lang w:eastAsia="zh-CN"/>
        </w:rPr>
        <w:t>检验结果</w:t>
      </w:r>
      <w:r>
        <w:rPr>
          <w:rFonts w:hint="eastAsia" w:ascii="仿宋" w:hAnsi="仿宋" w:eastAsia="仿宋" w:cs="仿宋"/>
          <w:color w:val="000000"/>
          <w:sz w:val="32"/>
          <w:szCs w:val="32"/>
          <w:lang w:eastAsia="zh-CN"/>
        </w:rPr>
        <w:t>通知书</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lang w:eastAsia="zh-CN"/>
        </w:rPr>
        <w:t>和</w:t>
      </w:r>
      <w:r>
        <w:rPr>
          <w:rFonts w:hint="eastAsia" w:ascii="仿宋" w:hAnsi="仿宋" w:eastAsia="仿宋" w:cs="仿宋"/>
          <w:color w:val="000000"/>
          <w:sz w:val="32"/>
          <w:szCs w:val="32"/>
          <w:lang w:eastAsia="zh-CN"/>
        </w:rPr>
        <w:t>《检验报告》送达当事人</w:t>
      </w:r>
      <w:r>
        <w:rPr>
          <w:rFonts w:hint="eastAsia" w:ascii="仿宋" w:hAnsi="仿宋" w:eastAsia="仿宋" w:cs="仿宋"/>
          <w:color w:val="000000"/>
          <w:sz w:val="32"/>
          <w:szCs w:val="32"/>
          <w:lang w:eastAsia="zh-CN"/>
        </w:rPr>
        <w:t>，启动核查处置。</w:t>
      </w:r>
      <w:r>
        <w:rPr>
          <w:rFonts w:hint="eastAsia" w:ascii="仿宋" w:hAnsi="仿宋" w:eastAsia="仿宋" w:cs="仿宋"/>
          <w:color w:val="000000"/>
          <w:sz w:val="32"/>
          <w:szCs w:val="32"/>
          <w:lang w:eastAsia="zh-CN"/>
        </w:rPr>
        <w:t>当事人对检验结果无异议｡</w:t>
      </w:r>
      <w:r>
        <w:rPr>
          <w:rFonts w:hint="eastAsia" w:ascii="仿宋" w:hAnsi="仿宋" w:eastAsia="仿宋" w:cs="仿宋"/>
          <w:color w:val="000000"/>
          <w:sz w:val="32"/>
          <w:szCs w:val="32"/>
          <w:lang w:val="en-US" w:eastAsia="zh-CN"/>
        </w:rPr>
        <w:t>并向当事人</w:t>
      </w:r>
      <w:r>
        <w:rPr>
          <w:rFonts w:hint="eastAsia" w:ascii="仿宋" w:hAnsi="仿宋" w:eastAsia="仿宋" w:cs="仿宋"/>
          <w:color w:val="000000"/>
          <w:sz w:val="32"/>
          <w:szCs w:val="32"/>
          <w:lang w:eastAsia="zh-CN"/>
        </w:rPr>
        <w:t>下发《责令改正通知书》，</w:t>
      </w:r>
      <w:r>
        <w:rPr>
          <w:rFonts w:hint="eastAsia" w:ascii="仿宋" w:hAnsi="仿宋" w:eastAsia="仿宋" w:cs="仿宋"/>
          <w:color w:val="000000"/>
          <w:sz w:val="32"/>
          <w:szCs w:val="32"/>
          <w:lang w:val="en-US" w:eastAsia="zh-CN"/>
        </w:rPr>
        <w:t>责令</w:t>
      </w:r>
      <w:r>
        <w:rPr>
          <w:rFonts w:hint="eastAsia" w:ascii="仿宋" w:hAnsi="仿宋" w:eastAsia="仿宋" w:cs="仿宋"/>
          <w:color w:val="000000"/>
          <w:sz w:val="32"/>
          <w:szCs w:val="32"/>
          <w:lang w:val="en-US" w:eastAsia="zh-CN"/>
        </w:rPr>
        <w:t>当事人立即停止经营不符合食品安全标准的菠菜，分析查找原因，提交整改报告和情况说明，至我局执法人员现场检查时，该批次不合格食品已经全部售罄。</w:t>
      </w:r>
    </w:p>
    <w:p>
      <w:pPr>
        <w:keepNext w:val="0"/>
        <w:keepLines w:val="0"/>
        <w:pageBreakBefore w:val="0"/>
        <w:kinsoku/>
        <w:wordWrap/>
        <w:overflowPunct/>
        <w:topLinePunct w:val="0"/>
        <w:autoSpaceDE/>
        <w:autoSpaceDN/>
        <w:bidi w:val="0"/>
        <w:adjustRightInd w:val="0"/>
        <w:snapToGrid w:val="0"/>
        <w:spacing w:beforeAutospacing="0" w:afterAutospacing="0" w:line="480" w:lineRule="auto"/>
        <w:ind w:left="0" w:right="0" w:firstLine="640" w:firstLineChars="200"/>
        <w:jc w:val="center"/>
        <w:textAlignment w:val="baseline"/>
        <w:outlineLvl w:val="9"/>
        <w:rPr>
          <w:rFonts w:hint="eastAsia" w:ascii="仿宋" w:hAnsi="仿宋" w:eastAsia="仿宋" w:cs="仿宋"/>
          <w:spacing w:val="0"/>
          <w:sz w:val="32"/>
          <w:szCs w:val="32"/>
        </w:rPr>
      </w:pPr>
      <w:r>
        <w:rPr>
          <w:rFonts w:hint="eastAsia" w:ascii="仿宋" w:hAnsi="仿宋" w:eastAsia="仿宋" w:cs="仿宋"/>
          <w:color w:val="000000"/>
          <w:sz w:val="32"/>
          <w:szCs w:val="32"/>
        </w:rPr>
        <w:t xml:space="preserve">　　　 </w:t>
      </w:r>
      <w:r>
        <w:rPr>
          <w:rFonts w:hint="eastAsia" w:ascii="仿宋" w:hAnsi="仿宋" w:eastAsia="仿宋" w:cs="仿宋"/>
          <w:spacing w:val="0"/>
          <w:sz w:val="32"/>
          <w:szCs w:val="32"/>
          <w:lang w:val="en-US" w:eastAsia="zh-CN"/>
        </w:rPr>
        <w:t xml:space="preserve">   高新区（新市区）市场监督管理局</w:t>
      </w:r>
    </w:p>
    <w:p>
      <w:pPr>
        <w:keepNext w:val="0"/>
        <w:keepLines w:val="0"/>
        <w:pageBreakBefore w:val="0"/>
        <w:kinsoku/>
        <w:wordWrap/>
        <w:overflowPunct/>
        <w:topLinePunct w:val="0"/>
        <w:autoSpaceDE/>
        <w:autoSpaceDN/>
        <w:bidi w:val="0"/>
        <w:snapToGrid w:val="0"/>
        <w:spacing w:beforeAutospacing="0" w:afterAutospacing="0" w:line="480" w:lineRule="auto"/>
        <w:ind w:left="0" w:firstLine="640" w:firstLineChars="200"/>
        <w:rPr>
          <w:rFonts w:hint="eastAsia" w:ascii="仿宋" w:hAnsi="仿宋" w:eastAsia="仿宋" w:cs="仿宋"/>
          <w:color w:val="000000"/>
          <w:sz w:val="32"/>
          <w:szCs w:val="32"/>
        </w:rPr>
      </w:pPr>
      <w:r>
        <w:rPr>
          <w:rFonts w:hint="eastAsia" w:ascii="仿宋" w:hAnsi="仿宋" w:eastAsia="仿宋" w:cs="仿宋"/>
          <w:spacing w:val="0"/>
          <w:sz w:val="32"/>
          <w:szCs w:val="32"/>
        </w:rPr>
        <w:t>　　　　　　　　　　　　20</w:t>
      </w:r>
      <w:r>
        <w:rPr>
          <w:rFonts w:hint="eastAsia" w:ascii="仿宋" w:hAnsi="仿宋" w:eastAsia="仿宋" w:cs="仿宋"/>
          <w:spacing w:val="0"/>
          <w:sz w:val="32"/>
          <w:szCs w:val="32"/>
          <w:lang w:val="en-US" w:eastAsia="zh-CN"/>
        </w:rPr>
        <w:t>23</w:t>
      </w:r>
      <w:r>
        <w:rPr>
          <w:rFonts w:hint="eastAsia" w:ascii="仿宋" w:hAnsi="仿宋" w:eastAsia="仿宋" w:cs="仿宋"/>
          <w:spacing w:val="0"/>
          <w:sz w:val="32"/>
          <w:szCs w:val="32"/>
        </w:rPr>
        <w:t>年</w:t>
      </w:r>
      <w:r>
        <w:rPr>
          <w:rFonts w:hint="eastAsia" w:ascii="仿宋" w:hAnsi="仿宋" w:eastAsia="仿宋" w:cs="仿宋"/>
          <w:spacing w:val="0"/>
          <w:sz w:val="32"/>
          <w:szCs w:val="32"/>
          <w:lang w:val="en-US" w:eastAsia="zh-CN"/>
        </w:rPr>
        <w:t>2</w:t>
      </w:r>
      <w:r>
        <w:rPr>
          <w:rFonts w:hint="eastAsia" w:ascii="仿宋" w:hAnsi="仿宋" w:eastAsia="仿宋" w:cs="仿宋"/>
          <w:spacing w:val="0"/>
          <w:sz w:val="32"/>
          <w:szCs w:val="32"/>
        </w:rPr>
        <w:t>月</w:t>
      </w:r>
      <w:r>
        <w:rPr>
          <w:rFonts w:hint="eastAsia" w:ascii="仿宋" w:hAnsi="仿宋" w:eastAsia="仿宋" w:cs="仿宋"/>
          <w:spacing w:val="0"/>
          <w:sz w:val="32"/>
          <w:szCs w:val="32"/>
          <w:lang w:val="en-US" w:eastAsia="zh-CN"/>
        </w:rPr>
        <w:t>10</w:t>
      </w:r>
      <w:r>
        <w:rPr>
          <w:rFonts w:hint="eastAsia" w:ascii="仿宋" w:hAnsi="仿宋" w:eastAsia="仿宋" w:cs="仿宋"/>
          <w:spacing w:val="0"/>
          <w:sz w:val="32"/>
          <w:szCs w:val="32"/>
        </w:rPr>
        <w:t xml:space="preserve">日  </w:t>
      </w:r>
      <w:r>
        <w:rPr>
          <w:rFonts w:hint="eastAsia" w:ascii="仿宋" w:hAnsi="仿宋" w:eastAsia="仿宋" w:cs="仿宋"/>
          <w:sz w:val="32"/>
          <w:szCs w:val="32"/>
        </w:rPr>
        <w:t xml:space="preserve"> </w:t>
      </w:r>
    </w:p>
    <w:p>
      <w:pPr>
        <w:keepNext w:val="0"/>
        <w:keepLines w:val="0"/>
        <w:pageBreakBefore w:val="0"/>
        <w:widowControl/>
        <w:kinsoku/>
        <w:wordWrap/>
        <w:overflowPunct/>
        <w:topLinePunct w:val="0"/>
        <w:bidi w:val="0"/>
        <w:snapToGrid w:val="0"/>
        <w:spacing w:line="480" w:lineRule="auto"/>
        <w:ind w:firstLine="645"/>
        <w:jc w:val="left"/>
        <w:textAlignment w:val="auto"/>
        <w:rPr>
          <w:rFonts w:hint="eastAsia" w:ascii="仿宋" w:hAnsi="仿宋" w:eastAsia="仿宋" w:cs="仿宋"/>
          <w:color w:val="000000"/>
          <w:sz w:val="32"/>
          <w:szCs w:val="32"/>
        </w:rPr>
      </w:pPr>
    </w:p>
    <w:p>
      <w:pPr>
        <w:keepNext w:val="0"/>
        <w:keepLines w:val="0"/>
        <w:pageBreakBefore w:val="0"/>
        <w:widowControl/>
        <w:kinsoku/>
        <w:wordWrap/>
        <w:overflowPunct/>
        <w:topLinePunct w:val="0"/>
        <w:bidi w:val="0"/>
        <w:snapToGrid w:val="0"/>
        <w:spacing w:line="480" w:lineRule="auto"/>
        <w:ind w:firstLine="645"/>
        <w:jc w:val="left"/>
        <w:textAlignment w:val="auto"/>
        <w:rPr>
          <w:rFonts w:hint="eastAsia" w:ascii="仿宋" w:hAnsi="仿宋" w:eastAsia="仿宋" w:cs="仿宋"/>
          <w:color w:val="000000"/>
          <w:sz w:val="32"/>
          <w:szCs w:val="32"/>
        </w:rPr>
      </w:pPr>
    </w:p>
    <w:p>
      <w:pPr>
        <w:keepNext w:val="0"/>
        <w:keepLines w:val="0"/>
        <w:pageBreakBefore w:val="0"/>
        <w:widowControl/>
        <w:kinsoku/>
        <w:wordWrap/>
        <w:overflowPunct/>
        <w:topLinePunct w:val="0"/>
        <w:bidi w:val="0"/>
        <w:snapToGrid w:val="0"/>
        <w:spacing w:line="480" w:lineRule="auto"/>
        <w:ind w:firstLine="645"/>
        <w:jc w:val="left"/>
        <w:textAlignment w:val="auto"/>
        <w:rPr>
          <w:rFonts w:hint="eastAsia" w:ascii="仿宋" w:hAnsi="仿宋" w:eastAsia="仿宋" w:cs="仿宋"/>
          <w:color w:val="000000"/>
          <w:sz w:val="32"/>
          <w:szCs w:val="32"/>
        </w:rPr>
      </w:pPr>
    </w:p>
    <w:p>
      <w:pPr>
        <w:keepNext w:val="0"/>
        <w:keepLines w:val="0"/>
        <w:pageBreakBefore w:val="0"/>
        <w:widowControl/>
        <w:kinsoku/>
        <w:wordWrap/>
        <w:overflowPunct/>
        <w:topLinePunct w:val="0"/>
        <w:bidi w:val="0"/>
        <w:snapToGrid w:val="0"/>
        <w:spacing w:line="480" w:lineRule="auto"/>
        <w:ind w:firstLine="645"/>
        <w:jc w:val="left"/>
        <w:textAlignment w:val="auto"/>
        <w:rPr>
          <w:rFonts w:hint="eastAsia" w:ascii="仿宋" w:hAnsi="仿宋" w:eastAsia="仿宋" w:cs="仿宋"/>
          <w:color w:val="000000"/>
          <w:sz w:val="32"/>
          <w:szCs w:val="32"/>
        </w:rPr>
      </w:pPr>
    </w:p>
    <w:p>
      <w:pPr>
        <w:keepNext w:val="0"/>
        <w:keepLines w:val="0"/>
        <w:pageBreakBefore w:val="0"/>
        <w:widowControl/>
        <w:kinsoku/>
        <w:wordWrap/>
        <w:overflowPunct/>
        <w:topLinePunct w:val="0"/>
        <w:bidi w:val="0"/>
        <w:snapToGrid w:val="0"/>
        <w:spacing w:line="480" w:lineRule="auto"/>
        <w:ind w:firstLine="645"/>
        <w:jc w:val="left"/>
        <w:textAlignment w:val="auto"/>
        <w:rPr>
          <w:rFonts w:hint="eastAsia" w:ascii="仿宋" w:hAnsi="仿宋" w:eastAsia="仿宋" w:cs="仿宋"/>
          <w:color w:val="000000"/>
          <w:sz w:val="32"/>
          <w:szCs w:val="32"/>
        </w:rPr>
      </w:pPr>
    </w:p>
    <w:p>
      <w:pPr>
        <w:keepNext w:val="0"/>
        <w:keepLines w:val="0"/>
        <w:pageBreakBefore w:val="0"/>
        <w:widowControl/>
        <w:kinsoku/>
        <w:wordWrap/>
        <w:overflowPunct/>
        <w:topLinePunct w:val="0"/>
        <w:bidi w:val="0"/>
        <w:snapToGrid w:val="0"/>
        <w:spacing w:line="480" w:lineRule="auto"/>
        <w:ind w:firstLine="645"/>
        <w:jc w:val="left"/>
        <w:textAlignment w:val="auto"/>
        <w:rPr>
          <w:rFonts w:hint="eastAsia" w:ascii="仿宋" w:hAnsi="仿宋" w:eastAsia="仿宋" w:cs="仿宋"/>
          <w:color w:val="000000"/>
          <w:sz w:val="32"/>
          <w:szCs w:val="32"/>
        </w:rPr>
      </w:pPr>
    </w:p>
    <w:p>
      <w:pPr>
        <w:keepNext w:val="0"/>
        <w:keepLines w:val="0"/>
        <w:pageBreakBefore w:val="0"/>
        <w:widowControl/>
        <w:kinsoku/>
        <w:wordWrap/>
        <w:overflowPunct/>
        <w:topLinePunct w:val="0"/>
        <w:bidi w:val="0"/>
        <w:snapToGrid w:val="0"/>
        <w:spacing w:line="480" w:lineRule="auto"/>
        <w:ind w:firstLine="645"/>
        <w:jc w:val="left"/>
        <w:textAlignment w:val="auto"/>
        <w:rPr>
          <w:rFonts w:hint="eastAsia" w:ascii="仿宋" w:hAnsi="仿宋" w:eastAsia="仿宋" w:cs="仿宋"/>
          <w:color w:val="000000"/>
          <w:sz w:val="32"/>
          <w:szCs w:val="32"/>
        </w:rPr>
      </w:pPr>
    </w:p>
    <w:p>
      <w:pPr>
        <w:keepNext w:val="0"/>
        <w:keepLines w:val="0"/>
        <w:pageBreakBefore w:val="0"/>
        <w:widowControl/>
        <w:kinsoku/>
        <w:wordWrap/>
        <w:overflowPunct/>
        <w:topLinePunct w:val="0"/>
        <w:bidi w:val="0"/>
        <w:snapToGrid w:val="0"/>
        <w:spacing w:line="480" w:lineRule="auto"/>
        <w:ind w:firstLine="645"/>
        <w:jc w:val="left"/>
        <w:textAlignment w:val="auto"/>
        <w:rPr>
          <w:rFonts w:hint="eastAsia" w:ascii="仿宋" w:hAnsi="仿宋" w:eastAsia="仿宋" w:cs="仿宋"/>
          <w:color w:val="000000"/>
          <w:sz w:val="32"/>
          <w:szCs w:val="32"/>
        </w:rPr>
      </w:pPr>
    </w:p>
    <w:p>
      <w:pPr>
        <w:keepNext w:val="0"/>
        <w:keepLines w:val="0"/>
        <w:pageBreakBefore w:val="0"/>
        <w:widowControl/>
        <w:kinsoku/>
        <w:wordWrap/>
        <w:overflowPunct/>
        <w:topLinePunct w:val="0"/>
        <w:bidi w:val="0"/>
        <w:snapToGrid w:val="0"/>
        <w:spacing w:line="480" w:lineRule="auto"/>
        <w:ind w:firstLine="645"/>
        <w:jc w:val="left"/>
        <w:textAlignment w:val="auto"/>
        <w:rPr>
          <w:rFonts w:hint="eastAsia" w:ascii="仿宋" w:hAnsi="仿宋" w:eastAsia="仿宋" w:cs="仿宋"/>
          <w:color w:val="000000"/>
          <w:sz w:val="32"/>
          <w:szCs w:val="32"/>
        </w:rPr>
      </w:pPr>
    </w:p>
    <w:p>
      <w:pPr>
        <w:keepNext w:val="0"/>
        <w:keepLines w:val="0"/>
        <w:pageBreakBefore w:val="0"/>
        <w:widowControl/>
        <w:kinsoku/>
        <w:wordWrap/>
        <w:overflowPunct/>
        <w:topLinePunct w:val="0"/>
        <w:bidi w:val="0"/>
        <w:snapToGrid w:val="0"/>
        <w:spacing w:line="480" w:lineRule="auto"/>
        <w:ind w:firstLine="645"/>
        <w:jc w:val="left"/>
        <w:textAlignment w:val="auto"/>
        <w:rPr>
          <w:rFonts w:hint="eastAsia" w:ascii="仿宋" w:hAnsi="仿宋" w:eastAsia="仿宋" w:cs="仿宋"/>
          <w:color w:val="000000"/>
          <w:sz w:val="32"/>
          <w:szCs w:val="32"/>
        </w:rPr>
      </w:pPr>
    </w:p>
    <w:p>
      <w:pPr>
        <w:keepNext w:val="0"/>
        <w:keepLines w:val="0"/>
        <w:pageBreakBefore w:val="0"/>
        <w:widowControl/>
        <w:kinsoku/>
        <w:wordWrap/>
        <w:overflowPunct/>
        <w:topLinePunct w:val="0"/>
        <w:bidi w:val="0"/>
        <w:snapToGrid w:val="0"/>
        <w:spacing w:line="480" w:lineRule="auto"/>
        <w:ind w:firstLine="645"/>
        <w:jc w:val="left"/>
        <w:textAlignment w:val="auto"/>
        <w:rPr>
          <w:rFonts w:hint="eastAsia" w:ascii="仿宋" w:hAnsi="仿宋" w:eastAsia="仿宋" w:cs="仿宋"/>
          <w:color w:val="000000"/>
          <w:sz w:val="32"/>
          <w:szCs w:val="32"/>
        </w:rPr>
      </w:pPr>
    </w:p>
    <w:p>
      <w:pPr>
        <w:keepNext w:val="0"/>
        <w:keepLines w:val="0"/>
        <w:pageBreakBefore w:val="0"/>
        <w:kinsoku/>
        <w:wordWrap/>
        <w:overflowPunct/>
        <w:topLinePunct w:val="0"/>
        <w:bidi w:val="0"/>
        <w:snapToGrid w:val="0"/>
        <w:spacing w:line="480" w:lineRule="auto"/>
        <w:jc w:val="center"/>
        <w:rPr>
          <w:rFonts w:hint="eastAsia" w:ascii="仿宋" w:hAnsi="仿宋" w:eastAsia="仿宋" w:cs="仿宋"/>
          <w:sz w:val="44"/>
          <w:szCs w:val="44"/>
        </w:rPr>
      </w:pPr>
    </w:p>
    <w:p>
      <w:pPr>
        <w:keepNext w:val="0"/>
        <w:keepLines w:val="0"/>
        <w:pageBreakBefore w:val="0"/>
        <w:kinsoku/>
        <w:wordWrap/>
        <w:overflowPunct/>
        <w:topLinePunct w:val="0"/>
        <w:bidi w:val="0"/>
        <w:snapToGrid w:val="0"/>
        <w:spacing w:line="480" w:lineRule="auto"/>
        <w:jc w:val="center"/>
        <w:rPr>
          <w:rFonts w:hint="eastAsia" w:ascii="仿宋" w:hAnsi="仿宋" w:eastAsia="仿宋" w:cs="仿宋"/>
          <w:sz w:val="44"/>
          <w:szCs w:val="44"/>
        </w:rPr>
      </w:pPr>
    </w:p>
    <w:p>
      <w:pPr>
        <w:keepNext w:val="0"/>
        <w:keepLines w:val="0"/>
        <w:pageBreakBefore w:val="0"/>
        <w:kinsoku/>
        <w:wordWrap/>
        <w:overflowPunct/>
        <w:topLinePunct w:val="0"/>
        <w:bidi w:val="0"/>
        <w:snapToGrid w:val="0"/>
        <w:spacing w:line="480" w:lineRule="auto"/>
        <w:jc w:val="center"/>
        <w:rPr>
          <w:rFonts w:hint="eastAsia" w:ascii="仿宋" w:hAnsi="仿宋" w:eastAsia="仿宋" w:cs="仿宋"/>
          <w:sz w:val="44"/>
          <w:szCs w:val="44"/>
        </w:rPr>
      </w:pPr>
    </w:p>
    <w:bookmarkEnd w:id="0"/>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MS PGothic">
    <w:panose1 w:val="020B0600070205080204"/>
    <w:charset w:val="80"/>
    <w:family w:val="auto"/>
    <w:pitch w:val="default"/>
    <w:sig w:usb0="E00002FF" w:usb1="6AC7FDFB" w:usb2="00000012" w:usb3="00000000" w:csb0="4002009F" w:csb1="DFD70000"/>
  </w:font>
  <w:font w:name="方正小标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ZjhlOGFlNzAyMDU3YzdkNDBkNTYzMjk3NjY5MzlmNDYifQ=="/>
  </w:docVars>
  <w:rsids>
    <w:rsidRoot w:val="00C8701E"/>
    <w:rsid w:val="00295202"/>
    <w:rsid w:val="003002C1"/>
    <w:rsid w:val="00345EA0"/>
    <w:rsid w:val="004A3BCE"/>
    <w:rsid w:val="005204D8"/>
    <w:rsid w:val="005A3269"/>
    <w:rsid w:val="006227C2"/>
    <w:rsid w:val="007326D1"/>
    <w:rsid w:val="007527DF"/>
    <w:rsid w:val="007C07A6"/>
    <w:rsid w:val="008A4F83"/>
    <w:rsid w:val="008C5F8C"/>
    <w:rsid w:val="009539F6"/>
    <w:rsid w:val="00A71BBE"/>
    <w:rsid w:val="00AA16A9"/>
    <w:rsid w:val="00B66B9F"/>
    <w:rsid w:val="00B83FEE"/>
    <w:rsid w:val="00BA1F71"/>
    <w:rsid w:val="00C43BFA"/>
    <w:rsid w:val="00C64C51"/>
    <w:rsid w:val="00C8701E"/>
    <w:rsid w:val="00D45258"/>
    <w:rsid w:val="00D537F0"/>
    <w:rsid w:val="00D5644C"/>
    <w:rsid w:val="03322694"/>
    <w:rsid w:val="05A85111"/>
    <w:rsid w:val="06A83400"/>
    <w:rsid w:val="06D8281B"/>
    <w:rsid w:val="09722FD5"/>
    <w:rsid w:val="0D4F7AAA"/>
    <w:rsid w:val="0DBC7F31"/>
    <w:rsid w:val="1056088C"/>
    <w:rsid w:val="10FC331F"/>
    <w:rsid w:val="11F3418A"/>
    <w:rsid w:val="18546992"/>
    <w:rsid w:val="191C5381"/>
    <w:rsid w:val="20061622"/>
    <w:rsid w:val="201903CC"/>
    <w:rsid w:val="23065D0C"/>
    <w:rsid w:val="238741B0"/>
    <w:rsid w:val="25E9436E"/>
    <w:rsid w:val="293200AC"/>
    <w:rsid w:val="2A377A29"/>
    <w:rsid w:val="2AEA4B61"/>
    <w:rsid w:val="2BCF5476"/>
    <w:rsid w:val="2C885F5F"/>
    <w:rsid w:val="2D673B4C"/>
    <w:rsid w:val="2F4849E8"/>
    <w:rsid w:val="30571F87"/>
    <w:rsid w:val="313B1D09"/>
    <w:rsid w:val="31F36946"/>
    <w:rsid w:val="347831DE"/>
    <w:rsid w:val="34854ED3"/>
    <w:rsid w:val="35941F46"/>
    <w:rsid w:val="371B0546"/>
    <w:rsid w:val="3843056E"/>
    <w:rsid w:val="397649DB"/>
    <w:rsid w:val="3AF03F1C"/>
    <w:rsid w:val="3BBE2251"/>
    <w:rsid w:val="3CE50292"/>
    <w:rsid w:val="3D695DB9"/>
    <w:rsid w:val="3DEC0798"/>
    <w:rsid w:val="3E653EBC"/>
    <w:rsid w:val="41BF3DAD"/>
    <w:rsid w:val="41E12472"/>
    <w:rsid w:val="425C4016"/>
    <w:rsid w:val="42B26DA8"/>
    <w:rsid w:val="44E0407A"/>
    <w:rsid w:val="46A4043E"/>
    <w:rsid w:val="47DA4069"/>
    <w:rsid w:val="491E7919"/>
    <w:rsid w:val="49F9128D"/>
    <w:rsid w:val="4A2117CA"/>
    <w:rsid w:val="4BB9694F"/>
    <w:rsid w:val="4C134DDC"/>
    <w:rsid w:val="4FC1774F"/>
    <w:rsid w:val="51B46143"/>
    <w:rsid w:val="520A5E63"/>
    <w:rsid w:val="54462559"/>
    <w:rsid w:val="54636579"/>
    <w:rsid w:val="57010430"/>
    <w:rsid w:val="58031818"/>
    <w:rsid w:val="580B1F99"/>
    <w:rsid w:val="59A43639"/>
    <w:rsid w:val="5A0545BC"/>
    <w:rsid w:val="5B826811"/>
    <w:rsid w:val="5BC90F95"/>
    <w:rsid w:val="5EDB3051"/>
    <w:rsid w:val="611C1E38"/>
    <w:rsid w:val="61AE3E3C"/>
    <w:rsid w:val="62262660"/>
    <w:rsid w:val="68015C2A"/>
    <w:rsid w:val="68C61DA0"/>
    <w:rsid w:val="692D4BF7"/>
    <w:rsid w:val="69DB539F"/>
    <w:rsid w:val="6A4241FC"/>
    <w:rsid w:val="6DA16D15"/>
    <w:rsid w:val="717161E9"/>
    <w:rsid w:val="71B84953"/>
    <w:rsid w:val="72660107"/>
    <w:rsid w:val="756B352E"/>
    <w:rsid w:val="75B47E7E"/>
    <w:rsid w:val="775B3726"/>
    <w:rsid w:val="785947C0"/>
    <w:rsid w:val="7CBA72E5"/>
    <w:rsid w:val="7F5348E0"/>
    <w:rsid w:val="7F5D7BB5"/>
    <w:rsid w:val="7FBF76AD"/>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qFormat/>
    <w:uiPriority w:val="99"/>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99"/>
    <w:pPr>
      <w:tabs>
        <w:tab w:val="center" w:pos="4153"/>
        <w:tab w:val="right" w:pos="8306"/>
      </w:tabs>
      <w:snapToGrid w:val="0"/>
      <w:jc w:val="left"/>
    </w:pPr>
    <w:rPr>
      <w:sz w:val="18"/>
      <w:szCs w:val="18"/>
    </w:rPr>
  </w:style>
  <w:style w:type="paragraph" w:styleId="3">
    <w:name w:val="header"/>
    <w:basedOn w:val="1"/>
    <w:link w:val="8"/>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99"/>
    <w:pPr>
      <w:widowControl/>
      <w:adjustRightInd w:val="0"/>
      <w:spacing w:before="100" w:beforeAutospacing="1" w:after="100" w:afterAutospacing="1" w:line="312" w:lineRule="atLeast"/>
      <w:jc w:val="left"/>
      <w:textAlignment w:val="baseline"/>
    </w:pPr>
    <w:rPr>
      <w:rFonts w:ascii="宋体" w:hAnsi="宋体" w:cs="宋体"/>
      <w:kern w:val="0"/>
      <w:sz w:val="24"/>
      <w:szCs w:val="24"/>
    </w:rPr>
  </w:style>
  <w:style w:type="character" w:customStyle="1" w:styleId="7">
    <w:name w:val="Footer Char"/>
    <w:basedOn w:val="6"/>
    <w:link w:val="2"/>
    <w:semiHidden/>
    <w:qFormat/>
    <w:locked/>
    <w:uiPriority w:val="99"/>
    <w:rPr>
      <w:rFonts w:cs="Times New Roman"/>
      <w:sz w:val="18"/>
      <w:szCs w:val="18"/>
    </w:rPr>
  </w:style>
  <w:style w:type="character" w:customStyle="1" w:styleId="8">
    <w:name w:val="Header Char"/>
    <w:basedOn w:val="6"/>
    <w:link w:val="3"/>
    <w:semiHidden/>
    <w:qFormat/>
    <w:locked/>
    <w:uiPriority w:val="99"/>
    <w:rPr>
      <w:rFonts w:cs="Times New Roman"/>
      <w:sz w:val="18"/>
      <w:szCs w:val="18"/>
    </w:rPr>
  </w:style>
  <w:style w:type="paragraph" w:styleId="9">
    <w:name w:val="List Paragraph"/>
    <w:basedOn w:val="1"/>
    <w:qFormat/>
    <w:uiPriority w:val="99"/>
    <w:pPr>
      <w:ind w:firstLine="420" w:firstLineChars="200"/>
    </w:pPr>
  </w:style>
  <w:style w:type="character" w:customStyle="1" w:styleId="10">
    <w:name w:val="NormalCharacter"/>
    <w:semiHidden/>
    <w:qFormat/>
    <w:uiPriority w:val="99"/>
    <w:rPr>
      <w:rFonts w:ascii="Calibri" w:hAnsi="Calibri" w:eastAsia="宋体"/>
      <w:kern w:val="2"/>
      <w:sz w:val="22"/>
      <w:lang w:val="en-US" w:eastAsia="zh-CN"/>
    </w:rPr>
  </w:style>
  <w:style w:type="character" w:customStyle="1" w:styleId="11">
    <w:name w:val="fontstyle01"/>
    <w:basedOn w:val="6"/>
    <w:qFormat/>
    <w:uiPriority w:val="0"/>
    <w:rPr>
      <w:rFonts w:ascii="宋体" w:hAnsi="宋体" w:eastAsia="宋体" w:cs="宋体"/>
      <w:color w:val="000000"/>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Normal_Wordconv.dotm</Template>
  <Company>中国石油大学</Company>
  <Pages>2</Pages>
  <Words>522</Words>
  <Characters>589</Characters>
  <Lines>0</Lines>
  <Paragraphs>0</Paragraphs>
  <TotalTime>0</TotalTime>
  <ScaleCrop>false</ScaleCrop>
  <LinksUpToDate>false</LinksUpToDate>
  <CharactersWithSpaces>616</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2020-10-29T07:26:00Z</dcterms:created>
  <dc:creator>周金明</dc:creator>
  <cp:lastModifiedBy>峰</cp:lastModifiedBy>
  <cp:lastPrinted>2023-03-01T10:44:00Z</cp:lastPrinted>
  <dcterms:modified xsi:type="dcterms:W3CDTF">2023-03-03T11:59:36Z</dcterms:modified>
  <dc:title>乌鲁木齐高新区（新市区）市场监督管理局</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2C8445158C784A41A801B8F85270291C</vt:lpwstr>
  </property>
</Properties>
</file>