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2" w:firstLineChars="200"/>
        <w:textAlignment w:val="auto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噻虫胺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噻虫胺属新烟碱类杀虫剂，具有内吸性、触杀和胃毒作用，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</w:rPr>
        <w:t>姜蛆等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有较好防效</w:t>
      </w:r>
      <w:r>
        <w:rPr>
          <w:rFonts w:hint="eastAsia" w:ascii="Times New Roman" w:hAnsi="Times New Roman" w:eastAsia="仿宋_GB2312"/>
          <w:sz w:val="32"/>
          <w:szCs w:val="32"/>
        </w:rPr>
        <w:t>。少量的残留不会引起人体急性中毒，但长期食用噻虫胺超标的食品，对人体健康可能有一定影响。</w:t>
      </w:r>
      <w:r>
        <w:rPr>
          <w:rFonts w:ascii="Times New Roman" w:hAnsi="Times New Roman" w:eastAsia="仿宋_GB2312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食品中农药最大残留限量》（GB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/>
          <w:sz w:val="32"/>
          <w:szCs w:val="32"/>
        </w:rPr>
        <w:t>）中规定，</w:t>
      </w:r>
      <w:r>
        <w:rPr>
          <w:rFonts w:hint="eastAsia" w:ascii="Times New Roman" w:hAnsi="Times New Roman" w:eastAsia="仿宋_GB2312"/>
          <w:sz w:val="32"/>
          <w:szCs w:val="32"/>
        </w:rPr>
        <w:t>噻虫胺在根茎类蔬菜中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mg/kg。</w:t>
      </w:r>
      <w:r>
        <w:rPr>
          <w:rFonts w:hint="eastAsia" w:ascii="Times New Roman" w:hAnsi="Times New Roman" w:eastAsia="仿宋_GB2312"/>
          <w:sz w:val="32"/>
          <w:szCs w:val="32"/>
        </w:rPr>
        <w:t>噻虫胺在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茄果类蔬菜（番茄除外）</w:t>
      </w:r>
      <w:r>
        <w:rPr>
          <w:rFonts w:hint="eastAsia" w:ascii="Times New Roman" w:hAnsi="Times New Roman" w:eastAsia="仿宋_GB2312"/>
          <w:sz w:val="32"/>
          <w:szCs w:val="32"/>
        </w:rPr>
        <w:t>中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05</w:t>
      </w:r>
      <w:r>
        <w:rPr>
          <w:rFonts w:ascii="Times New Roman" w:hAnsi="Times New Roman" w:eastAsia="仿宋_GB2312"/>
          <w:sz w:val="32"/>
          <w:szCs w:val="32"/>
        </w:rPr>
        <w:t>mg/kg。</w:t>
      </w:r>
      <w:r>
        <w:rPr>
          <w:rFonts w:hint="eastAsia" w:ascii="Times New Roman" w:hAnsi="Times New Roman" w:eastAsia="仿宋_GB2312"/>
          <w:sz w:val="32"/>
          <w:szCs w:val="32"/>
        </w:rPr>
        <w:t>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和辣椒</w:t>
      </w:r>
      <w:r>
        <w:rPr>
          <w:rFonts w:ascii="Times New Roman" w:hAnsi="Times New Roman" w:eastAsia="仿宋_GB2312"/>
          <w:sz w:val="32"/>
          <w:szCs w:val="32"/>
        </w:rPr>
        <w:t>中</w:t>
      </w:r>
      <w:r>
        <w:rPr>
          <w:rFonts w:hint="eastAsia" w:ascii="Times New Roman" w:hAnsi="Times New Roman" w:eastAsia="仿宋_GB2312"/>
          <w:sz w:val="32"/>
          <w:szCs w:val="32"/>
        </w:rPr>
        <w:t>噻虫胺残留量</w:t>
      </w:r>
      <w:r>
        <w:rPr>
          <w:rFonts w:ascii="Times New Roman" w:hAnsi="Times New Roman" w:eastAsia="仿宋_GB2312"/>
          <w:sz w:val="32"/>
          <w:szCs w:val="32"/>
        </w:rPr>
        <w:t>超标</w:t>
      </w:r>
      <w:r>
        <w:rPr>
          <w:rFonts w:hint="eastAsia" w:ascii="Times New Roman" w:hAnsi="Times New Roman" w:eastAsia="仿宋_GB2312"/>
          <w:sz w:val="32"/>
          <w:szCs w:val="32"/>
        </w:rPr>
        <w:t>的原因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792034"/>
    </w:sdtPr>
    <w:sdtEndPr>
      <w:rPr>
        <w:lang w:val="zh-CN"/>
      </w:rPr>
    </w:sdtEndPr>
    <w:sdtContent>
      <w:p>
        <w:pPr>
          <w:pStyle w:val="5"/>
          <w:jc w:val="center"/>
          <w:rPr>
            <w:lang w:val="zh-CN"/>
          </w:rPr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YzgwMjU1MjNmZmI2NTBjNGYyZDM1NWZjY2NjN2UifQ=="/>
  </w:docVars>
  <w:rsids>
    <w:rsidRoot w:val="07A636A3"/>
    <w:rsid w:val="07A6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">
    <w:name w:val="toc 2"/>
    <w:basedOn w:val="1"/>
    <w:next w:val="1"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188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2023-03-27T05:18:00Z</dcterms:created>
  <dc:creator>Administrator</dc:creator>
  <cp:lastModifiedBy>Administrator</cp:lastModifiedBy>
  <dcterms:modified xsi:type="dcterms:W3CDTF">2023-03-27T08:36:49Z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41682F08B4AD4D2580BE876AC6ED2BAC</vt:lpwstr>
  </property>
</Properties>
</file>