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0"/>
        <w:rPr>
          <w:rFonts w:hint="eastAsia" w:ascii="方正小标宋简体" w:hAnsi="Times New Roman" w:eastAsia="方正小标宋简体" w:cs="FZXBSJW--GB1-0"/>
          <w:color w:val="auto"/>
          <w:kern w:val="0"/>
          <w:sz w:val="44"/>
          <w:szCs w:val="44"/>
        </w:rPr>
      </w:pPr>
      <w:r>
        <w:rPr>
          <w:rFonts w:hint="eastAsia" w:ascii="方正小标宋简体" w:hAnsi="Times New Roman" w:eastAsia="方正小标宋简体" w:cs="FZXBSJW--GB1-0"/>
          <w:color w:val="auto"/>
          <w:kern w:val="0"/>
          <w:sz w:val="44"/>
          <w:szCs w:val="44"/>
        </w:rPr>
        <w:t>高新区(新市区)市场监督管理局</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0"/>
        <w:rPr>
          <w:rFonts w:hint="eastAsia" w:ascii="方正小标宋简体" w:hAnsi="Times New Roman" w:eastAsia="方正小标宋简体" w:cs="FZXBSJW--GB1-0"/>
          <w:color w:val="auto"/>
          <w:kern w:val="0"/>
          <w:sz w:val="44"/>
          <w:szCs w:val="44"/>
        </w:rPr>
      </w:pPr>
      <w:r>
        <w:rPr>
          <w:rFonts w:hint="eastAsia" w:ascii="方正小标宋简体" w:hAnsi="Times New Roman" w:eastAsia="方正小标宋简体" w:cs="FZXBSJW--GB1-0"/>
          <w:color w:val="auto"/>
          <w:kern w:val="0"/>
          <w:sz w:val="44"/>
          <w:szCs w:val="44"/>
        </w:rPr>
        <w:t>关于不合格食品核查处置情况的通告</w:t>
      </w:r>
    </w:p>
    <w:p>
      <w:pPr>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bCs/>
          <w:color w:val="auto"/>
          <w:spacing w:val="0"/>
          <w:kern w:val="0"/>
          <w:sz w:val="32"/>
          <w:szCs w:val="32"/>
        </w:rPr>
      </w:pPr>
      <w:r>
        <w:rPr>
          <w:rFonts w:hint="eastAsia" w:ascii="宋体" w:hAnsi="宋体" w:cs="宋体"/>
          <w:b/>
          <w:color w:val="auto"/>
          <w:sz w:val="33"/>
          <w:szCs w:val="33"/>
        </w:rPr>
        <w:t>　</w:t>
      </w:r>
      <w:r>
        <w:rPr>
          <w:rFonts w:hint="eastAsia" w:ascii="宋体" w:hAnsi="宋体" w:cs="宋体"/>
          <w:b/>
          <w:color w:val="auto"/>
          <w:spacing w:val="0"/>
          <w:sz w:val="33"/>
          <w:szCs w:val="33"/>
        </w:rPr>
        <w:t>　　　　　</w:t>
      </w:r>
      <w:r>
        <w:rPr>
          <w:rFonts w:hint="eastAsia" w:ascii="仿宋_GB2312" w:hAnsi="仿宋_GB2312" w:eastAsia="仿宋_GB2312" w:cs="仿宋_GB2312"/>
          <w:bCs/>
          <w:color w:val="auto"/>
          <w:spacing w:val="0"/>
          <w:sz w:val="32"/>
          <w:szCs w:val="32"/>
        </w:rPr>
        <w:t>　</w:t>
      </w:r>
      <w:r>
        <w:rPr>
          <w:rFonts w:hint="default" w:ascii="Times New Roman" w:hAnsi="Times New Roman" w:eastAsia="仿宋_GB2312" w:cs="Times New Roman"/>
          <w:bCs/>
          <w:color w:val="auto"/>
          <w:spacing w:val="0"/>
          <w:sz w:val="32"/>
          <w:szCs w:val="32"/>
        </w:rPr>
        <w:t>　</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2021</w:t>
      </w:r>
      <w:r>
        <w:rPr>
          <w:rFonts w:hint="default" w:ascii="Times New Roman" w:hAnsi="Times New Roman" w:eastAsia="仿宋_GB2312" w:cs="Times New Roman"/>
          <w:bCs/>
          <w:color w:val="auto"/>
          <w:sz w:val="32"/>
          <w:szCs w:val="32"/>
        </w:rPr>
        <w:t>年第</w:t>
      </w:r>
      <w:r>
        <w:rPr>
          <w:rFonts w:hint="default" w:ascii="Times New Roman" w:hAnsi="Times New Roman" w:eastAsia="仿宋_GB2312" w:cs="Times New Roman"/>
          <w:bCs/>
          <w:color w:val="auto"/>
          <w:sz w:val="32"/>
          <w:szCs w:val="32"/>
          <w:lang w:val="en-US" w:eastAsia="zh-CN"/>
        </w:rPr>
        <w:t>10</w:t>
      </w:r>
      <w:r>
        <w:rPr>
          <w:rFonts w:hint="default" w:ascii="Times New Roman" w:hAnsi="Times New Roman" w:eastAsia="仿宋_GB2312" w:cs="Times New Roman"/>
          <w:bCs/>
          <w:color w:val="auto"/>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both"/>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color w:val="auto"/>
          <w:sz w:val="32"/>
          <w:szCs w:val="32"/>
          <w:lang w:val="en-US" w:eastAsia="zh-CN"/>
        </w:rPr>
        <w:t>2021年8月2日</w:t>
      </w:r>
      <w:r>
        <w:rPr>
          <w:rFonts w:hint="default" w:ascii="Times New Roman" w:hAnsi="Times New Roman" w:eastAsia="方正仿宋_GBK" w:cs="Times New Roman"/>
          <w:bCs/>
          <w:color w:val="auto"/>
          <w:kern w:val="0"/>
          <w:sz w:val="32"/>
          <w:szCs w:val="32"/>
          <w:lang w:val="en-US" w:eastAsia="zh-CN"/>
        </w:rPr>
        <w:t>，我局接收到国家食品安全抽检检测信息系统的不合格食品核查处置信息，</w:t>
      </w:r>
      <w:r>
        <w:rPr>
          <w:rFonts w:hint="default" w:ascii="Times New Roman" w:hAnsi="Times New Roman" w:eastAsia="方正仿宋_GBK" w:cs="Times New Roman"/>
          <w:bCs/>
          <w:color w:val="auto"/>
          <w:kern w:val="0"/>
          <w:sz w:val="32"/>
          <w:szCs w:val="32"/>
        </w:rPr>
        <w:t>涉及我辖区</w:t>
      </w:r>
      <w:r>
        <w:rPr>
          <w:rFonts w:hint="eastAsia" w:ascii="Times New Roman" w:hAnsi="Times New Roman" w:eastAsia="方正仿宋_GBK" w:cs="Times New Roman"/>
          <w:bCs/>
          <w:color w:val="auto"/>
          <w:kern w:val="0"/>
          <w:sz w:val="32"/>
          <w:szCs w:val="32"/>
          <w:lang w:val="en-US" w:eastAsia="zh-CN"/>
        </w:rPr>
        <w:t>2</w:t>
      </w:r>
      <w:r>
        <w:rPr>
          <w:rFonts w:hint="default" w:ascii="Times New Roman" w:hAnsi="Times New Roman" w:eastAsia="方正仿宋_GBK" w:cs="Times New Roman"/>
          <w:bCs/>
          <w:color w:val="auto"/>
          <w:kern w:val="0"/>
          <w:sz w:val="32"/>
          <w:szCs w:val="32"/>
        </w:rPr>
        <w:t>家</w:t>
      </w:r>
      <w:r>
        <w:rPr>
          <w:rFonts w:hint="default" w:ascii="Times New Roman" w:hAnsi="Times New Roman" w:eastAsia="方正仿宋_GBK" w:cs="Times New Roman"/>
          <w:bCs/>
          <w:color w:val="auto"/>
          <w:kern w:val="0"/>
          <w:sz w:val="32"/>
          <w:szCs w:val="32"/>
          <w:lang w:eastAsia="zh-CN"/>
        </w:rPr>
        <w:t>餐饮单位</w:t>
      </w:r>
      <w:r>
        <w:rPr>
          <w:rFonts w:hint="default" w:ascii="Times New Roman" w:hAnsi="Times New Roman" w:eastAsia="方正仿宋_GBK" w:cs="Times New Roman"/>
          <w:bCs/>
          <w:color w:val="auto"/>
          <w:kern w:val="0"/>
          <w:sz w:val="32"/>
          <w:szCs w:val="32"/>
        </w:rPr>
        <w:t>。现将不合格食品核查处置情况通告如下：</w:t>
      </w:r>
    </w:p>
    <w:p>
      <w:pPr>
        <w:keepNext w:val="0"/>
        <w:keepLines w:val="0"/>
        <w:pageBreakBefore w:val="0"/>
        <w:widowControl/>
        <w:numPr>
          <w:ilvl w:val="0"/>
          <w:numId w:val="0"/>
        </w:numPr>
        <w:kinsoku/>
        <w:wordWrap/>
        <w:overflowPunct/>
        <w:topLinePunct w:val="0"/>
        <w:bidi w:val="0"/>
        <w:snapToGrid/>
        <w:spacing w:beforeAutospacing="0" w:afterAutospacing="0" w:line="480" w:lineRule="exact"/>
        <w:ind w:firstLine="640" w:firstLineChars="200"/>
        <w:jc w:val="left"/>
        <w:textAlignment w:val="auto"/>
        <w:outlineLvl w:val="0"/>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一、乌鲁木齐高新技术产业开发区牛宫馆丸子汤店经营重金属铝含量超过食品安全标准限量的油香</w:t>
      </w:r>
    </w:p>
    <w:p>
      <w:pPr>
        <w:keepNext w:val="0"/>
        <w:keepLines w:val="0"/>
        <w:pageBreakBefore w:val="0"/>
        <w:numPr>
          <w:ilvl w:val="0"/>
          <w:numId w:val="0"/>
        </w:numPr>
        <w:kinsoku/>
        <w:wordWrap/>
        <w:overflowPunct/>
        <w:topLinePunct w:val="0"/>
        <w:bidi w:val="0"/>
        <w:snapToGrid/>
        <w:spacing w:beforeAutospacing="0" w:afterAutospacing="0" w:line="480" w:lineRule="exact"/>
        <w:ind w:leftChars="15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　（一）抽检基本情况。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ind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国家</w:t>
      </w:r>
      <w:r>
        <w:rPr>
          <w:rFonts w:hint="eastAsia" w:ascii="仿宋" w:hAnsi="仿宋" w:eastAsia="仿宋" w:cs="仿宋"/>
          <w:color w:val="auto"/>
          <w:sz w:val="32"/>
          <w:szCs w:val="32"/>
        </w:rPr>
        <w:t>食品安全抽样检验中，</w:t>
      </w:r>
      <w:r>
        <w:rPr>
          <w:rFonts w:hint="eastAsia" w:ascii="仿宋_GB2312" w:hAnsi="仿宋_GB2312" w:eastAsia="仿宋_GB2312" w:cs="仿宋_GB2312"/>
          <w:color w:val="auto"/>
          <w:kern w:val="2"/>
          <w:sz w:val="32"/>
          <w:szCs w:val="32"/>
          <w:lang w:val="en-US" w:eastAsia="zh-CN" w:bidi="ar-SA"/>
        </w:rPr>
        <w:t>新疆维吾尔自治区产品质量监督检验研究院受新疆维吾尔自治区市场监督管理局委托于2021年7月11日对当事人乌鲁木齐高新技术产业开发区牛宫馆丸子汤店经营的油香抽样检验，油香抽样数量为0.6kg，抽样基数2.4kg。2021年7月29日出具了检验报告，检验结论为：经抽样检验，铝的残留量（干样品，以AL计），项目不符合GB2760-2014《食品安全国家标准 食品添加剂使用标准》要求，检验结论为不合格。标准指标≤100mg/kg，实测值178mg/kg。</w:t>
      </w:r>
      <w:r>
        <w:rPr>
          <w:rFonts w:hint="eastAsia" w:ascii="仿宋_GB2312" w:hAnsi="仿宋_GB2312" w:eastAsia="仿宋_GB2312" w:cs="仿宋_GB2312"/>
          <w:bCs/>
          <w:color w:val="auto"/>
          <w:kern w:val="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beforeAutospacing="0" w:afterAutospacing="0" w:line="480" w:lineRule="exact"/>
        <w:jc w:val="left"/>
        <w:textAlignment w:val="auto"/>
        <w:rPr>
          <w:rFonts w:hint="eastAsia"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b/>
          <w:color w:val="auto"/>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right="0" w:rightChars="0"/>
        <w:jc w:val="left"/>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color w:val="auto"/>
          <w:sz w:val="32"/>
          <w:szCs w:val="32"/>
          <w:lang w:val="en-US" w:eastAsia="zh-CN"/>
        </w:rPr>
        <w:t>　　</w:t>
      </w:r>
      <w:r>
        <w:rPr>
          <w:rFonts w:hint="default" w:ascii="仿宋_GB2312" w:hAnsi="仿宋_GB2312" w:eastAsia="仿宋_GB2312" w:cs="仿宋_GB2312"/>
          <w:color w:val="auto"/>
          <w:sz w:val="32"/>
          <w:szCs w:val="32"/>
          <w:lang w:val="en-US" w:eastAsia="zh-CN"/>
        </w:rPr>
        <w:t>2021年8月6日</w:t>
      </w:r>
      <w:r>
        <w:rPr>
          <w:rFonts w:hint="eastAsia" w:ascii="仿宋_GB2312" w:hAnsi="仿宋" w:eastAsia="仿宋_GB2312" w:cs="Times New Roman"/>
          <w:color w:val="auto"/>
          <w:kern w:val="2"/>
          <w:sz w:val="32"/>
          <w:szCs w:val="32"/>
          <w:lang w:val="en-US" w:eastAsia="zh-CN" w:bidi="ar-SA"/>
        </w:rPr>
        <w:t>我局执法人员给当事人送达了《检验报告》和《食品安全抽样检验结果通知书》，并启动核查处置。</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当事人下达了</w:t>
      </w:r>
      <w:r>
        <w:rPr>
          <w:rFonts w:hint="eastAsia" w:ascii="仿宋_GB2312" w:hAnsi="仿宋" w:eastAsia="仿宋_GB2312" w:cs="Times New Roman"/>
          <w:color w:val="auto"/>
          <w:kern w:val="2"/>
          <w:sz w:val="32"/>
          <w:szCs w:val="32"/>
          <w:lang w:val="en-US" w:eastAsia="zh-CN" w:bidi="ar-SA"/>
        </w:rPr>
        <w:t>《责令改正通知书》，责令当事人立即停止经营不符合食品安全标准的油香，分析查找原因，提交整改报告和情况说明。当事人经营的油香并非自己加工，系他人处采购，但进货查验记录不全，至我局执法人员现场检查时，该批次不合格食品已全部售罄，无法召回。</w:t>
      </w:r>
    </w:p>
    <w:p>
      <w:pPr>
        <w:keepNext w:val="0"/>
        <w:keepLines w:val="0"/>
        <w:pageBreakBefore w:val="0"/>
        <w:numPr>
          <w:ilvl w:val="0"/>
          <w:numId w:val="0"/>
        </w:numPr>
        <w:kinsoku/>
        <w:wordWrap/>
        <w:overflowPunct/>
        <w:topLinePunct w:val="0"/>
        <w:bidi w:val="0"/>
        <w:snapToGrid/>
        <w:spacing w:beforeAutospacing="0" w:afterAutospacing="0" w:line="480" w:lineRule="exact"/>
        <w:jc w:val="left"/>
        <w:textAlignment w:val="auto"/>
        <w:rPr>
          <w:rFonts w:hint="eastAsia"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b/>
          <w:color w:val="auto"/>
          <w:kern w:val="2"/>
          <w:sz w:val="32"/>
          <w:szCs w:val="32"/>
          <w:lang w:val="en-US" w:eastAsia="zh-CN" w:bidi="ar-SA"/>
        </w:rPr>
        <w:t>　　（三）对食品经营者违法违规行为依法处罚情况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经查，</w:t>
      </w:r>
      <w:r>
        <w:rPr>
          <w:rFonts w:hint="eastAsia" w:ascii="仿宋_GB2312" w:hAnsi="仿宋_GB2312" w:eastAsia="仿宋_GB2312" w:cs="仿宋_GB2312"/>
          <w:color w:val="auto"/>
          <w:sz w:val="32"/>
          <w:szCs w:val="32"/>
          <w:lang w:val="en-US" w:eastAsia="zh-CN"/>
        </w:rPr>
        <w:t>当事人称于2021年7月11日另一家餐饮店购进了20个油香。</w:t>
      </w:r>
      <w:r>
        <w:rPr>
          <w:rFonts w:hint="eastAsia" w:ascii="方正仿宋_GBK" w:hAnsi="方正仿宋_GBK" w:eastAsia="方正仿宋_GBK" w:cs="方正仿宋_GBK"/>
          <w:color w:val="auto"/>
          <w:sz w:val="32"/>
          <w:szCs w:val="32"/>
          <w:lang w:val="en-US" w:eastAsia="zh-CN"/>
        </w:rPr>
        <w:t>进货时未</w:t>
      </w:r>
      <w:r>
        <w:rPr>
          <w:rFonts w:hint="eastAsia" w:ascii="方正仿宋_GBK" w:hAnsi="方正仿宋_GBK" w:eastAsia="方正仿宋_GBK" w:cs="方正仿宋_GBK"/>
          <w:color w:val="auto"/>
          <w:sz w:val="32"/>
          <w:szCs w:val="32"/>
        </w:rPr>
        <w:t>查验供货者的许可证和食品出厂检验合格证或者其他合格证明</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rPr>
        <w:t>当事人</w:t>
      </w:r>
      <w:r>
        <w:rPr>
          <w:rFonts w:hint="eastAsia" w:ascii="仿宋_GB2312" w:hAnsi="仿宋_GB2312" w:eastAsia="仿宋_GB2312" w:cs="仿宋_GB2312"/>
          <w:bCs/>
          <w:color w:val="auto"/>
          <w:kern w:val="0"/>
          <w:sz w:val="32"/>
          <w:szCs w:val="32"/>
          <w:lang w:val="en-US" w:eastAsia="zh-CN"/>
        </w:rPr>
        <w:t>的行为</w:t>
      </w:r>
      <w:r>
        <w:rPr>
          <w:rFonts w:hint="eastAsia" w:ascii="仿宋" w:hAnsi="仿宋" w:eastAsia="仿宋"/>
          <w:color w:val="auto"/>
          <w:sz w:val="32"/>
          <w:szCs w:val="32"/>
          <w:highlight w:val="none"/>
        </w:rPr>
        <w:t>违反了</w:t>
      </w:r>
      <w:r>
        <w:rPr>
          <w:rFonts w:hint="eastAsia" w:ascii="仿宋_GB2312" w:hAnsi="仿宋_GB2312" w:eastAsia="仿宋_GB2312" w:cs="仿宋_GB2312"/>
          <w:color w:val="auto"/>
          <w:sz w:val="32"/>
          <w:szCs w:val="32"/>
          <w:lang w:val="en-US" w:eastAsia="zh-CN"/>
        </w:rPr>
        <w:t>《中华人民共和国食品安全法》第三十四条第一款第（二）项、第五十三条第一款</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构成了经营重金属含量超标的食品</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进货时未查验许可证和相关证明文件</w:t>
      </w:r>
      <w:r>
        <w:rPr>
          <w:rFonts w:hint="eastAsia" w:ascii="方正仿宋_GBK" w:hAnsi="方正仿宋_GBK" w:eastAsia="方正仿宋_GBK" w:cs="方正仿宋_GBK"/>
          <w:bCs/>
          <w:color w:val="auto"/>
          <w:kern w:val="0"/>
          <w:sz w:val="32"/>
          <w:szCs w:val="32"/>
          <w:lang w:val="en-US" w:eastAsia="zh-CN"/>
        </w:rPr>
        <w:t>的行为</w:t>
      </w:r>
      <w:r>
        <w:rPr>
          <w:rFonts w:hint="eastAsia" w:ascii="仿宋_GB2312" w:hAnsi="仿宋_GB2312" w:eastAsia="仿宋_GB2312" w:cs="仿宋_GB2312"/>
          <w:bCs/>
          <w:color w:val="auto"/>
          <w:kern w:val="0"/>
          <w:sz w:val="32"/>
          <w:szCs w:val="32"/>
          <w:lang w:val="en-US" w:eastAsia="zh-CN"/>
        </w:rPr>
        <w:t>。依据《中华人民共和国食品安全法》第一百二十四条第一款第一项和</w:t>
      </w:r>
      <w:r>
        <w:rPr>
          <w:rFonts w:hint="eastAsia" w:ascii="仿宋_GB2312" w:hAnsi="仿宋_GB2312" w:eastAsia="仿宋_GB2312" w:cs="仿宋_GB2312"/>
          <w:color w:val="auto"/>
          <w:sz w:val="32"/>
          <w:szCs w:val="32"/>
        </w:rPr>
        <w:t>第一百二十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条第一款第（</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bCs/>
          <w:color w:val="auto"/>
          <w:kern w:val="0"/>
          <w:sz w:val="32"/>
          <w:szCs w:val="32"/>
          <w:lang w:val="en-US" w:eastAsia="zh-CN"/>
        </w:rPr>
        <w:t>的规定，</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对当事人作出了</w:t>
      </w:r>
      <w:r>
        <w:rPr>
          <w:rFonts w:hint="eastAsia" w:ascii="仿宋" w:hAnsi="仿宋" w:eastAsia="仿宋" w:cs="仿宋"/>
          <w:color w:val="auto"/>
          <w:sz w:val="32"/>
          <w:szCs w:val="32"/>
          <w:lang w:eastAsia="zh-CN"/>
        </w:rPr>
        <w:t>：</w:t>
      </w:r>
      <w:r>
        <w:rPr>
          <w:rFonts w:hint="eastAsia" w:ascii="仿宋_GB2312" w:hAnsi="仿宋_GB2312" w:eastAsia="仿宋_GB2312" w:cs="仿宋_GB2312"/>
          <w:bCs/>
          <w:color w:val="auto"/>
          <w:kern w:val="0"/>
          <w:sz w:val="32"/>
          <w:szCs w:val="32"/>
          <w:lang w:val="en-US" w:eastAsia="zh-CN"/>
        </w:rPr>
        <w:t>一、警告；二、</w:t>
      </w:r>
      <w:r>
        <w:rPr>
          <w:rFonts w:hint="eastAsia" w:ascii="仿宋_GB2312" w:hAnsi="仿宋_GB2312" w:eastAsia="仿宋_GB2312" w:cs="仿宋_GB2312"/>
          <w:color w:val="auto"/>
          <w:kern w:val="2"/>
          <w:sz w:val="32"/>
          <w:szCs w:val="32"/>
          <w:lang w:eastAsia="zh-CN"/>
        </w:rPr>
        <w:t>处以</w:t>
      </w:r>
      <w:r>
        <w:rPr>
          <w:rFonts w:hint="eastAsia" w:ascii="仿宋_GB2312" w:hAnsi="仿宋_GB2312" w:eastAsia="仿宋_GB2312" w:cs="仿宋_GB2312"/>
          <w:color w:val="auto"/>
          <w:kern w:val="2"/>
          <w:sz w:val="32"/>
          <w:szCs w:val="32"/>
          <w:lang w:val="en-US" w:eastAsia="zh-CN"/>
        </w:rPr>
        <w:t>罚款20000元</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行政</w:t>
      </w:r>
      <w:r>
        <w:rPr>
          <w:rFonts w:hint="eastAsia" w:ascii="仿宋" w:hAnsi="仿宋" w:eastAsia="仿宋" w:cs="仿宋"/>
          <w:color w:val="auto"/>
          <w:sz w:val="32"/>
          <w:szCs w:val="32"/>
        </w:rPr>
        <w:t>处罚。</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ind w:firstLine="640" w:firstLineChars="200"/>
        <w:jc w:val="both"/>
        <w:textAlignment w:val="auto"/>
        <w:outlineLvl w:val="9"/>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行政处罚决定书文号：乌高（新）市监食罚〔</w:t>
      </w:r>
      <w:r>
        <w:rPr>
          <w:rFonts w:hint="eastAsia" w:ascii="仿宋_GB2312" w:hAnsi="仿宋_GB2312" w:eastAsia="仿宋_GB2312" w:cs="仿宋_GB2312"/>
          <w:color w:val="auto"/>
          <w:sz w:val="32"/>
          <w:szCs w:val="32"/>
          <w:lang w:val="en-US" w:eastAsia="zh-CN"/>
        </w:rPr>
        <w:t>2021〕66</w:t>
      </w:r>
      <w:r>
        <w:rPr>
          <w:rFonts w:hint="eastAsia" w:ascii="仿宋_GB2312" w:hAnsi="仿宋_GB2312" w:eastAsia="仿宋_GB2312" w:cs="仿宋_GB2312"/>
          <w:bCs/>
          <w:color w:val="auto"/>
          <w:kern w:val="0"/>
          <w:sz w:val="32"/>
          <w:szCs w:val="32"/>
          <w:lang w:val="en-US" w:eastAsia="zh-CN"/>
        </w:rPr>
        <w:t>号</w:t>
      </w:r>
    </w:p>
    <w:p>
      <w:pPr>
        <w:keepNext w:val="0"/>
        <w:keepLines w:val="0"/>
        <w:pageBreakBefore w:val="0"/>
        <w:numPr>
          <w:ilvl w:val="0"/>
          <w:numId w:val="0"/>
        </w:numPr>
        <w:kinsoku/>
        <w:wordWrap/>
        <w:overflowPunct/>
        <w:topLinePunct w:val="0"/>
        <w:bidi w:val="0"/>
        <w:snapToGrid/>
        <w:spacing w:beforeAutospacing="0" w:afterAutospacing="0" w:line="480" w:lineRule="exact"/>
        <w:jc w:val="left"/>
        <w:textAlignment w:val="auto"/>
        <w:rPr>
          <w:rFonts w:hint="eastAsia"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b/>
          <w:color w:val="auto"/>
          <w:kern w:val="2"/>
          <w:sz w:val="32"/>
          <w:szCs w:val="32"/>
          <w:lang w:val="en-US" w:eastAsia="zh-CN" w:bidi="ar-SA"/>
        </w:rPr>
        <w:t>　　（四）原因排查及食品生产经营者整改情况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当事人自查分析不合格原因系未</w:t>
      </w:r>
      <w:r>
        <w:rPr>
          <w:rFonts w:hint="eastAsia" w:ascii="仿宋_GB2312" w:hAnsi="仿宋_GB2312" w:eastAsia="仿宋_GB2312" w:cs="仿宋_GB2312"/>
          <w:color w:val="auto"/>
          <w:sz w:val="32"/>
          <w:szCs w:val="32"/>
          <w:lang w:val="en-US" w:eastAsia="zh-CN"/>
        </w:rPr>
        <w:t>履行进货查验记录制度</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lang w:eastAsia="zh-CN"/>
        </w:rPr>
        <w:t>针对上述问题，</w:t>
      </w:r>
      <w:r>
        <w:rPr>
          <w:rFonts w:hint="eastAsia" w:ascii="仿宋" w:hAnsi="仿宋" w:eastAsia="仿宋" w:cs="仿宋"/>
          <w:color w:val="auto"/>
          <w:sz w:val="32"/>
          <w:szCs w:val="32"/>
        </w:rPr>
        <w:t>经营者进行了如下整改：</w:t>
      </w:r>
      <w:r>
        <w:rPr>
          <w:rFonts w:hint="eastAsia" w:ascii="仿宋" w:hAnsi="仿宋" w:eastAsia="仿宋" w:cs="仿宋"/>
          <w:color w:val="auto"/>
          <w:sz w:val="32"/>
          <w:szCs w:val="32"/>
          <w:lang w:val="en-US" w:eastAsia="zh-CN"/>
        </w:rPr>
        <w:t>1、</w:t>
      </w:r>
      <w:r>
        <w:rPr>
          <w:rFonts w:hint="eastAsia" w:ascii="仿宋_GB2312" w:hAnsi="仿宋_GB2312" w:eastAsia="仿宋_GB2312" w:cs="仿宋_GB2312"/>
          <w:color w:val="auto"/>
          <w:sz w:val="32"/>
          <w:szCs w:val="32"/>
          <w:lang w:eastAsia="zh-CN"/>
        </w:rPr>
        <w:t>建立健全索证索片制度</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color w:val="auto"/>
          <w:sz w:val="32"/>
          <w:szCs w:val="32"/>
          <w:lang w:eastAsia="zh-CN"/>
        </w:rPr>
        <w:t>严格履行索证索票义务；</w:t>
      </w:r>
      <w:r>
        <w:rPr>
          <w:rFonts w:hint="eastAsia" w:ascii="仿宋_GB2312" w:hAnsi="仿宋_GB2312" w:eastAsia="仿宋_GB2312" w:cs="仿宋_GB2312"/>
          <w:color w:val="auto"/>
          <w:sz w:val="32"/>
          <w:szCs w:val="32"/>
          <w:lang w:val="en-US" w:eastAsia="zh-CN"/>
        </w:rPr>
        <w:t>2、</w:t>
      </w:r>
      <w:r>
        <w:rPr>
          <w:rFonts w:hint="eastAsia" w:ascii="仿宋" w:hAnsi="仿宋" w:eastAsia="仿宋" w:cs="仿宋"/>
          <w:color w:val="auto"/>
          <w:sz w:val="32"/>
          <w:szCs w:val="32"/>
          <w:lang w:eastAsia="zh-CN"/>
        </w:rPr>
        <w:t>加强对员工的培训，加强相关食品安全知识；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严格按照《中华人民共和国食品安全法》的要求规范管理经营，杜绝此类现象再次发生。</w:t>
      </w:r>
    </w:p>
    <w:p>
      <w:pPr>
        <w:keepNext w:val="0"/>
        <w:keepLines w:val="0"/>
        <w:pageBreakBefore w:val="0"/>
        <w:widowControl/>
        <w:numPr>
          <w:ilvl w:val="0"/>
          <w:numId w:val="0"/>
        </w:numPr>
        <w:kinsoku/>
        <w:wordWrap/>
        <w:overflowPunct/>
        <w:topLinePunct w:val="0"/>
        <w:bidi w:val="0"/>
        <w:snapToGrid/>
        <w:spacing w:beforeAutospacing="0" w:afterAutospacing="0" w:line="500" w:lineRule="exact"/>
        <w:ind w:left="0" w:firstLine="640" w:firstLineChars="200"/>
        <w:jc w:val="left"/>
        <w:textAlignment w:val="auto"/>
        <w:outlineLvl w:val="0"/>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二、乌鲁木齐高新技术产业开发区黑老二哨子面馆经营污染物限量超过食品安全标准限量的烤羊肉</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default" w:ascii="Times New Roman" w:hAnsi="Times New Roman" w:eastAsia="方正仿宋_GBK" w:cs="Times New Roman"/>
          <w:b/>
          <w:color w:val="auto"/>
          <w:sz w:val="32"/>
          <w:szCs w:val="32"/>
          <w:lang w:val="en-US" w:eastAsia="zh-CN"/>
        </w:rPr>
      </w:pPr>
      <w:r>
        <w:rPr>
          <w:rFonts w:hint="eastAsia" w:ascii="Times New Roman" w:hAnsi="Times New Roman" w:eastAsia="方正仿宋_GBK" w:cs="Times New Roman"/>
          <w:b/>
          <w:color w:val="auto"/>
          <w:sz w:val="32"/>
          <w:szCs w:val="32"/>
          <w:lang w:val="en-US" w:eastAsia="zh-CN"/>
        </w:rPr>
        <w:t>　　（一）</w:t>
      </w:r>
      <w:r>
        <w:rPr>
          <w:rFonts w:hint="default" w:ascii="Times New Roman" w:hAnsi="Times New Roman" w:eastAsia="方正仿宋_GBK" w:cs="Times New Roman"/>
          <w:b/>
          <w:color w:val="auto"/>
          <w:sz w:val="32"/>
          <w:szCs w:val="32"/>
          <w:lang w:val="en-US" w:eastAsia="zh-CN"/>
        </w:rPr>
        <w:t>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both"/>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在</w:t>
      </w:r>
      <w:r>
        <w:rPr>
          <w:rFonts w:hint="eastAsia" w:ascii="Times New Roman" w:hAnsi="Times New Roman" w:eastAsia="方正仿宋_GBK" w:cs="Times New Roman"/>
          <w:color w:val="auto"/>
          <w:kern w:val="2"/>
          <w:sz w:val="32"/>
          <w:szCs w:val="32"/>
          <w:lang w:val="en-US" w:eastAsia="zh-CN" w:bidi="ar-SA"/>
        </w:rPr>
        <w:t>国家</w:t>
      </w:r>
      <w:r>
        <w:rPr>
          <w:rFonts w:hint="default" w:ascii="Times New Roman" w:hAnsi="Times New Roman" w:eastAsia="方正仿宋_GBK" w:cs="Times New Roman"/>
          <w:color w:val="auto"/>
          <w:kern w:val="2"/>
          <w:sz w:val="32"/>
          <w:szCs w:val="32"/>
          <w:lang w:val="en-US" w:eastAsia="zh-CN" w:bidi="ar-SA"/>
        </w:rPr>
        <w:t>食品安全抽样检验中，新疆维吾尔自治区产品质量监督检验研究院受新疆维吾尔自治区市场监督管理局委托于2021年7月5日对</w:t>
      </w:r>
      <w:r>
        <w:rPr>
          <w:rFonts w:hint="eastAsia" w:ascii="Times New Roman" w:hAnsi="Times New Roman" w:eastAsia="方正仿宋_GBK" w:cs="Times New Roman"/>
          <w:color w:val="auto"/>
          <w:kern w:val="2"/>
          <w:sz w:val="32"/>
          <w:szCs w:val="32"/>
          <w:lang w:val="en-US" w:eastAsia="zh-CN" w:bidi="ar-SA"/>
        </w:rPr>
        <w:t>当事人</w:t>
      </w:r>
      <w:r>
        <w:rPr>
          <w:rFonts w:hint="default" w:ascii="Times New Roman" w:hAnsi="Times New Roman" w:eastAsia="方正仿宋_GBK" w:cs="Times New Roman"/>
          <w:color w:val="auto"/>
          <w:kern w:val="2"/>
          <w:sz w:val="32"/>
          <w:szCs w:val="32"/>
          <w:lang w:val="en-US" w:eastAsia="zh-CN" w:bidi="ar-SA"/>
        </w:rPr>
        <w:t>乌鲁木齐高新技术产业开发区黑老二哨子面馆</w:t>
      </w:r>
      <w:r>
        <w:rPr>
          <w:rFonts w:hint="default" w:ascii="Times New Roman" w:hAnsi="Times New Roman" w:eastAsia="方正仿宋_GBK" w:cs="Times New Roman"/>
          <w:color w:val="auto"/>
          <w:sz w:val="32"/>
          <w:szCs w:val="32"/>
          <w:lang w:val="en-US" w:eastAsia="zh-CN"/>
        </w:rPr>
        <w:t>经营的烤羊肉</w:t>
      </w:r>
      <w:r>
        <w:rPr>
          <w:rFonts w:hint="default" w:ascii="Times New Roman" w:hAnsi="Times New Roman" w:eastAsia="方正仿宋_GBK" w:cs="Times New Roman"/>
          <w:color w:val="auto"/>
          <w:kern w:val="2"/>
          <w:sz w:val="32"/>
          <w:szCs w:val="32"/>
          <w:lang w:val="en-US" w:eastAsia="zh-CN" w:bidi="ar-SA"/>
        </w:rPr>
        <w:t>抽样检验，</w:t>
      </w:r>
      <w:r>
        <w:rPr>
          <w:rFonts w:hint="default" w:ascii="Times New Roman" w:hAnsi="Times New Roman" w:eastAsia="方正仿宋_GBK" w:cs="Times New Roman"/>
          <w:color w:val="auto"/>
          <w:sz w:val="32"/>
          <w:szCs w:val="32"/>
          <w:lang w:val="en-US" w:eastAsia="zh-CN"/>
        </w:rPr>
        <w:t>抽样数量为1.5kg，抽样基数2kg。2021年7月27日出具了检验报告，检验结论为：经抽样检验，苯并[a]芘项目不符合GB 2762-2017《食品安全国家标准 食品中污染物限量》要求，检验结论为不合格。标准指标≤0.5ug/kg，实测值8.6ug/kg</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default" w:ascii="Times New Roman" w:hAnsi="Times New Roman" w:eastAsia="方正仿宋_GBK" w:cs="Times New Roman"/>
          <w:b/>
          <w:color w:val="auto"/>
          <w:kern w:val="2"/>
          <w:sz w:val="32"/>
          <w:szCs w:val="32"/>
          <w:lang w:val="en-US" w:eastAsia="zh-CN" w:bidi="ar-SA"/>
        </w:rPr>
      </w:pPr>
      <w:r>
        <w:rPr>
          <w:rFonts w:hint="eastAsia" w:ascii="Times New Roman" w:hAnsi="Times New Roman" w:eastAsia="方正仿宋_GBK" w:cs="Times New Roman"/>
          <w:b/>
          <w:color w:val="auto"/>
          <w:kern w:val="2"/>
          <w:sz w:val="32"/>
          <w:szCs w:val="32"/>
          <w:lang w:val="en-US" w:eastAsia="zh-CN" w:bidi="ar-SA"/>
        </w:rPr>
        <w:t>　　（二）</w:t>
      </w:r>
      <w:r>
        <w:rPr>
          <w:rFonts w:hint="default" w:ascii="Times New Roman" w:hAnsi="Times New Roman" w:eastAsia="方正仿宋_GBK" w:cs="Times New Roman"/>
          <w:b/>
          <w:color w:val="auto"/>
          <w:kern w:val="2"/>
          <w:sz w:val="32"/>
          <w:szCs w:val="32"/>
          <w:lang w:val="en-US" w:eastAsia="zh-CN" w:bidi="ar-SA"/>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color w:val="auto"/>
          <w:sz w:val="32"/>
          <w:szCs w:val="32"/>
          <w:lang w:val="en-US" w:eastAsia="zh-CN"/>
        </w:rPr>
        <w:t>2021年8月6日</w:t>
      </w:r>
      <w:r>
        <w:rPr>
          <w:rFonts w:hint="default" w:ascii="Times New Roman" w:hAnsi="Times New Roman" w:eastAsia="方正仿宋_GBK" w:cs="Times New Roman"/>
          <w:color w:val="auto"/>
          <w:kern w:val="2"/>
          <w:sz w:val="32"/>
          <w:szCs w:val="32"/>
          <w:lang w:val="en-US" w:eastAsia="zh-CN" w:bidi="ar-SA"/>
        </w:rPr>
        <w:t>我局执法人员给当事人送达了《检验报告》和《食品安全抽样检验结果通知书》，并启动核查处置。</w:t>
      </w:r>
      <w:r>
        <w:rPr>
          <w:rFonts w:hint="eastAsia" w:ascii="Times New Roman" w:hAnsi="Times New Roman" w:eastAsia="方正仿宋_GBK" w:cs="Times New Roman"/>
          <w:color w:val="auto"/>
          <w:kern w:val="2"/>
          <w:sz w:val="32"/>
          <w:szCs w:val="32"/>
          <w:lang w:val="en-US" w:eastAsia="zh-CN" w:bidi="ar-SA"/>
        </w:rPr>
        <w:t>并</w:t>
      </w:r>
      <w:r>
        <w:rPr>
          <w:rFonts w:hint="default" w:ascii="Times New Roman" w:hAnsi="Times New Roman" w:eastAsia="方正仿宋_GBK" w:cs="Times New Roman"/>
          <w:color w:val="auto"/>
          <w:sz w:val="32"/>
          <w:szCs w:val="32"/>
        </w:rPr>
        <w:t>向当事人下达了</w:t>
      </w:r>
      <w:r>
        <w:rPr>
          <w:rFonts w:hint="default" w:ascii="Times New Roman" w:hAnsi="Times New Roman" w:eastAsia="方正仿宋_GBK" w:cs="Times New Roman"/>
          <w:color w:val="auto"/>
          <w:kern w:val="2"/>
          <w:sz w:val="32"/>
          <w:szCs w:val="32"/>
          <w:lang w:val="en-US" w:eastAsia="zh-CN" w:bidi="ar-SA"/>
        </w:rPr>
        <w:t>《责令改正通知书》，责令当事人立即停止经营不符合食品安全标准的</w:t>
      </w:r>
      <w:r>
        <w:rPr>
          <w:rFonts w:hint="default" w:ascii="Times New Roman" w:hAnsi="Times New Roman" w:eastAsia="方正仿宋_GBK" w:cs="Times New Roman"/>
          <w:color w:val="auto"/>
          <w:sz w:val="32"/>
          <w:szCs w:val="32"/>
          <w:lang w:val="en-US" w:eastAsia="zh-CN"/>
        </w:rPr>
        <w:t>烤羊肉</w:t>
      </w:r>
      <w:r>
        <w:rPr>
          <w:rFonts w:hint="default" w:ascii="Times New Roman" w:hAnsi="Times New Roman" w:eastAsia="方正仿宋_GBK" w:cs="Times New Roman"/>
          <w:color w:val="auto"/>
          <w:kern w:val="2"/>
          <w:sz w:val="32"/>
          <w:szCs w:val="32"/>
          <w:lang w:val="en-US" w:eastAsia="zh-CN" w:bidi="ar-SA"/>
        </w:rPr>
        <w:t>，分析查找原因，提交整改报告和情况说明。至我局执法人员现场检查时，该批次不合格食品已全部售罄</w:t>
      </w:r>
      <w:r>
        <w:rPr>
          <w:rFonts w:hint="eastAsia" w:ascii="Times New Roman" w:hAnsi="Times New Roman" w:eastAsia="方正仿宋_GBK" w:cs="Times New Roman"/>
          <w:color w:val="auto"/>
          <w:kern w:val="2"/>
          <w:sz w:val="32"/>
          <w:szCs w:val="32"/>
          <w:lang w:val="en-US" w:eastAsia="zh-CN" w:bidi="ar-SA"/>
        </w:rPr>
        <w:t>，无法召回</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default" w:ascii="Times New Roman" w:hAnsi="Times New Roman" w:eastAsia="方正仿宋_GBK" w:cs="Times New Roman"/>
          <w:b/>
          <w:color w:val="auto"/>
          <w:kern w:val="2"/>
          <w:sz w:val="32"/>
          <w:szCs w:val="32"/>
          <w:lang w:val="en-US" w:eastAsia="zh-CN" w:bidi="ar-SA"/>
        </w:rPr>
      </w:pPr>
      <w:r>
        <w:rPr>
          <w:rFonts w:hint="eastAsia" w:ascii="Times New Roman" w:hAnsi="Times New Roman" w:eastAsia="方正仿宋_GBK" w:cs="Times New Roman"/>
          <w:b/>
          <w:color w:val="auto"/>
          <w:kern w:val="2"/>
          <w:sz w:val="32"/>
          <w:szCs w:val="32"/>
          <w:lang w:val="en-US" w:eastAsia="zh-CN" w:bidi="ar-SA"/>
        </w:rPr>
        <w:t>　　（三）</w:t>
      </w:r>
      <w:r>
        <w:rPr>
          <w:rFonts w:hint="default" w:ascii="Times New Roman" w:hAnsi="Times New Roman" w:eastAsia="方正仿宋_GBK" w:cs="Times New Roman"/>
          <w:b/>
          <w:color w:val="auto"/>
          <w:kern w:val="2"/>
          <w:sz w:val="32"/>
          <w:szCs w:val="32"/>
          <w:lang w:val="en-US" w:eastAsia="zh-CN" w:bidi="ar-SA"/>
        </w:rPr>
        <w:t>对食品经营者违法违规行为依法处罚情况</w:t>
      </w:r>
    </w:p>
    <w:p>
      <w:pPr>
        <w:keepNext w:val="0"/>
        <w:keepLines w:val="0"/>
        <w:pageBreakBefore w:val="0"/>
        <w:kinsoku/>
        <w:wordWrap/>
        <w:overflowPunct/>
        <w:topLinePunct w:val="0"/>
        <w:autoSpaceDE/>
        <w:autoSpaceDN/>
        <w:bidi w:val="0"/>
        <w:adjustRightInd w:val="0"/>
        <w:snapToGrid/>
        <w:spacing w:beforeAutospacing="0" w:afterAutospacing="0" w:line="500" w:lineRule="exact"/>
        <w:ind w:left="0" w:firstLine="640" w:firstLineChars="200"/>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color w:val="auto"/>
          <w:sz w:val="32"/>
          <w:szCs w:val="32"/>
        </w:rPr>
        <w:t>经查，</w:t>
      </w:r>
      <w:r>
        <w:rPr>
          <w:rFonts w:hint="default" w:ascii="Times New Roman" w:hAnsi="Times New Roman" w:eastAsia="方正仿宋_GBK" w:cs="Times New Roman"/>
          <w:color w:val="auto"/>
          <w:sz w:val="32"/>
          <w:szCs w:val="32"/>
          <w:lang w:val="en-US" w:eastAsia="zh-CN"/>
        </w:rPr>
        <w:t>2021年8月10日，我局执法人员</w:t>
      </w:r>
      <w:r>
        <w:rPr>
          <w:rFonts w:hint="default" w:ascii="Times New Roman" w:hAnsi="Times New Roman" w:eastAsia="方正仿宋_GBK" w:cs="Times New Roman"/>
          <w:color w:val="auto"/>
          <w:sz w:val="32"/>
          <w:szCs w:val="32"/>
        </w:rPr>
        <w:t>核查处置</w:t>
      </w:r>
      <w:r>
        <w:rPr>
          <w:rFonts w:hint="default" w:ascii="Times New Roman" w:hAnsi="Times New Roman" w:eastAsia="方正仿宋_GBK" w:cs="Times New Roman"/>
          <w:color w:val="auto"/>
          <w:sz w:val="32"/>
          <w:szCs w:val="32"/>
          <w:lang w:eastAsia="zh-CN"/>
        </w:rPr>
        <w:t>经</w:t>
      </w:r>
      <w:r>
        <w:rPr>
          <w:rFonts w:hint="default" w:ascii="Times New Roman" w:hAnsi="Times New Roman" w:eastAsia="方正仿宋_GBK" w:cs="Times New Roman"/>
          <w:color w:val="auto"/>
          <w:sz w:val="32"/>
          <w:szCs w:val="32"/>
          <w:lang w:val="en-US" w:eastAsia="zh-CN"/>
        </w:rPr>
        <w:t>抽检不合格的烤肉时发现，当事人的经营场所正在制售烤羊肉，操作台上用于烤制的辅料植物油盒未加盖。当事人自查分析该批次烤羊肉不合格的原因为烤制时间过长和辅料植物油储存不规范及使用过程中油刷重复使用导致。</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both"/>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当事人的行为违反了</w:t>
      </w:r>
      <w:r>
        <w:rPr>
          <w:rFonts w:hint="default" w:ascii="Times New Roman" w:hAnsi="Times New Roman" w:eastAsia="方正仿宋_GBK" w:cs="Times New Roman"/>
          <w:color w:val="auto"/>
          <w:sz w:val="32"/>
          <w:szCs w:val="32"/>
        </w:rPr>
        <w:t>《中华人民共和国食品安全法》</w:t>
      </w:r>
      <w:r>
        <w:rPr>
          <w:rFonts w:hint="default" w:ascii="Times New Roman" w:hAnsi="Times New Roman" w:eastAsia="方正仿宋_GBK" w:cs="Times New Roman"/>
          <w:color w:val="auto"/>
          <w:sz w:val="32"/>
          <w:szCs w:val="32"/>
          <w:lang w:eastAsia="zh-CN"/>
        </w:rPr>
        <w:t>第三十四条第一款第十三项</w:t>
      </w:r>
      <w:r>
        <w:rPr>
          <w:rFonts w:hint="default" w:ascii="Times New Roman" w:hAnsi="Times New Roman" w:eastAsia="方正仿宋_GBK" w:cs="Times New Roman"/>
          <w:bCs/>
          <w:color w:val="auto"/>
          <w:kern w:val="0"/>
          <w:sz w:val="32"/>
          <w:szCs w:val="32"/>
          <w:lang w:val="en-US" w:eastAsia="zh-CN"/>
        </w:rPr>
        <w:t>的规定，依据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中华人民共和国食品安全法》</w:t>
      </w:r>
      <w:r>
        <w:rPr>
          <w:rFonts w:hint="default" w:ascii="Times New Roman" w:hAnsi="Times New Roman" w:eastAsia="方正仿宋_GBK" w:cs="Times New Roman"/>
          <w:color w:val="auto"/>
          <w:sz w:val="32"/>
          <w:szCs w:val="32"/>
          <w:lang w:val="en-US" w:eastAsia="zh-CN"/>
        </w:rPr>
        <w:t>第一百二十四条第一款、第二款的</w:t>
      </w:r>
      <w:r>
        <w:rPr>
          <w:rFonts w:hint="default" w:ascii="Times New Roman" w:hAnsi="Times New Roman" w:eastAsia="方正仿宋_GBK" w:cs="Times New Roman"/>
          <w:bCs/>
          <w:color w:val="auto"/>
          <w:kern w:val="0"/>
          <w:sz w:val="32"/>
          <w:szCs w:val="32"/>
          <w:lang w:val="en-US" w:eastAsia="zh-CN"/>
        </w:rPr>
        <w:t>规定，构成</w:t>
      </w:r>
      <w:r>
        <w:rPr>
          <w:rFonts w:hint="default" w:ascii="Times New Roman" w:hAnsi="Times New Roman" w:eastAsia="方正仿宋_GBK" w:cs="Times New Roman"/>
          <w:color w:val="auto"/>
          <w:sz w:val="32"/>
          <w:szCs w:val="32"/>
          <w:lang w:val="en-US" w:eastAsia="zh-CN"/>
        </w:rPr>
        <w:t>经营污染物限量超标的食品的行为。</w:t>
      </w:r>
      <w:r>
        <w:rPr>
          <w:rFonts w:hint="default" w:ascii="Times New Roman" w:hAnsi="Times New Roman" w:eastAsia="方正仿宋_GBK" w:cs="Times New Roman"/>
          <w:color w:val="auto"/>
          <w:sz w:val="32"/>
          <w:szCs w:val="32"/>
          <w:lang w:eastAsia="zh-CN"/>
        </w:rPr>
        <w:t>我局</w:t>
      </w:r>
      <w:r>
        <w:rPr>
          <w:rFonts w:hint="default" w:ascii="Times New Roman" w:hAnsi="Times New Roman" w:eastAsia="方正仿宋_GBK" w:cs="Times New Roman"/>
          <w:color w:val="auto"/>
          <w:sz w:val="32"/>
          <w:szCs w:val="32"/>
        </w:rPr>
        <w:t>对当事人作出</w:t>
      </w:r>
      <w:r>
        <w:rPr>
          <w:rFonts w:hint="default" w:ascii="Times New Roman" w:hAnsi="Times New Roman" w:eastAsia="方正仿宋_GBK" w:cs="Times New Roman"/>
          <w:color w:val="auto"/>
          <w:kern w:val="2"/>
          <w:sz w:val="32"/>
          <w:szCs w:val="32"/>
          <w:lang w:val="en-US" w:eastAsia="zh-CN"/>
        </w:rPr>
        <w:t>罚款20000元</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eastAsia="zh-CN"/>
        </w:rPr>
        <w:t>行政</w:t>
      </w:r>
      <w:r>
        <w:rPr>
          <w:rFonts w:hint="default" w:ascii="Times New Roman" w:hAnsi="Times New Roman" w:eastAsia="方正仿宋_GBK" w:cs="Times New Roman"/>
          <w:color w:val="auto"/>
          <w:sz w:val="32"/>
          <w:szCs w:val="32"/>
        </w:rPr>
        <w:t>处罚。</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kern w:val="0"/>
          <w:sz w:val="32"/>
          <w:szCs w:val="32"/>
          <w:lang w:val="en-US" w:eastAsia="zh-CN"/>
        </w:rPr>
        <w:t>行政处罚决定书文号：乌高（新）市监食罚</w:t>
      </w:r>
      <w:r>
        <w:rPr>
          <w:rFonts w:hint="default" w:ascii="Times New Roman" w:hAnsi="Times New Roman" w:eastAsia="方正仿宋_GBK" w:cs="Times New Roman"/>
          <w:color w:val="auto"/>
          <w:sz w:val="32"/>
          <w:szCs w:val="32"/>
          <w:lang w:val="en-US" w:eastAsia="zh-CN"/>
        </w:rPr>
        <w:t>〔2021〕68号</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default" w:ascii="Times New Roman" w:hAnsi="Times New Roman" w:eastAsia="方正仿宋_GBK" w:cs="Times New Roman"/>
          <w:b/>
          <w:color w:val="auto"/>
          <w:kern w:val="2"/>
          <w:sz w:val="32"/>
          <w:szCs w:val="32"/>
          <w:lang w:val="en-US" w:eastAsia="zh-CN" w:bidi="ar-SA"/>
        </w:rPr>
      </w:pPr>
      <w:r>
        <w:rPr>
          <w:rFonts w:hint="eastAsia" w:ascii="Times New Roman" w:hAnsi="Times New Roman" w:eastAsia="方正仿宋_GBK" w:cs="Times New Roman"/>
          <w:b/>
          <w:color w:val="auto"/>
          <w:kern w:val="2"/>
          <w:sz w:val="32"/>
          <w:szCs w:val="32"/>
          <w:lang w:val="en-US" w:eastAsia="zh-CN" w:bidi="ar-SA"/>
        </w:rPr>
        <w:t>　　（四）</w:t>
      </w:r>
      <w:r>
        <w:rPr>
          <w:rFonts w:hint="default" w:ascii="Times New Roman" w:hAnsi="Times New Roman" w:eastAsia="方正仿宋_GBK" w:cs="Times New Roman"/>
          <w:b/>
          <w:color w:val="auto"/>
          <w:kern w:val="2"/>
          <w:sz w:val="32"/>
          <w:szCs w:val="32"/>
          <w:lang w:val="en-US" w:eastAsia="zh-CN" w:bidi="ar-SA"/>
        </w:rPr>
        <w:t>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当事人自查分析不合格原因系</w:t>
      </w:r>
      <w:r>
        <w:rPr>
          <w:rFonts w:hint="default" w:ascii="Times New Roman" w:hAnsi="Times New Roman" w:eastAsia="方正仿宋_GBK" w:cs="Times New Roman"/>
          <w:color w:val="auto"/>
          <w:sz w:val="32"/>
          <w:szCs w:val="32"/>
          <w:lang w:val="en-US" w:eastAsia="zh-CN"/>
        </w:rPr>
        <w:t>烤制时间过长和辅料植物油储存不规范及使用过程中油刷重复使用导致</w:t>
      </w:r>
      <w:r>
        <w:rPr>
          <w:rFonts w:hint="default" w:ascii="Times New Roman" w:hAnsi="Times New Roman" w:eastAsia="方正仿宋_GBK" w:cs="Times New Roman"/>
          <w:color w:val="auto"/>
          <w:sz w:val="32"/>
          <w:szCs w:val="32"/>
          <w:lang w:eastAsia="zh-CN"/>
        </w:rPr>
        <w:t>。针对上述问题，</w:t>
      </w:r>
      <w:r>
        <w:rPr>
          <w:rFonts w:hint="default" w:ascii="Times New Roman" w:hAnsi="Times New Roman" w:eastAsia="方正仿宋_GBK" w:cs="Times New Roman"/>
          <w:color w:val="auto"/>
          <w:sz w:val="32"/>
          <w:szCs w:val="32"/>
        </w:rPr>
        <w:t>经营者进行了如下整改：</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建立健全索证索</w:t>
      </w:r>
      <w:r>
        <w:rPr>
          <w:rFonts w:hint="eastAsia" w:ascii="Times New Roman" w:hAnsi="Times New Roman" w:eastAsia="方正仿宋_GBK" w:cs="Times New Roman"/>
          <w:color w:val="auto"/>
          <w:sz w:val="32"/>
          <w:szCs w:val="32"/>
          <w:lang w:eastAsia="zh-CN"/>
        </w:rPr>
        <w:t>票</w:t>
      </w:r>
      <w:bookmarkStart w:id="0" w:name="_GoBack"/>
      <w:bookmarkEnd w:id="0"/>
      <w:r>
        <w:rPr>
          <w:rFonts w:hint="default" w:ascii="Times New Roman" w:hAnsi="Times New Roman" w:eastAsia="方正仿宋_GBK" w:cs="Times New Roman"/>
          <w:color w:val="auto"/>
          <w:sz w:val="32"/>
          <w:szCs w:val="32"/>
          <w:lang w:eastAsia="zh-CN"/>
        </w:rPr>
        <w:t>制度</w:t>
      </w:r>
      <w:r>
        <w:rPr>
          <w:rFonts w:hint="default"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color w:val="auto"/>
          <w:sz w:val="32"/>
          <w:szCs w:val="32"/>
          <w:lang w:eastAsia="zh-CN"/>
        </w:rPr>
        <w:t>严格履行索证索票义务；</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加强对员工的培训，</w:t>
      </w:r>
      <w:r>
        <w:rPr>
          <w:rFonts w:hint="default" w:ascii="Times New Roman" w:hAnsi="Times New Roman" w:eastAsia="方正仿宋_GBK" w:cs="Times New Roman"/>
          <w:color w:val="auto"/>
          <w:sz w:val="32"/>
          <w:szCs w:val="32"/>
          <w:lang w:val="en-US" w:eastAsia="zh-CN"/>
        </w:rPr>
        <w:t>提高质量管理水平，通过检测数据的收集与分析，有效的控制生产过程;强化全员质量意识，达到“事前预防”的效果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3、食品原料规范储藏，</w:t>
      </w:r>
      <w:r>
        <w:rPr>
          <w:rFonts w:hint="default" w:ascii="Times New Roman" w:hAnsi="Times New Roman" w:eastAsia="方正仿宋_GBK" w:cs="Times New Roman"/>
          <w:color w:val="auto"/>
          <w:sz w:val="32"/>
          <w:szCs w:val="32"/>
        </w:rPr>
        <w:t>严格按照《中华人民共和国食品安全法》的要求规范管理经营，杜绝此类现象再次发生。</w:t>
      </w:r>
    </w:p>
    <w:p>
      <w:pPr>
        <w:keepNext w:val="0"/>
        <w:keepLines w:val="0"/>
        <w:pageBreakBefore w:val="0"/>
        <w:kinsoku/>
        <w:wordWrap/>
        <w:overflowPunct/>
        <w:topLinePunct w:val="0"/>
        <w:autoSpaceDE/>
        <w:autoSpaceDN/>
        <w:bidi w:val="0"/>
        <w:snapToGrid/>
        <w:spacing w:line="50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kern w:val="0"/>
          <w:sz w:val="32"/>
          <w:szCs w:val="32"/>
          <w:lang w:val="en-US" w:eastAsia="zh-CN"/>
        </w:rPr>
        <w:t>附件</w:t>
      </w:r>
      <w:r>
        <w:rPr>
          <w:rFonts w:hint="eastAsia" w:ascii="Times New Roman" w:hAnsi="Times New Roman" w:eastAsia="方正仿宋_GBK" w:cs="Times New Roman"/>
          <w:bCs/>
          <w:color w:val="auto"/>
          <w:kern w:val="0"/>
          <w:sz w:val="32"/>
          <w:szCs w:val="32"/>
          <w:lang w:val="en-US" w:eastAsia="zh-CN"/>
        </w:rPr>
        <w:t>1</w:t>
      </w:r>
      <w:r>
        <w:rPr>
          <w:rFonts w:hint="default" w:ascii="Times New Roman" w:hAnsi="Times New Roman" w:eastAsia="方正仿宋_GBK" w:cs="Times New Roman"/>
          <w:bCs/>
          <w:color w:val="auto"/>
          <w:kern w:val="0"/>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《行政处罚决定书》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highlight w:val="none"/>
          <w:lang w:val="en-US" w:eastAsia="zh-CN"/>
        </w:rPr>
        <w:t>乌高（新）市监食罚〔2021〕6</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号</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50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kern w:val="0"/>
          <w:sz w:val="32"/>
          <w:szCs w:val="32"/>
          <w:lang w:val="en-US" w:eastAsia="zh-CN"/>
        </w:rPr>
        <w:t>附件</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《行政处罚决定书》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highlight w:val="none"/>
          <w:lang w:val="en-US" w:eastAsia="zh-CN"/>
        </w:rPr>
        <w:t>乌高（新）市监食罚〔2021〕6</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号</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center"/>
        <w:textAlignment w:val="auto"/>
        <w:outlineLvl w:val="9"/>
        <w:rPr>
          <w:rFonts w:hint="default" w:ascii="Times New Roman" w:hAnsi="Times New Roman" w:eastAsia="方正仿宋_GBK" w:cs="Times New Roman"/>
          <w:bCs/>
          <w:color w:val="auto"/>
          <w:kern w:val="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center"/>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center"/>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center"/>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2021年9月30日</w:t>
      </w:r>
    </w:p>
    <w:p>
      <w:pPr>
        <w:keepNext w:val="0"/>
        <w:keepLines w:val="0"/>
        <w:pageBreakBefore w:val="0"/>
        <w:kinsoku/>
        <w:wordWrap/>
        <w:overflowPunct/>
        <w:topLinePunct w:val="0"/>
        <w:bidi w:val="0"/>
        <w:snapToGrid/>
        <w:spacing w:line="500" w:lineRule="exact"/>
        <w:ind w:left="0"/>
        <w:textAlignment w:val="auto"/>
        <w:rPr>
          <w:rFonts w:hint="default" w:ascii="Times New Roman" w:hAnsi="Times New Roman" w:eastAsia="方正仿宋_GBK" w:cs="Times New Roman"/>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17603"/>
    <w:rsid w:val="41E8398C"/>
    <w:rsid w:val="6274281A"/>
    <w:rsid w:val="63190396"/>
    <w:rsid w:val="63860095"/>
    <w:rsid w:val="69C94AF4"/>
    <w:rsid w:val="7DE3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pc1</dc:creator>
  <cp:lastModifiedBy>我心依旧</cp:lastModifiedBy>
  <dcterms:modified xsi:type="dcterms:W3CDTF">2021-10-08T16:47:35Z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