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hd w:val="clear" w:color="auto" w:fill="FFFFFF"/>
        <w:spacing w:before="240" w:after="240"/>
        <w:jc w:val="center"/>
        <w:rPr>
          <w:rFonts w:hint="default" w:eastAsia="Times New Roman"/>
          <w:kern w:val="36"/>
          <w:sz w:val="40"/>
          <w:lang w:val="zh-CN"/>
        </w:rPr>
      </w:pPr>
    </w:p>
    <w:p>
      <w:pPr>
        <w:shd w:val="clear" w:color="auto" w:fill="FFFFFF"/>
        <w:spacing w:before="240" w:after="240"/>
        <w:jc w:val="center"/>
        <w:rPr>
          <w:rFonts w:hint="default" w:eastAsia="Times New Roman"/>
          <w:kern w:val="36"/>
          <w:sz w:val="40"/>
          <w:lang w:val="zh-CN"/>
        </w:rPr>
      </w:pPr>
    </w:p>
    <w:p>
      <w:pPr>
        <w:jc w:val="center"/>
        <w:rPr>
          <w:rFonts w:hint="eastAsia" w:ascii="方正小标宋_GBK" w:hAnsi="方正小标宋_GBK" w:eastAsia="方正小标宋_GBK"/>
          <w:sz w:val="44"/>
          <w:lang w:val="en-US" w:eastAsia="zh-CN"/>
        </w:rPr>
      </w:pPr>
      <w:r>
        <w:rPr>
          <w:rFonts w:hint="eastAsia" w:ascii="方正小标宋_GBK" w:hAnsi="方正小标宋_GBK" w:eastAsia="方正小标宋_GBK"/>
          <w:sz w:val="44"/>
          <w:lang w:val="en-US" w:eastAsia="zh-CN"/>
        </w:rPr>
        <w:t>乌鲁木齐高新技术产业开发区（乌鲁木齐市新市区）农业农村局（农业综合行政执法大队）</w:t>
      </w:r>
    </w:p>
    <w:p>
      <w:pPr>
        <w:jc w:val="center"/>
        <w:rPr>
          <w:rFonts w:hint="default" w:eastAsia="Times New Roman"/>
          <w:kern w:val="36"/>
          <w:sz w:val="40"/>
          <w:lang w:val="zh-CN"/>
        </w:rPr>
      </w:pPr>
      <w:r>
        <w:rPr>
          <w:rFonts w:hint="eastAsia" w:ascii="方正小标宋_GBK" w:hAnsi="方正小标宋_GBK" w:eastAsia="方正小标宋_GBK"/>
          <w:sz w:val="44"/>
          <w:lang w:val="en-US"/>
        </w:rPr>
        <w:t>2021年度部门决算公开说明</w:t>
      </w:r>
    </w:p>
    <w:p>
      <w:pPr>
        <w:shd w:val="clear" w:color="auto" w:fill="FFFFFF"/>
        <w:spacing w:before="240" w:after="240"/>
        <w:jc w:val="center"/>
        <w:rPr>
          <w:rFonts w:hint="default" w:eastAsia="Times New Roman"/>
          <w:kern w:val="36"/>
          <w:sz w:val="40"/>
          <w:lang w:val="zh-CN"/>
        </w:rPr>
      </w:pPr>
    </w:p>
    <w:p>
      <w:pPr>
        <w:spacing w:line="540" w:lineRule="exact"/>
        <w:jc w:val="center"/>
        <w:rPr>
          <w:rFonts w:hint="default" w:eastAsia="Times New Roman"/>
          <w:b/>
          <w:kern w:val="0"/>
          <w:sz w:val="24"/>
          <w:lang w:val="en-US"/>
        </w:rPr>
      </w:pPr>
      <w:r>
        <w:rPr>
          <w:rFonts w:hint="default" w:eastAsia="Times New Roman"/>
          <w:b/>
          <w:kern w:val="36"/>
          <w:sz w:val="36"/>
          <w:lang w:val="en-US"/>
        </w:rPr>
        <w:br w:type="page"/>
      </w:r>
      <w:r>
        <w:rPr>
          <w:rFonts w:hint="eastAsia" w:ascii="仿宋_GB2312" w:hAnsi="仿宋_GB2312" w:eastAsia="仿宋_GB2312"/>
          <w:b/>
          <w:kern w:val="0"/>
          <w:sz w:val="36"/>
          <w:lang w:val="en-US"/>
        </w:rPr>
        <w:t>目  录</w:t>
      </w:r>
    </w:p>
    <w:p>
      <w:pPr>
        <w:spacing w:line="540" w:lineRule="exact"/>
        <w:rPr>
          <w:rFonts w:hint="default" w:eastAsia="Times New Roman"/>
          <w:kern w:val="0"/>
          <w:sz w:val="32"/>
          <w:lang w:val="en-US"/>
        </w:rPr>
      </w:pPr>
      <w:r>
        <w:rPr>
          <w:rFonts w:hint="eastAsia" w:ascii="仿宋_GB2312" w:hAnsi="仿宋_GB2312" w:eastAsia="仿宋_GB2312"/>
          <w:b/>
          <w:kern w:val="0"/>
          <w:sz w:val="32"/>
          <w:lang w:val="en-US"/>
        </w:rPr>
        <w:t>第一部分 部门单位概况</w:t>
      </w:r>
    </w:p>
    <w:p>
      <w:pPr>
        <w:spacing w:line="540" w:lineRule="exact"/>
        <w:rPr>
          <w:rFonts w:hint="default" w:eastAsia="Times New Roman"/>
          <w:kern w:val="0"/>
          <w:sz w:val="32"/>
          <w:lang w:val="en-US"/>
        </w:rPr>
      </w:pPr>
      <w:r>
        <w:rPr>
          <w:rFonts w:hint="eastAsia" w:ascii="仿宋_GB2312" w:hAnsi="仿宋_GB2312" w:eastAsia="仿宋_GB2312"/>
          <w:kern w:val="0"/>
          <w:sz w:val="32"/>
          <w:lang w:val="en-US"/>
        </w:rPr>
        <w:t>一、主要职能</w:t>
      </w:r>
    </w:p>
    <w:p>
      <w:pPr>
        <w:spacing w:line="540" w:lineRule="exact"/>
        <w:rPr>
          <w:rFonts w:hint="default" w:eastAsia="Times New Roman"/>
          <w:kern w:val="0"/>
          <w:sz w:val="32"/>
          <w:lang w:val="en-US"/>
        </w:rPr>
      </w:pPr>
      <w:r>
        <w:rPr>
          <w:rFonts w:hint="eastAsia" w:ascii="仿宋_GB2312" w:hAnsi="仿宋_GB2312" w:eastAsia="仿宋_GB2312"/>
          <w:kern w:val="0"/>
          <w:sz w:val="32"/>
          <w:lang w:val="en-US"/>
        </w:rPr>
        <w:t>二、</w:t>
      </w:r>
      <w:r>
        <w:rPr>
          <w:rFonts w:hint="eastAsia" w:ascii="仿宋_GB2312" w:hAnsi="仿宋_GB2312" w:eastAsia="仿宋_GB2312"/>
          <w:sz w:val="32"/>
          <w:lang w:val="en-US"/>
        </w:rPr>
        <w:t>机构设置及人员情况</w:t>
      </w:r>
    </w:p>
    <w:p>
      <w:pPr>
        <w:spacing w:line="540" w:lineRule="exact"/>
        <w:rPr>
          <w:rFonts w:hint="default" w:eastAsia="Times New Roman"/>
          <w:kern w:val="0"/>
          <w:sz w:val="32"/>
          <w:lang w:val="en-US"/>
        </w:rPr>
      </w:pPr>
      <w:r>
        <w:rPr>
          <w:rFonts w:hint="eastAsia" w:ascii="仿宋_GB2312" w:hAnsi="仿宋_GB2312" w:eastAsia="仿宋_GB2312"/>
          <w:b/>
          <w:kern w:val="0"/>
          <w:sz w:val="32"/>
          <w:lang w:val="en-US"/>
        </w:rPr>
        <w:t>第二部分 部门决算情况说明</w:t>
      </w:r>
    </w:p>
    <w:p>
      <w:pPr>
        <w:spacing w:line="540" w:lineRule="exact"/>
        <w:rPr>
          <w:rFonts w:hint="default" w:eastAsia="Times New Roman"/>
          <w:sz w:val="32"/>
          <w:lang w:val="en-US"/>
        </w:rPr>
      </w:pPr>
      <w:r>
        <w:rPr>
          <w:rFonts w:hint="eastAsia" w:ascii="仿宋_GB2312" w:hAnsi="仿宋_GB2312" w:eastAsia="仿宋_GB2312"/>
          <w:sz w:val="32"/>
          <w:lang w:val="en-US"/>
        </w:rPr>
        <w:t>一、收入支出决算总体情况说明</w:t>
      </w:r>
    </w:p>
    <w:p>
      <w:pPr>
        <w:spacing w:line="540" w:lineRule="exact"/>
        <w:rPr>
          <w:rFonts w:hint="default" w:eastAsia="Times New Roman"/>
          <w:sz w:val="32"/>
          <w:lang w:val="en-US"/>
        </w:rPr>
      </w:pPr>
      <w:r>
        <w:rPr>
          <w:rFonts w:hint="eastAsia" w:ascii="仿宋_GB2312" w:hAnsi="仿宋_GB2312" w:eastAsia="仿宋_GB2312"/>
          <w:sz w:val="32"/>
          <w:lang w:val="en-US"/>
        </w:rPr>
        <w:t>二、收入决算情况说明</w:t>
      </w:r>
    </w:p>
    <w:p>
      <w:pPr>
        <w:spacing w:line="540" w:lineRule="exact"/>
        <w:rPr>
          <w:rFonts w:hint="default" w:eastAsia="Times New Roman"/>
          <w:sz w:val="32"/>
          <w:lang w:val="en-US"/>
        </w:rPr>
      </w:pPr>
      <w:r>
        <w:rPr>
          <w:rFonts w:hint="eastAsia" w:ascii="仿宋_GB2312" w:hAnsi="仿宋_GB2312" w:eastAsia="仿宋_GB2312"/>
          <w:sz w:val="32"/>
          <w:lang w:val="en-US"/>
        </w:rPr>
        <w:t>三、支出决算情况说明</w:t>
      </w:r>
    </w:p>
    <w:p>
      <w:pPr>
        <w:spacing w:line="540" w:lineRule="exact"/>
        <w:rPr>
          <w:rFonts w:hint="default" w:eastAsia="Times New Roman"/>
          <w:sz w:val="32"/>
          <w:lang w:val="en-US"/>
        </w:rPr>
      </w:pPr>
      <w:r>
        <w:rPr>
          <w:rFonts w:hint="eastAsia" w:ascii="仿宋_GB2312" w:hAnsi="仿宋_GB2312" w:eastAsia="仿宋_GB2312"/>
          <w:sz w:val="32"/>
          <w:lang w:val="en-US"/>
        </w:rPr>
        <w:t>四、财政拨款收入支出决算总体情况说明</w:t>
      </w:r>
    </w:p>
    <w:p>
      <w:pPr>
        <w:spacing w:line="540" w:lineRule="exact"/>
        <w:rPr>
          <w:rFonts w:hint="default" w:eastAsia="Times New Roman"/>
          <w:sz w:val="32"/>
          <w:lang w:val="en-US"/>
        </w:rPr>
      </w:pPr>
      <w:r>
        <w:rPr>
          <w:rFonts w:hint="eastAsia" w:ascii="仿宋_GB2312" w:hAnsi="仿宋_GB2312" w:eastAsia="仿宋_GB2312"/>
          <w:sz w:val="32"/>
          <w:lang w:val="en-US"/>
        </w:rPr>
        <w:t>五、一般公共预算财政拨款支出决算情况说明</w:t>
      </w:r>
    </w:p>
    <w:p>
      <w:pPr>
        <w:spacing w:line="540" w:lineRule="exact"/>
        <w:rPr>
          <w:rFonts w:hint="default" w:eastAsia="Times New Roman"/>
          <w:sz w:val="32"/>
          <w:lang w:val="en-US"/>
        </w:rPr>
      </w:pPr>
      <w:r>
        <w:rPr>
          <w:rFonts w:hint="eastAsia" w:ascii="仿宋_GB2312" w:hAnsi="仿宋_GB2312" w:eastAsia="仿宋_GB2312"/>
          <w:sz w:val="32"/>
          <w:lang w:val="en-US"/>
        </w:rPr>
        <w:t>六、一般公共预算财政拨款基本支出决算情况说明</w:t>
      </w:r>
    </w:p>
    <w:p>
      <w:pPr>
        <w:spacing w:line="540" w:lineRule="exact"/>
        <w:rPr>
          <w:rFonts w:hint="default" w:eastAsia="Times New Roman"/>
          <w:sz w:val="32"/>
          <w:lang w:val="en-US"/>
        </w:rPr>
      </w:pPr>
      <w:r>
        <w:rPr>
          <w:rFonts w:hint="eastAsia" w:ascii="仿宋_GB2312" w:hAnsi="仿宋_GB2312" w:eastAsia="仿宋_GB2312"/>
          <w:sz w:val="32"/>
          <w:lang w:val="en-US"/>
        </w:rPr>
        <w:t>七、一般公共预算财政拨款“三公”经费支出决算情况说明</w:t>
      </w:r>
    </w:p>
    <w:p>
      <w:pPr>
        <w:spacing w:line="540" w:lineRule="exact"/>
        <w:rPr>
          <w:rFonts w:hint="default" w:eastAsia="Times New Roman"/>
          <w:sz w:val="32"/>
          <w:lang w:val="en-US"/>
        </w:rPr>
      </w:pPr>
      <w:r>
        <w:rPr>
          <w:rFonts w:hint="eastAsia" w:ascii="仿宋_GB2312" w:hAnsi="仿宋_GB2312" w:eastAsia="仿宋_GB2312"/>
          <w:sz w:val="32"/>
          <w:lang w:val="en-US"/>
        </w:rPr>
        <w:t>八、政府性基金预算</w:t>
      </w:r>
      <w:r>
        <w:rPr>
          <w:rFonts w:hint="eastAsia" w:ascii="仿宋_GB2312" w:hAnsi="仿宋_GB2312" w:eastAsia="仿宋_GB2312"/>
          <w:sz w:val="32"/>
          <w:lang w:val="zh-CN"/>
        </w:rPr>
        <w:t>财政拨款</w:t>
      </w:r>
      <w:r>
        <w:rPr>
          <w:rFonts w:hint="eastAsia" w:ascii="仿宋_GB2312" w:hAnsi="仿宋_GB2312" w:eastAsia="仿宋_GB2312"/>
          <w:sz w:val="32"/>
          <w:lang w:val="en-US"/>
        </w:rPr>
        <w:t>收入支出决算情况说明</w:t>
      </w:r>
    </w:p>
    <w:p>
      <w:pPr>
        <w:spacing w:line="540" w:lineRule="exact"/>
        <w:rPr>
          <w:rFonts w:hint="default" w:eastAsia="Times New Roman"/>
          <w:sz w:val="32"/>
          <w:lang w:val="en-US"/>
        </w:rPr>
      </w:pPr>
      <w:r>
        <w:rPr>
          <w:rFonts w:hint="eastAsia" w:ascii="仿宋_GB2312" w:hAnsi="仿宋_GB2312" w:eastAsia="仿宋_GB2312"/>
          <w:sz w:val="32"/>
          <w:lang w:val="en-US"/>
        </w:rPr>
        <w:t>九、国有资本经营预算财政拨款收入支出决算情况说明</w:t>
      </w:r>
    </w:p>
    <w:p>
      <w:pPr>
        <w:spacing w:line="540" w:lineRule="exact"/>
        <w:rPr>
          <w:rFonts w:hint="default" w:eastAsia="Times New Roman"/>
          <w:sz w:val="32"/>
          <w:lang w:val="en-US"/>
        </w:rPr>
      </w:pPr>
      <w:r>
        <w:rPr>
          <w:rFonts w:hint="eastAsia" w:ascii="仿宋_GB2312" w:hAnsi="仿宋_GB2312" w:eastAsia="仿宋_GB2312"/>
          <w:sz w:val="32"/>
          <w:lang w:val="en-US"/>
        </w:rPr>
        <w:t>十、其他重要事项的情况说明</w:t>
      </w:r>
    </w:p>
    <w:p>
      <w:pPr>
        <w:spacing w:line="540" w:lineRule="exact"/>
        <w:rPr>
          <w:rFonts w:hint="default" w:eastAsia="Times New Roman"/>
          <w:sz w:val="32"/>
          <w:lang w:val="en-US"/>
        </w:rPr>
      </w:pPr>
      <w:r>
        <w:rPr>
          <w:rFonts w:hint="eastAsia" w:ascii="仿宋_GB2312" w:hAnsi="仿宋_GB2312" w:eastAsia="仿宋_GB2312"/>
          <w:sz w:val="32"/>
          <w:lang w:val="en-US"/>
        </w:rPr>
        <w:t>（一）机关运行经费支出情况</w:t>
      </w:r>
    </w:p>
    <w:p>
      <w:pPr>
        <w:spacing w:line="540" w:lineRule="exact"/>
        <w:rPr>
          <w:rFonts w:hint="default" w:eastAsia="Times New Roman"/>
          <w:sz w:val="32"/>
          <w:lang w:val="en-US"/>
        </w:rPr>
      </w:pPr>
      <w:r>
        <w:rPr>
          <w:rFonts w:hint="eastAsia" w:ascii="仿宋_GB2312" w:hAnsi="仿宋_GB2312" w:eastAsia="仿宋_GB2312"/>
          <w:sz w:val="32"/>
          <w:lang w:val="en-US"/>
        </w:rPr>
        <w:t>（二）政府采购情况</w:t>
      </w:r>
    </w:p>
    <w:p>
      <w:pPr>
        <w:spacing w:line="540" w:lineRule="exact"/>
        <w:rPr>
          <w:rFonts w:hint="default" w:eastAsia="Times New Roman"/>
          <w:sz w:val="32"/>
          <w:lang w:val="en-US"/>
        </w:rPr>
      </w:pPr>
      <w:r>
        <w:rPr>
          <w:rFonts w:hint="eastAsia" w:ascii="仿宋_GB2312" w:hAnsi="仿宋_GB2312" w:eastAsia="仿宋_GB2312"/>
          <w:sz w:val="32"/>
          <w:lang w:val="en-US"/>
        </w:rPr>
        <w:t>（三）国有资产占用情况说明</w:t>
      </w:r>
    </w:p>
    <w:p>
      <w:pPr>
        <w:spacing w:line="540" w:lineRule="exact"/>
        <w:rPr>
          <w:rFonts w:hint="default" w:eastAsia="Times New Roman"/>
          <w:sz w:val="32"/>
          <w:lang w:val="en-US"/>
        </w:rPr>
      </w:pPr>
      <w:r>
        <w:rPr>
          <w:rFonts w:hint="eastAsia" w:ascii="仿宋_GB2312" w:hAnsi="仿宋_GB2312" w:eastAsia="仿宋_GB2312"/>
          <w:sz w:val="32"/>
          <w:lang w:val="en-US"/>
        </w:rPr>
        <w:t>十</w:t>
      </w:r>
      <w:r>
        <w:rPr>
          <w:rFonts w:hint="eastAsia" w:ascii="仿宋_GB2312" w:hAnsi="仿宋_GB2312" w:eastAsia="仿宋_GB2312"/>
          <w:sz w:val="32"/>
          <w:lang w:val="zh-CN"/>
        </w:rPr>
        <w:t>一</w:t>
      </w:r>
      <w:r>
        <w:rPr>
          <w:rFonts w:hint="eastAsia" w:ascii="仿宋_GB2312" w:hAnsi="仿宋_GB2312" w:eastAsia="仿宋_GB2312"/>
          <w:sz w:val="32"/>
          <w:lang w:val="en-US"/>
        </w:rPr>
        <w:t>、预算绩效的情况说明</w:t>
      </w:r>
    </w:p>
    <w:p>
      <w:pPr>
        <w:spacing w:line="540" w:lineRule="exact"/>
        <w:rPr>
          <w:rFonts w:hint="default" w:eastAsia="Times New Roman"/>
          <w:b/>
          <w:kern w:val="0"/>
          <w:sz w:val="32"/>
          <w:lang w:val="en-US"/>
        </w:rPr>
      </w:pPr>
      <w:r>
        <w:rPr>
          <w:rFonts w:hint="eastAsia" w:ascii="仿宋_GB2312" w:hAnsi="仿宋_GB2312" w:eastAsia="仿宋_GB2312"/>
          <w:b/>
          <w:kern w:val="0"/>
          <w:sz w:val="32"/>
          <w:lang w:val="en-US"/>
        </w:rPr>
        <w:t>第三部分 专业名词解释</w:t>
      </w:r>
    </w:p>
    <w:p>
      <w:pPr>
        <w:spacing w:line="540" w:lineRule="exact"/>
        <w:rPr>
          <w:rFonts w:hint="default" w:eastAsia="Times New Roman"/>
          <w:b/>
          <w:kern w:val="0"/>
          <w:sz w:val="32"/>
          <w:lang w:val="en-US"/>
        </w:rPr>
      </w:pPr>
      <w:r>
        <w:rPr>
          <w:rFonts w:hint="eastAsia" w:ascii="仿宋_GB2312" w:hAnsi="仿宋_GB2312" w:eastAsia="仿宋_GB2312"/>
          <w:b/>
          <w:kern w:val="0"/>
          <w:sz w:val="32"/>
          <w:lang w:val="en-US"/>
        </w:rPr>
        <w:t>第四部分 部</w:t>
      </w:r>
      <w:r>
        <w:rPr>
          <w:rFonts w:hint="eastAsia" w:ascii="仿宋_GB2312" w:hAnsi="仿宋_GB2312" w:eastAsia="仿宋_GB2312"/>
          <w:b/>
          <w:sz w:val="32"/>
          <w:lang w:val="en-US"/>
        </w:rPr>
        <w:t>门决算报表（见附表）</w:t>
      </w:r>
    </w:p>
    <w:p>
      <w:pPr>
        <w:spacing w:line="540" w:lineRule="exact"/>
        <w:rPr>
          <w:rFonts w:hint="default" w:eastAsia="Times New Roman"/>
          <w:sz w:val="32"/>
          <w:lang w:val="en-US"/>
        </w:rPr>
      </w:pPr>
      <w:r>
        <w:rPr>
          <w:rFonts w:hint="eastAsia" w:ascii="仿宋_GB2312" w:hAnsi="仿宋_GB2312" w:eastAsia="仿宋_GB2312"/>
          <w:sz w:val="32"/>
          <w:lang w:val="en-US"/>
        </w:rPr>
        <w:t>一、《收入支出决算总表》</w:t>
      </w:r>
    </w:p>
    <w:p>
      <w:pPr>
        <w:spacing w:line="540" w:lineRule="exact"/>
        <w:rPr>
          <w:rFonts w:hint="default" w:eastAsia="Times New Roman"/>
          <w:sz w:val="32"/>
          <w:lang w:val="en-US"/>
        </w:rPr>
      </w:pPr>
      <w:r>
        <w:rPr>
          <w:rFonts w:hint="eastAsia" w:ascii="仿宋_GB2312" w:hAnsi="仿宋_GB2312" w:eastAsia="仿宋_GB2312"/>
          <w:sz w:val="32"/>
          <w:lang w:val="en-US"/>
        </w:rPr>
        <w:t>二、《收入决算表》</w:t>
      </w:r>
    </w:p>
    <w:p>
      <w:pPr>
        <w:spacing w:line="540" w:lineRule="exact"/>
        <w:rPr>
          <w:rFonts w:hint="default" w:eastAsia="Times New Roman"/>
          <w:sz w:val="32"/>
          <w:lang w:val="en-US"/>
        </w:rPr>
      </w:pPr>
      <w:r>
        <w:rPr>
          <w:rFonts w:hint="eastAsia" w:ascii="仿宋_GB2312" w:hAnsi="仿宋_GB2312" w:eastAsia="仿宋_GB2312"/>
          <w:sz w:val="32"/>
          <w:lang w:val="en-US"/>
        </w:rPr>
        <w:t>三、《支出决算表》</w:t>
      </w:r>
    </w:p>
    <w:p>
      <w:pPr>
        <w:spacing w:line="540" w:lineRule="exact"/>
        <w:rPr>
          <w:rFonts w:hint="default" w:eastAsia="Times New Roman"/>
          <w:sz w:val="32"/>
          <w:lang w:val="en-US"/>
        </w:rPr>
      </w:pPr>
      <w:r>
        <w:rPr>
          <w:rFonts w:hint="eastAsia" w:ascii="仿宋_GB2312" w:hAnsi="仿宋_GB2312" w:eastAsia="仿宋_GB2312"/>
          <w:sz w:val="32"/>
          <w:lang w:val="en-US"/>
        </w:rPr>
        <w:t>四、《财政拨款收入支出决算总表》</w:t>
      </w:r>
    </w:p>
    <w:p>
      <w:pPr>
        <w:spacing w:line="540" w:lineRule="exact"/>
        <w:rPr>
          <w:rFonts w:hint="default" w:eastAsia="Times New Roman"/>
          <w:sz w:val="32"/>
          <w:lang w:val="en-US"/>
        </w:rPr>
      </w:pPr>
      <w:r>
        <w:rPr>
          <w:rFonts w:hint="eastAsia" w:ascii="仿宋_GB2312" w:hAnsi="仿宋_GB2312" w:eastAsia="仿宋_GB2312"/>
          <w:sz w:val="32"/>
          <w:lang w:val="en-US"/>
        </w:rPr>
        <w:t>五、《一般公共预算财政拨款支出决算表》</w:t>
      </w:r>
    </w:p>
    <w:p>
      <w:pPr>
        <w:spacing w:line="540" w:lineRule="exact"/>
        <w:rPr>
          <w:rFonts w:hint="default" w:eastAsia="Times New Roman"/>
          <w:sz w:val="32"/>
          <w:lang w:val="en-US"/>
        </w:rPr>
      </w:pPr>
      <w:r>
        <w:rPr>
          <w:rFonts w:hint="eastAsia" w:ascii="仿宋_GB2312" w:hAnsi="仿宋_GB2312" w:eastAsia="仿宋_GB2312"/>
          <w:sz w:val="32"/>
          <w:lang w:val="en-US"/>
        </w:rPr>
        <w:t>六、《一般公共预算财政拨款基本支出决算表》</w:t>
      </w:r>
    </w:p>
    <w:p>
      <w:pPr>
        <w:spacing w:line="540" w:lineRule="exact"/>
        <w:rPr>
          <w:rFonts w:hint="default" w:eastAsia="Times New Roman"/>
          <w:sz w:val="32"/>
          <w:lang w:val="en-US"/>
        </w:rPr>
      </w:pPr>
      <w:r>
        <w:rPr>
          <w:rFonts w:hint="eastAsia" w:ascii="仿宋_GB2312" w:hAnsi="仿宋_GB2312" w:eastAsia="仿宋_GB2312"/>
          <w:sz w:val="32"/>
          <w:lang w:val="en-US"/>
        </w:rPr>
        <w:t>七、《一般公共预算财政拨款“三公”经费支出决算表》</w:t>
      </w:r>
    </w:p>
    <w:p>
      <w:pPr>
        <w:spacing w:line="540" w:lineRule="exact"/>
        <w:rPr>
          <w:rFonts w:hint="default" w:eastAsia="Times New Roman"/>
          <w:sz w:val="32"/>
          <w:lang w:val="en-US"/>
        </w:rPr>
      </w:pPr>
      <w:r>
        <w:rPr>
          <w:rFonts w:hint="eastAsia" w:ascii="仿宋_GB2312" w:hAnsi="仿宋_GB2312" w:eastAsia="仿宋_GB2312"/>
          <w:sz w:val="32"/>
          <w:lang w:val="en-US"/>
        </w:rPr>
        <w:t>八、《政府性基金预算财政拨款收入支出决算表》</w:t>
      </w:r>
    </w:p>
    <w:p>
      <w:pPr>
        <w:spacing w:line="540" w:lineRule="exact"/>
        <w:rPr>
          <w:rFonts w:hint="default" w:eastAsia="Times New Roman"/>
          <w:sz w:val="32"/>
          <w:lang w:val="en-US"/>
        </w:rPr>
      </w:pPr>
      <w:r>
        <w:rPr>
          <w:rFonts w:hint="eastAsia" w:ascii="仿宋_GB2312" w:hAnsi="仿宋_GB2312" w:eastAsia="仿宋_GB2312"/>
          <w:sz w:val="32"/>
          <w:lang w:val="en-US"/>
        </w:rPr>
        <w:t>九、《国有资本经营预算财政拨款收入支出决算表》</w:t>
      </w:r>
    </w:p>
    <w:p>
      <w:pPr>
        <w:spacing w:line="540" w:lineRule="exact"/>
        <w:ind w:firstLine="640"/>
        <w:rPr>
          <w:rFonts w:hint="default" w:eastAsia="Times New Roman"/>
          <w:b/>
          <w:kern w:val="0"/>
          <w:sz w:val="28"/>
          <w:lang w:val="en-US"/>
        </w:rPr>
      </w:pPr>
    </w:p>
    <w:p>
      <w:pPr>
        <w:shd w:val="clear" w:color="auto" w:fill="FFFFFF"/>
        <w:spacing w:line="360" w:lineRule="auto"/>
        <w:jc w:val="center"/>
        <w:rPr>
          <w:rFonts w:hint="default" w:eastAsia="Times New Roman"/>
          <w:kern w:val="0"/>
          <w:sz w:val="32"/>
          <w:lang w:val="en-US"/>
        </w:rPr>
      </w:pPr>
    </w:p>
    <w:p>
      <w:pPr>
        <w:shd w:val="clear" w:color="auto" w:fill="FFFFFF"/>
        <w:spacing w:line="360" w:lineRule="auto"/>
        <w:jc w:val="center"/>
        <w:rPr>
          <w:rFonts w:hint="eastAsia" w:ascii="黑体" w:hAnsi="黑体" w:eastAsia="黑体"/>
          <w:kern w:val="0"/>
          <w:sz w:val="32"/>
          <w:lang w:val="ar-SA"/>
        </w:rPr>
      </w:pPr>
      <w:r>
        <w:rPr>
          <w:rFonts w:hint="default" w:eastAsia="Times New Roman"/>
          <w:kern w:val="0"/>
          <w:sz w:val="32"/>
          <w:lang w:val="en-US"/>
        </w:rPr>
        <w:br w:type="page"/>
      </w:r>
      <w:r>
        <w:rPr>
          <w:rFonts w:hint="eastAsia" w:ascii="黑体" w:hAnsi="黑体" w:eastAsia="黑体"/>
          <w:kern w:val="0"/>
          <w:sz w:val="32"/>
          <w:lang w:val="en-US"/>
        </w:rPr>
        <w:t>第一部分 部门单位概况</w:t>
      </w:r>
    </w:p>
    <w:p>
      <w:pPr>
        <w:spacing w:line="360" w:lineRule="auto"/>
        <w:ind w:firstLine="640"/>
        <w:rPr>
          <w:rFonts w:hint="eastAsia" w:ascii="仿宋_GB2312" w:hAnsi="仿宋_GB2312" w:eastAsia="仿宋_GB2312"/>
          <w:kern w:val="0"/>
          <w:sz w:val="32"/>
          <w:lang w:val="zh-CN"/>
        </w:rPr>
      </w:pPr>
      <w:r>
        <w:rPr>
          <w:rFonts w:hint="eastAsia" w:ascii="黑体" w:hAnsi="黑体" w:eastAsia="黑体"/>
          <w:sz w:val="32"/>
          <w:lang w:val="zh-CN"/>
        </w:rPr>
        <w:t>一、主要职能</w:t>
      </w:r>
    </w:p>
    <w:p>
      <w:pPr>
        <w:shd w:val="clear" w:color="auto" w:fill="FFFFFF"/>
        <w:spacing w:line="360" w:lineRule="auto"/>
        <w:ind w:firstLine="640"/>
        <w:rPr>
          <w:rFonts w:hint="eastAsia" w:ascii="仿宋_GB2312" w:hAnsi="仿宋_GB2312" w:eastAsia="仿宋_GB2312"/>
          <w:kern w:val="0"/>
          <w:sz w:val="32"/>
          <w:lang w:val="zh-CN"/>
        </w:rPr>
      </w:pPr>
      <w:r>
        <w:rPr>
          <w:rFonts w:hint="eastAsia" w:ascii="仿宋_GB2312" w:hAnsi="仿宋_GB2312" w:eastAsia="仿宋_GB2312"/>
          <w:kern w:val="0"/>
          <w:sz w:val="32"/>
          <w:lang w:val="zh-CN"/>
        </w:rPr>
        <w:t>（一）组织实施我区“三农”工作的发展战略、中长期规划、重大政策；指导监督农业综合执法；参与涉农的财税、价格、收储、金融保险等政策研究。</w:t>
      </w:r>
    </w:p>
    <w:p>
      <w:pPr>
        <w:shd w:val="clear" w:color="auto" w:fill="FFFFFF"/>
        <w:spacing w:line="360" w:lineRule="auto"/>
        <w:ind w:firstLine="640"/>
        <w:rPr>
          <w:rFonts w:hint="eastAsia" w:ascii="仿宋_GB2312" w:hAnsi="仿宋_GB2312" w:eastAsia="仿宋_GB2312"/>
          <w:kern w:val="0"/>
          <w:sz w:val="32"/>
          <w:lang w:val="zh-CN"/>
        </w:rPr>
      </w:pPr>
      <w:r>
        <w:rPr>
          <w:rFonts w:hint="eastAsia" w:ascii="仿宋_GB2312" w:hAnsi="仿宋_GB2312" w:eastAsia="仿宋_GB2312"/>
          <w:kern w:val="0"/>
          <w:sz w:val="32"/>
          <w:lang w:val="zh-CN"/>
        </w:rPr>
        <w:t>（二）统筹推动发展农村社会事业、农村公共服务、农村文化、农村基础设施和乡村治理；牵头组织改善农村人居环境；指导农村精神文明和优秀农耕文化建设；指导农业行业安全生产工作。</w:t>
      </w:r>
    </w:p>
    <w:p>
      <w:pPr>
        <w:spacing w:line="360" w:lineRule="auto"/>
        <w:ind w:firstLine="640"/>
        <w:rPr>
          <w:rFonts w:hint="eastAsia" w:ascii="仿宋_GB2312" w:hAnsi="仿宋_GB2312" w:eastAsia="仿宋_GB2312"/>
          <w:kern w:val="0"/>
          <w:sz w:val="32"/>
          <w:lang w:val="zh-CN"/>
        </w:rPr>
      </w:pPr>
      <w:r>
        <w:rPr>
          <w:rFonts w:hint="eastAsia" w:ascii="仿宋_GB2312" w:hAnsi="仿宋_GB2312" w:eastAsia="仿宋_GB2312"/>
          <w:kern w:val="0"/>
          <w:sz w:val="32"/>
          <w:lang w:val="zh-CN"/>
        </w:rPr>
        <w:t>（三）贯彻深化农村经济体制改革和巩固完善农村基本经营制度的政策；负责农民承包地、农村宅基地改革和管理有关工作；</w:t>
      </w:r>
    </w:p>
    <w:p>
      <w:pPr>
        <w:spacing w:line="360" w:lineRule="auto"/>
        <w:ind w:firstLine="640"/>
        <w:rPr>
          <w:rFonts w:hint="eastAsia" w:ascii="仿宋_GB2312" w:hAnsi="仿宋_GB2312" w:eastAsia="仿宋_GB2312"/>
          <w:kern w:val="0"/>
          <w:sz w:val="32"/>
          <w:lang w:val="zh-CN"/>
        </w:rPr>
      </w:pPr>
      <w:r>
        <w:rPr>
          <w:rFonts w:hint="eastAsia" w:ascii="仿宋_GB2312" w:hAnsi="仿宋_GB2312" w:eastAsia="仿宋_GB2312"/>
          <w:kern w:val="0"/>
          <w:sz w:val="32"/>
          <w:lang w:val="zh-CN"/>
        </w:rPr>
        <w:t>负责农村集体产权制度改革，指导农村集体经济组织发展和集体资产管理工作；指导农民合作经济组织、农业社会化服务体系、新型农业经营主体建设与发展。</w:t>
      </w:r>
    </w:p>
    <w:p>
      <w:pPr>
        <w:spacing w:line="360" w:lineRule="auto"/>
        <w:ind w:firstLine="640"/>
        <w:rPr>
          <w:rFonts w:hint="eastAsia" w:ascii="仿宋_GB2312" w:hAnsi="仿宋_GB2312" w:eastAsia="仿宋_GB2312"/>
          <w:kern w:val="0"/>
          <w:sz w:val="32"/>
          <w:lang w:val="zh-CN"/>
        </w:rPr>
      </w:pPr>
      <w:r>
        <w:rPr>
          <w:rFonts w:hint="eastAsia" w:ascii="仿宋_GB2312" w:hAnsi="仿宋_GB2312" w:eastAsia="仿宋_GB2312"/>
          <w:kern w:val="0"/>
          <w:sz w:val="32"/>
          <w:lang w:val="zh-CN"/>
        </w:rPr>
        <w:t>（四）指导乡村特色产业、农产品加工业、休闲农业和乡镇企业发展工作；提出促进大宗农产品流通的建议，培育、保护农业品牌；发布农牧业和农村经济信息，监测分析农业农村经济运行；承担农牧业统计和农业农村信息化有关工作。</w:t>
      </w:r>
    </w:p>
    <w:p>
      <w:pPr>
        <w:spacing w:line="360" w:lineRule="auto"/>
        <w:ind w:firstLine="640"/>
        <w:rPr>
          <w:rFonts w:hint="eastAsia" w:ascii="仿宋_GB2312" w:hAnsi="仿宋_GB2312" w:eastAsia="仿宋_GB2312"/>
          <w:kern w:val="0"/>
          <w:sz w:val="32"/>
          <w:lang w:val="zh-CN"/>
        </w:rPr>
      </w:pPr>
      <w:r>
        <w:rPr>
          <w:rFonts w:hint="eastAsia" w:ascii="仿宋_GB2312" w:hAnsi="仿宋_GB2312" w:eastAsia="仿宋_GB2312"/>
          <w:kern w:val="0"/>
          <w:sz w:val="32"/>
          <w:lang w:val="zh-CN"/>
        </w:rPr>
        <w:t>（五）负责种植业、畜牧业、渔业、农业机械化等农业各产业的监督管理；指导农业产业化发展和粮食等农产品生产；组织构建现代农业产业体系、生产体系、经营体系，指导农业标准化生产。负责全区渔政管理。</w:t>
      </w:r>
    </w:p>
    <w:p>
      <w:pPr>
        <w:spacing w:line="360" w:lineRule="auto"/>
        <w:ind w:firstLine="640"/>
        <w:rPr>
          <w:rFonts w:hint="eastAsia" w:ascii="仿宋_GB2312" w:hAnsi="仿宋_GB2312" w:eastAsia="仿宋_GB2312"/>
          <w:kern w:val="0"/>
          <w:sz w:val="32"/>
          <w:lang w:val="zh-CN"/>
        </w:rPr>
      </w:pPr>
      <w:r>
        <w:rPr>
          <w:rFonts w:hint="eastAsia" w:ascii="仿宋_GB2312" w:hAnsi="仿宋_GB2312" w:eastAsia="仿宋_GB2312"/>
          <w:kern w:val="0"/>
          <w:sz w:val="32"/>
          <w:lang w:val="zh-CN"/>
        </w:rPr>
        <w:t>（六）负责农产品质量安全监督管理；组织开展农产品质量安全监测、追溯、风险评估；参与制定农产品质量安全地方标准并会同有关部门组织实施；指导农产品检验检测体系建设。</w:t>
      </w:r>
    </w:p>
    <w:p>
      <w:pPr>
        <w:spacing w:line="360" w:lineRule="auto"/>
        <w:ind w:firstLine="640"/>
        <w:rPr>
          <w:rFonts w:hint="eastAsia" w:ascii="仿宋_GB2312" w:hAnsi="仿宋_GB2312" w:eastAsia="仿宋_GB2312"/>
          <w:kern w:val="0"/>
          <w:sz w:val="32"/>
          <w:lang w:val="zh-CN"/>
        </w:rPr>
      </w:pPr>
      <w:r>
        <w:rPr>
          <w:rFonts w:hint="eastAsia" w:ascii="仿宋_GB2312" w:hAnsi="仿宋_GB2312" w:eastAsia="仿宋_GB2312"/>
          <w:kern w:val="0"/>
          <w:sz w:val="32"/>
          <w:lang w:val="zh-CN"/>
        </w:rPr>
        <w:t>（七）组织农业资源区划工作；指导农用地、渔业水域以及农业生物物种资源的保护与管理，负责水生野生动植物保护、耕地及永久基本农田质量保护工作。指导农产品产地环境管理和农业清洁生产；指导设施农业、生态循环农业、节水农业发展以及农村可再生能源综合开发利用、农业生物质产业发展；承担外来物种相关管理工作。</w:t>
      </w:r>
    </w:p>
    <w:p>
      <w:pPr>
        <w:spacing w:line="360" w:lineRule="auto"/>
        <w:ind w:firstLine="640"/>
        <w:rPr>
          <w:rFonts w:hint="eastAsia" w:ascii="仿宋_GB2312" w:hAnsi="仿宋_GB2312" w:eastAsia="仿宋_GB2312"/>
          <w:kern w:val="0"/>
          <w:sz w:val="32"/>
          <w:lang w:val="zh-CN"/>
        </w:rPr>
      </w:pPr>
      <w:r>
        <w:rPr>
          <w:rFonts w:hint="eastAsia" w:ascii="仿宋_GB2312" w:hAnsi="仿宋_GB2312" w:eastAsia="仿宋_GB2312"/>
          <w:kern w:val="0"/>
          <w:sz w:val="32"/>
          <w:lang w:val="zh-CN"/>
        </w:rPr>
        <w:t>（八）负责有关农业生产资料和农业投入品的监督管理；组织农业生产资料市场体系建设，执行有关农业生产资料地方标准拟订并监督实施；组织、指导和监督兽医医政、兽药药政及饲料和饲料添加剂管理工作；负责畜禽屠宰监督管理。</w:t>
      </w:r>
    </w:p>
    <w:p>
      <w:pPr>
        <w:spacing w:line="360" w:lineRule="auto"/>
        <w:ind w:firstLine="640"/>
        <w:rPr>
          <w:rFonts w:hint="eastAsia" w:ascii="仿宋_GB2312" w:hAnsi="仿宋_GB2312" w:eastAsia="仿宋_GB2312"/>
          <w:kern w:val="0"/>
          <w:sz w:val="32"/>
          <w:lang w:val="zh-CN"/>
        </w:rPr>
      </w:pPr>
      <w:r>
        <w:rPr>
          <w:rFonts w:hint="eastAsia" w:ascii="仿宋_GB2312" w:hAnsi="仿宋_GB2312" w:eastAsia="仿宋_GB2312"/>
          <w:kern w:val="0"/>
          <w:sz w:val="32"/>
          <w:lang w:val="zh-CN"/>
        </w:rPr>
        <w:t>（九）负责农业防灾减灾、农作物重大病虫害防治工作；指导动植物防疫检疫体系建设，组织、监督辖区内动植物防疫检疫工作，发布疫情并组织扑灭。</w:t>
      </w:r>
    </w:p>
    <w:p>
      <w:pPr>
        <w:spacing w:line="360" w:lineRule="auto"/>
        <w:ind w:firstLine="640"/>
        <w:rPr>
          <w:rFonts w:hint="eastAsia" w:ascii="仿宋_GB2312" w:hAnsi="仿宋_GB2312" w:eastAsia="仿宋_GB2312"/>
          <w:kern w:val="0"/>
          <w:sz w:val="32"/>
          <w:lang w:val="zh-CN"/>
        </w:rPr>
      </w:pPr>
      <w:r>
        <w:rPr>
          <w:rFonts w:hint="eastAsia" w:ascii="仿宋_GB2312" w:hAnsi="仿宋_GB2312" w:eastAsia="仿宋_GB2312"/>
          <w:kern w:val="0"/>
          <w:sz w:val="32"/>
          <w:lang w:val="zh-CN"/>
        </w:rPr>
        <w:t>（十）负责农业投资、农业综合开发、农田整治、农田水利建设项目管理；提出农业投融资体制机制改革建议；编制自治区、市、我区投资安排的农业投资项目建设规划，提出农业投资规模和方向、扶持农业农村发展财政项目的建议，按规定权限审批农业投资项目，负责农业投资项目资金安排和监督管理。</w:t>
      </w:r>
    </w:p>
    <w:p>
      <w:pPr>
        <w:spacing w:line="360" w:lineRule="auto"/>
        <w:ind w:firstLine="640"/>
        <w:rPr>
          <w:rFonts w:hint="eastAsia" w:ascii="仿宋_GB2312" w:hAnsi="仿宋_GB2312" w:eastAsia="仿宋_GB2312"/>
          <w:kern w:val="0"/>
          <w:sz w:val="32"/>
          <w:lang w:val="zh-CN"/>
        </w:rPr>
      </w:pPr>
      <w:r>
        <w:rPr>
          <w:rFonts w:hint="eastAsia" w:ascii="仿宋_GB2312" w:hAnsi="仿宋_GB2312" w:eastAsia="仿宋_GB2312"/>
          <w:kern w:val="0"/>
          <w:sz w:val="32"/>
          <w:lang w:val="zh-CN"/>
        </w:rPr>
        <w:t>（十一）承担农业科技体制改革和农业科技创新体系建设；指导农业产业技术体系和农技推广体系建设，组织开展农业领域的高新技术和应用技术研究、科技成果转化和技术推广；负责农业转基因生物安全监督管理和农业植物新品种保护。</w:t>
      </w:r>
    </w:p>
    <w:p>
      <w:pPr>
        <w:spacing w:line="360" w:lineRule="auto"/>
        <w:ind w:firstLine="640"/>
        <w:rPr>
          <w:rFonts w:hint="eastAsia" w:ascii="仿宋_GB2312" w:hAnsi="仿宋_GB2312" w:eastAsia="仿宋_GB2312"/>
          <w:kern w:val="0"/>
          <w:sz w:val="32"/>
          <w:lang w:val="zh-CN"/>
        </w:rPr>
      </w:pPr>
      <w:r>
        <w:rPr>
          <w:rFonts w:hint="eastAsia" w:ascii="仿宋_GB2312" w:hAnsi="仿宋_GB2312" w:eastAsia="仿宋_GB2312"/>
          <w:kern w:val="0"/>
          <w:sz w:val="32"/>
          <w:lang w:val="zh-CN"/>
        </w:rPr>
        <w:t>（十二）指导农业农村人才工作；拟订农业农村人才队伍建设规划并组织实施，指导农业教育和农业职业技能开发，指导新型职业农民培育、农业科技人才培养和农村实用人才培训工作。</w:t>
      </w:r>
    </w:p>
    <w:p>
      <w:pPr>
        <w:spacing w:line="360" w:lineRule="auto"/>
        <w:ind w:firstLine="640"/>
        <w:rPr>
          <w:rFonts w:hint="eastAsia" w:ascii="仿宋_GB2312" w:hAnsi="仿宋_GB2312" w:eastAsia="仿宋_GB2312"/>
          <w:kern w:val="0"/>
          <w:sz w:val="32"/>
          <w:lang w:val="zh-CN"/>
        </w:rPr>
      </w:pPr>
      <w:r>
        <w:rPr>
          <w:rFonts w:hint="eastAsia" w:ascii="仿宋_GB2312" w:hAnsi="仿宋_GB2312" w:eastAsia="仿宋_GB2312"/>
          <w:kern w:val="0"/>
          <w:sz w:val="32"/>
          <w:lang w:val="zh-CN"/>
        </w:rPr>
        <w:t>（十三）牵头开展农业对外合作工作；承办农业涉外事务，参与我区农业贸易促进和有关国际交流合作，参与我区农业对外援助政策和规划制定，协助有关部门组织实施有关农业援外项目。</w:t>
      </w:r>
    </w:p>
    <w:p>
      <w:pPr>
        <w:spacing w:line="360" w:lineRule="auto"/>
        <w:ind w:firstLine="640"/>
        <w:rPr>
          <w:rFonts w:hint="eastAsia" w:ascii="仿宋_GB2312" w:hAnsi="仿宋_GB2312" w:eastAsia="仿宋_GB2312"/>
          <w:kern w:val="0"/>
          <w:sz w:val="32"/>
          <w:lang w:val="zh-CN"/>
        </w:rPr>
      </w:pPr>
      <w:r>
        <w:rPr>
          <w:rFonts w:hint="eastAsia" w:ascii="仿宋_GB2312" w:hAnsi="仿宋_GB2312" w:eastAsia="仿宋_GB2312"/>
          <w:kern w:val="0"/>
          <w:sz w:val="32"/>
          <w:lang w:val="zh-CN"/>
        </w:rPr>
        <w:t>（十四）承办区委、管委会（区人民政府）交办的其他事项。</w:t>
      </w:r>
    </w:p>
    <w:p>
      <w:pPr>
        <w:spacing w:line="360" w:lineRule="auto"/>
        <w:ind w:firstLine="640"/>
        <w:rPr>
          <w:rFonts w:hint="eastAsia" w:ascii="仿宋_GB2312" w:hAnsi="仿宋_GB2312" w:eastAsia="仿宋_GB2312"/>
          <w:kern w:val="0"/>
          <w:sz w:val="32"/>
          <w:szCs w:val="22"/>
          <w:lang w:val="zh-CN"/>
        </w:rPr>
      </w:pPr>
      <w:r>
        <w:rPr>
          <w:rFonts w:hint="eastAsia" w:ascii="仿宋_GB2312" w:hAnsi="仿宋_GB2312" w:eastAsia="仿宋_GB2312"/>
          <w:kern w:val="0"/>
          <w:sz w:val="32"/>
          <w:szCs w:val="22"/>
          <w:lang w:val="zh-CN"/>
        </w:rPr>
        <w:t>（十五）职能转变。</w:t>
      </w:r>
    </w:p>
    <w:p>
      <w:pPr>
        <w:spacing w:line="360" w:lineRule="auto"/>
        <w:ind w:firstLine="640"/>
        <w:rPr>
          <w:rFonts w:hint="eastAsia" w:ascii="仿宋_GB2312" w:hAnsi="仿宋_GB2312" w:eastAsia="仿宋_GB2312"/>
          <w:kern w:val="0"/>
          <w:sz w:val="32"/>
          <w:lang w:val="zh-CN"/>
        </w:rPr>
      </w:pPr>
      <w:r>
        <w:rPr>
          <w:rFonts w:hint="eastAsia" w:ascii="仿宋_GB2312" w:hAnsi="仿宋_GB2312" w:eastAsia="仿宋_GB2312"/>
          <w:kern w:val="0"/>
          <w:sz w:val="32"/>
          <w:lang w:val="zh-CN"/>
        </w:rPr>
        <w:t>1．统筹实施乡村振兴战略，深化农业供给侧结构性改革，提升农业发展质量，扎实推进美丽乡村建设，推动农业全面升级、农村全面进步、农民全面发展，加快实现农业农村现代化。</w:t>
      </w:r>
    </w:p>
    <w:p>
      <w:pPr>
        <w:spacing w:line="360" w:lineRule="auto"/>
        <w:ind w:firstLine="640"/>
        <w:rPr>
          <w:rFonts w:hint="eastAsia" w:ascii="仿宋_GB2312" w:hAnsi="仿宋_GB2312" w:eastAsia="仿宋_GB2312"/>
          <w:kern w:val="0"/>
          <w:sz w:val="32"/>
          <w:lang w:val="zh-CN"/>
        </w:rPr>
      </w:pPr>
      <w:r>
        <w:rPr>
          <w:rFonts w:hint="eastAsia" w:ascii="仿宋_GB2312" w:hAnsi="仿宋_GB2312" w:eastAsia="仿宋_GB2312"/>
          <w:kern w:val="0"/>
          <w:sz w:val="32"/>
          <w:lang w:val="zh-CN"/>
        </w:rPr>
        <w:t>2．加强农产品质量安全和相关农业生产资料、农业投入品的监督管理，坚持最严谨的标准、最严格的监管、最严厉的处罚、最严肃的问责，严防、严管、严控质量安全风险，让人民群众吃得放心、安心。</w:t>
      </w:r>
    </w:p>
    <w:p>
      <w:pPr>
        <w:spacing w:line="360" w:lineRule="auto"/>
        <w:ind w:firstLine="640"/>
        <w:rPr>
          <w:rFonts w:hint="eastAsia" w:ascii="仿宋_GB2312" w:hAnsi="仿宋_GB2312" w:eastAsia="仿宋_GB2312"/>
          <w:kern w:val="0"/>
          <w:sz w:val="32"/>
          <w:lang w:val="zh-CN"/>
        </w:rPr>
      </w:pPr>
      <w:r>
        <w:rPr>
          <w:rFonts w:hint="eastAsia" w:ascii="仿宋_GB2312" w:hAnsi="仿宋_GB2312" w:eastAsia="仿宋_GB2312"/>
          <w:kern w:val="0"/>
          <w:sz w:val="32"/>
          <w:lang w:val="zh-CN"/>
        </w:rPr>
        <w:t>3．深入推进简政放权，加强对行业内交叉重复以及性质相同、用途相近的农业投资项目的统筹整合，最大限度缩小项目审批范围，进一步下放审批权限，加强事中事后监管，切实提升国家、自治区、市、我区支农政策效果和资金使用效益。</w:t>
      </w:r>
    </w:p>
    <w:p>
      <w:pPr>
        <w:spacing w:line="360" w:lineRule="auto"/>
        <w:ind w:firstLine="640"/>
        <w:rPr>
          <w:rFonts w:hint="eastAsia" w:ascii="仿宋_GB2312" w:hAnsi="仿宋_GB2312" w:eastAsia="仿宋_GB2312"/>
          <w:kern w:val="0"/>
          <w:sz w:val="32"/>
          <w:lang w:val="zh-CN"/>
        </w:rPr>
      </w:pPr>
      <w:r>
        <w:rPr>
          <w:rFonts w:hint="eastAsia" w:ascii="仿宋_GB2312" w:hAnsi="仿宋_GB2312" w:eastAsia="仿宋_GB2312"/>
          <w:kern w:val="0"/>
          <w:sz w:val="32"/>
          <w:lang w:val="zh-CN"/>
        </w:rPr>
        <w:t>（十六）有关职责分工。</w:t>
      </w:r>
    </w:p>
    <w:p>
      <w:pPr>
        <w:spacing w:line="360" w:lineRule="auto"/>
        <w:ind w:firstLine="640"/>
        <w:rPr>
          <w:rFonts w:hint="eastAsia" w:ascii="仿宋_GB2312" w:hAnsi="仿宋_GB2312" w:eastAsia="仿宋_GB2312"/>
          <w:kern w:val="0"/>
          <w:sz w:val="32"/>
          <w:lang w:val="zh-CN"/>
        </w:rPr>
      </w:pPr>
      <w:r>
        <w:rPr>
          <w:rFonts w:hint="eastAsia" w:ascii="仿宋_GB2312" w:hAnsi="仿宋_GB2312" w:eastAsia="仿宋_GB2312"/>
          <w:kern w:val="0"/>
          <w:sz w:val="32"/>
          <w:lang w:val="zh-CN"/>
        </w:rPr>
        <w:t>与区市场监督管理局有关职责分工。（1）区农业农村局负责食用农产品从种植养殖环节到进入批发、零售市场或生产加工企业前的质量安全监督管理。食用农产品进入批发、零售市场或生产加工企业后，由区市场监督管理局监督管理。（2）区农业农村局负责动植物疫病防控、畜禽屠宰环节、生鲜乳收购环节质量安全的监督管理。（3）区农业农村局与区市场监督管理局要加强协调配合和工作衔接，建立食品安全产地准出、市场准入和追溯机制，形成监管合力。</w:t>
      </w:r>
    </w:p>
    <w:p>
      <w:pPr>
        <w:spacing w:line="360" w:lineRule="auto"/>
        <w:ind w:firstLine="640"/>
        <w:rPr>
          <w:rFonts w:hint="default" w:eastAsia="Times New Roman"/>
          <w:sz w:val="32"/>
          <w:lang w:val="zh-CN"/>
        </w:rPr>
      </w:pPr>
      <w:r>
        <w:rPr>
          <w:rFonts w:hint="eastAsia" w:ascii="黑体" w:hAnsi="黑体" w:eastAsia="黑体"/>
          <w:sz w:val="32"/>
          <w:lang w:val="zh-CN"/>
        </w:rPr>
        <w:t>二、机构设置及人员情况</w:t>
      </w:r>
    </w:p>
    <w:p>
      <w:pPr>
        <w:shd w:val="clear" w:color="auto" w:fill="FFFFFF"/>
        <w:spacing w:line="360" w:lineRule="auto"/>
        <w:ind w:firstLine="640"/>
        <w:rPr>
          <w:rFonts w:hint="default" w:eastAsia="Times New Roman"/>
          <w:kern w:val="0"/>
          <w:sz w:val="32"/>
          <w:lang w:val="en-US"/>
        </w:rPr>
      </w:pPr>
      <w:r>
        <w:rPr>
          <w:rFonts w:hint="eastAsia" w:ascii="仿宋_GB2312" w:hAnsi="仿宋_GB2312" w:eastAsia="仿宋_GB2312"/>
          <w:kern w:val="0"/>
          <w:sz w:val="32"/>
          <w:lang w:val="en-US" w:eastAsia="zh-CN"/>
        </w:rPr>
        <w:t>乌鲁木齐高新技术产业开发区（乌鲁木齐市新市区）农业农村局（农业综合行政执法大队）</w:t>
      </w:r>
      <w:r>
        <w:rPr>
          <w:rFonts w:hint="eastAsia" w:ascii="仿宋_GB2312" w:hAnsi="仿宋_GB2312" w:eastAsia="仿宋_GB2312"/>
          <w:kern w:val="0"/>
          <w:sz w:val="32"/>
          <w:lang w:val="en-US"/>
        </w:rPr>
        <w:t>2021年度，实有人数67人，其中：在职人员67人，离休人员0人，退休人员0人。</w:t>
      </w:r>
    </w:p>
    <w:p>
      <w:pPr>
        <w:shd w:val="clear" w:color="auto" w:fill="FFFFFF"/>
        <w:spacing w:line="360" w:lineRule="auto"/>
        <w:ind w:firstLine="640"/>
        <w:rPr>
          <w:rFonts w:hint="default" w:eastAsia="Times New Roman"/>
          <w:kern w:val="0"/>
          <w:sz w:val="24"/>
          <w:lang w:val="ar-SA"/>
        </w:rPr>
      </w:pPr>
      <w:r>
        <w:rPr>
          <w:rFonts w:hint="eastAsia" w:ascii="仿宋_GB2312" w:hAnsi="仿宋_GB2312" w:eastAsia="仿宋_GB2312"/>
          <w:kern w:val="0"/>
          <w:sz w:val="32"/>
          <w:lang w:val="en-US"/>
        </w:rPr>
        <w:t>从部门决算单位构成看，</w:t>
      </w:r>
      <w:r>
        <w:rPr>
          <w:rFonts w:hint="eastAsia" w:ascii="仿宋_GB2312" w:hAnsi="仿宋_GB2312" w:eastAsia="仿宋_GB2312"/>
          <w:kern w:val="0"/>
          <w:sz w:val="32"/>
          <w:lang w:val="en-US" w:eastAsia="zh-CN"/>
        </w:rPr>
        <w:t>乌鲁木齐高新技术产业开发区（乌鲁木齐市新市区）农业农村局（农业综合行政执法大队）</w:t>
      </w:r>
      <w:r>
        <w:rPr>
          <w:rFonts w:hint="eastAsia" w:ascii="仿宋_GB2312" w:hAnsi="仿宋_GB2312" w:eastAsia="仿宋_GB2312"/>
          <w:kern w:val="0"/>
          <w:sz w:val="32"/>
          <w:lang w:val="en-US"/>
        </w:rPr>
        <w:t>部门决算包括：</w:t>
      </w:r>
      <w:r>
        <w:rPr>
          <w:rFonts w:hint="eastAsia" w:ascii="仿宋_GB2312" w:hAnsi="仿宋_GB2312" w:eastAsia="仿宋_GB2312"/>
          <w:kern w:val="0"/>
          <w:sz w:val="32"/>
          <w:lang w:val="en-US" w:eastAsia="zh-CN"/>
        </w:rPr>
        <w:t>乌鲁木齐高新技术产业开发区（乌鲁木齐市新市区）农业农村局（农业综合行政执法大队）</w:t>
      </w:r>
      <w:r>
        <w:rPr>
          <w:rFonts w:hint="eastAsia" w:ascii="仿宋_GB2312" w:hAnsi="仿宋_GB2312" w:eastAsia="仿宋_GB2312"/>
          <w:kern w:val="0"/>
          <w:sz w:val="32"/>
          <w:lang w:val="zh-CN"/>
        </w:rPr>
        <w:t>决算。单位无下属预算单位，下设</w:t>
      </w:r>
      <w:r>
        <w:rPr>
          <w:rFonts w:hint="eastAsia" w:ascii="仿宋_GB2312" w:hAnsi="仿宋_GB2312" w:eastAsia="仿宋_GB2312"/>
          <w:kern w:val="0"/>
          <w:sz w:val="32"/>
          <w:lang w:val="en-US" w:eastAsia="zh-CN"/>
        </w:rPr>
        <w:t>6</w:t>
      </w:r>
      <w:r>
        <w:rPr>
          <w:rFonts w:hint="eastAsia" w:ascii="仿宋_GB2312" w:hAnsi="仿宋_GB2312" w:eastAsia="仿宋_GB2312"/>
          <w:kern w:val="0"/>
          <w:sz w:val="32"/>
          <w:lang w:val="zh-CN"/>
        </w:rPr>
        <w:t>个科室，分别是：</w:t>
      </w:r>
      <w:r>
        <w:rPr>
          <w:rFonts w:hint="eastAsia" w:ascii="仿宋_GB2312" w:hAnsi="仿宋_GB2312" w:eastAsia="仿宋_GB2312"/>
          <w:kern w:val="0"/>
          <w:sz w:val="32"/>
          <w:lang w:val="en-US"/>
        </w:rPr>
        <w:t>办公室 ，农业科，畜牧科，规划发展科，社会事务管理科，大项目办。</w:t>
      </w:r>
    </w:p>
    <w:p>
      <w:pPr>
        <w:shd w:val="clear" w:color="auto" w:fill="FFFFFF"/>
        <w:spacing w:before="100" w:after="240"/>
        <w:jc w:val="center"/>
        <w:rPr>
          <w:rFonts w:hint="default" w:eastAsia="Times New Roman"/>
          <w:kern w:val="0"/>
          <w:sz w:val="28"/>
          <w:lang w:val="ar-SA"/>
        </w:rPr>
      </w:pPr>
      <w:r>
        <w:rPr>
          <w:rFonts w:hint="eastAsia" w:ascii="黑体" w:hAnsi="黑体" w:eastAsia="黑体"/>
          <w:kern w:val="0"/>
          <w:sz w:val="32"/>
          <w:lang w:val="en-US"/>
        </w:rPr>
        <w:t>第二部分 部门决算情况说明</w:t>
      </w:r>
    </w:p>
    <w:p>
      <w:pPr>
        <w:spacing w:line="360" w:lineRule="auto"/>
        <w:ind w:firstLine="640"/>
        <w:rPr>
          <w:rFonts w:hint="default" w:eastAsia="Times New Roman"/>
          <w:sz w:val="32"/>
          <w:lang w:val="zh-CN"/>
        </w:rPr>
      </w:pPr>
      <w:r>
        <w:rPr>
          <w:rFonts w:hint="eastAsia" w:ascii="黑体" w:hAnsi="黑体" w:eastAsia="黑体"/>
          <w:sz w:val="32"/>
          <w:lang w:val="zh-CN"/>
        </w:rPr>
        <w:t>一、收入支出决算总体情况说明</w:t>
      </w:r>
    </w:p>
    <w:p>
      <w:pPr>
        <w:shd w:val="clear" w:color="auto" w:fill="FFFFFF"/>
        <w:spacing w:line="360" w:lineRule="auto"/>
        <w:ind w:firstLine="640"/>
        <w:rPr>
          <w:rFonts w:hint="default" w:eastAsia="Times New Roman"/>
          <w:kern w:val="0"/>
          <w:sz w:val="32"/>
          <w:lang w:val="en-US"/>
        </w:rPr>
      </w:pPr>
      <w:r>
        <w:rPr>
          <w:rFonts w:hint="eastAsia" w:ascii="仿宋_GB2312" w:hAnsi="仿宋_GB2312" w:eastAsia="仿宋_GB2312"/>
          <w:kern w:val="0"/>
          <w:sz w:val="32"/>
          <w:lang w:val="en-US"/>
        </w:rPr>
        <w:t>2021年度本年收入4,775.92万元，与上年相比，增加2,391.88万元，增长100.33%，主要原因是：根据区党委政府安排增加</w:t>
      </w:r>
      <w:r>
        <w:rPr>
          <w:rFonts w:hint="eastAsia" w:ascii="仿宋_GB2312" w:hAnsi="仿宋_GB2312" w:eastAsia="仿宋_GB2312"/>
          <w:kern w:val="0"/>
          <w:sz w:val="32"/>
          <w:lang w:val="en-US" w:eastAsia="zh-CN"/>
        </w:rPr>
        <w:t>项目</w:t>
      </w:r>
      <w:r>
        <w:rPr>
          <w:rFonts w:hint="eastAsia" w:ascii="仿宋_GB2312" w:hAnsi="仿宋_GB2312" w:eastAsia="仿宋_GB2312"/>
          <w:kern w:val="0"/>
          <w:sz w:val="32"/>
          <w:lang w:val="en-US"/>
        </w:rPr>
        <w:t>支出</w:t>
      </w:r>
      <w:r>
        <w:rPr>
          <w:rFonts w:hint="eastAsia" w:ascii="仿宋_GB2312" w:hAnsi="仿宋_GB2312" w:eastAsia="仿宋_GB2312"/>
          <w:kern w:val="0"/>
          <w:sz w:val="32"/>
          <w:lang w:val="en-US" w:eastAsia="zh-CN"/>
        </w:rPr>
        <w:t>，涉及项目分别为农田建设项目、乡村振兴补助项目</w:t>
      </w:r>
      <w:r>
        <w:rPr>
          <w:rFonts w:hint="eastAsia" w:ascii="仿宋_GB2312" w:hAnsi="仿宋_GB2312" w:eastAsia="仿宋_GB2312"/>
          <w:kern w:val="0"/>
          <w:sz w:val="32"/>
          <w:lang w:val="en-US"/>
        </w:rPr>
        <w:t>。本年支出5,654.43万元，与上年相比，增加3,728.89万元，增长193.65%，主要原因是：根据区党委政府安排增加</w:t>
      </w:r>
      <w:r>
        <w:rPr>
          <w:rFonts w:hint="eastAsia" w:ascii="仿宋_GB2312" w:hAnsi="仿宋_GB2312" w:eastAsia="仿宋_GB2312"/>
          <w:kern w:val="0"/>
          <w:sz w:val="32"/>
          <w:lang w:val="en-US" w:eastAsia="zh-CN"/>
        </w:rPr>
        <w:t>项目</w:t>
      </w:r>
      <w:r>
        <w:rPr>
          <w:rFonts w:hint="eastAsia" w:ascii="仿宋_GB2312" w:hAnsi="仿宋_GB2312" w:eastAsia="仿宋_GB2312"/>
          <w:kern w:val="0"/>
          <w:sz w:val="32"/>
          <w:lang w:val="en-US"/>
        </w:rPr>
        <w:t>支出</w:t>
      </w:r>
      <w:r>
        <w:rPr>
          <w:rFonts w:hint="eastAsia" w:ascii="仿宋_GB2312" w:hAnsi="仿宋_GB2312" w:eastAsia="仿宋_GB2312"/>
          <w:kern w:val="0"/>
          <w:sz w:val="32"/>
          <w:lang w:val="en-US" w:eastAsia="zh-CN"/>
        </w:rPr>
        <w:t>，涉及项目分别为农田建设项目、乡村振兴补助项目</w:t>
      </w:r>
      <w:r>
        <w:rPr>
          <w:rFonts w:hint="eastAsia" w:ascii="仿宋_GB2312" w:hAnsi="仿宋_GB2312" w:eastAsia="仿宋_GB2312"/>
          <w:kern w:val="0"/>
          <w:sz w:val="32"/>
          <w:lang w:val="en-US"/>
        </w:rPr>
        <w:t>。</w:t>
      </w:r>
    </w:p>
    <w:p>
      <w:pPr>
        <w:spacing w:line="360" w:lineRule="auto"/>
        <w:ind w:firstLine="640"/>
        <w:rPr>
          <w:rFonts w:hint="default" w:eastAsia="Times New Roman"/>
          <w:sz w:val="32"/>
          <w:lang w:val="en-US"/>
        </w:rPr>
      </w:pPr>
      <w:r>
        <w:rPr>
          <w:rFonts w:hint="eastAsia" w:ascii="黑体" w:hAnsi="黑体" w:eastAsia="黑体"/>
          <w:sz w:val="32"/>
          <w:lang w:val="zh-CN"/>
        </w:rPr>
        <w:t>二、收入决算情况说明</w:t>
      </w:r>
    </w:p>
    <w:p>
      <w:pPr>
        <w:shd w:val="clear" w:color="auto" w:fill="FFFFFF"/>
        <w:spacing w:line="360" w:lineRule="auto"/>
        <w:ind w:firstLine="640"/>
        <w:rPr>
          <w:rFonts w:hint="default" w:eastAsia="Times New Roman"/>
          <w:kern w:val="0"/>
          <w:sz w:val="32"/>
          <w:lang w:val="en-US"/>
        </w:rPr>
      </w:pPr>
      <w:r>
        <w:rPr>
          <w:rFonts w:hint="eastAsia" w:ascii="仿宋_GB2312" w:hAnsi="仿宋_GB2312" w:eastAsia="仿宋_GB2312"/>
          <w:kern w:val="0"/>
          <w:sz w:val="32"/>
          <w:lang w:val="en-US"/>
        </w:rPr>
        <w:t>2021年度本年收入4,775.92万元，其中：财政拨款收入4,775.92万元，占100.00%；上级补助收入0.00万元，占0.00%；事业收入0.00万元，占0.00%；经营收入0.00万元，占0.00%；附属单位上缴收入0.00万元，占0.00%；其他收入0.00万元，占0.00%。</w:t>
      </w:r>
    </w:p>
    <w:p>
      <w:pPr>
        <w:spacing w:line="360" w:lineRule="auto"/>
        <w:ind w:firstLine="640"/>
        <w:rPr>
          <w:rFonts w:hint="default" w:eastAsia="Times New Roman"/>
          <w:sz w:val="32"/>
          <w:lang w:val="en-US"/>
        </w:rPr>
      </w:pPr>
      <w:r>
        <w:rPr>
          <w:rFonts w:hint="eastAsia" w:ascii="黑体" w:hAnsi="黑体" w:eastAsia="黑体"/>
          <w:sz w:val="32"/>
          <w:lang w:val="zh-CN"/>
        </w:rPr>
        <w:t>三、支出决算情况说明</w:t>
      </w:r>
    </w:p>
    <w:p>
      <w:pPr>
        <w:shd w:val="clear" w:color="auto" w:fill="FFFFFF"/>
        <w:spacing w:line="360" w:lineRule="auto"/>
        <w:ind w:firstLine="640"/>
        <w:rPr>
          <w:rFonts w:hint="default" w:eastAsia="Times New Roman"/>
          <w:kern w:val="0"/>
          <w:sz w:val="32"/>
          <w:lang w:val="en-US"/>
        </w:rPr>
      </w:pPr>
      <w:r>
        <w:rPr>
          <w:rFonts w:hint="eastAsia" w:ascii="仿宋_GB2312" w:hAnsi="仿宋_GB2312" w:eastAsia="仿宋_GB2312"/>
          <w:kern w:val="0"/>
          <w:sz w:val="32"/>
          <w:lang w:val="en-US"/>
        </w:rPr>
        <w:t>2021年度本年支出5,654.43万元，其中：基本支出1,385.60万元，占24.50%；项目支出4,268.83万元，占75.50%；上缴上级支出0.00万元，占0.00%；经营支出0.00万元，占0.00%；对附属单位补助支出0.00万元，占0.00%。</w:t>
      </w:r>
    </w:p>
    <w:p>
      <w:pPr>
        <w:spacing w:line="360" w:lineRule="auto"/>
        <w:ind w:firstLine="640"/>
        <w:rPr>
          <w:rFonts w:hint="default" w:eastAsia="Times New Roman"/>
          <w:sz w:val="32"/>
          <w:lang w:val="zh-CN"/>
        </w:rPr>
      </w:pPr>
      <w:r>
        <w:rPr>
          <w:rFonts w:hint="eastAsia" w:ascii="黑体" w:hAnsi="黑体" w:eastAsia="黑体"/>
          <w:sz w:val="32"/>
          <w:lang w:val="zh-CN"/>
        </w:rPr>
        <w:t>四、财政拨款收入支出决算总体情况说明</w:t>
      </w:r>
    </w:p>
    <w:p>
      <w:pPr>
        <w:shd w:val="clear" w:color="auto" w:fill="FFFFFF"/>
        <w:spacing w:line="360" w:lineRule="auto"/>
        <w:ind w:firstLine="640"/>
        <w:rPr>
          <w:rFonts w:hint="default" w:eastAsia="仿宋_GB2312"/>
          <w:kern w:val="0"/>
          <w:sz w:val="32"/>
          <w:lang w:val="en-US" w:eastAsia="zh-CN"/>
        </w:rPr>
      </w:pPr>
      <w:r>
        <w:rPr>
          <w:rFonts w:hint="eastAsia" w:ascii="仿宋_GB2312" w:hAnsi="仿宋_GB2312" w:eastAsia="仿宋_GB2312"/>
          <w:kern w:val="0"/>
          <w:sz w:val="32"/>
          <w:lang w:val="en-US"/>
        </w:rPr>
        <w:t>2021年度财政拨款收入4,775.92万元，与上年相比，增加2,467.55万元，增长106.90%，主要原因是：根据区党委政府安排增加</w:t>
      </w:r>
      <w:r>
        <w:rPr>
          <w:rFonts w:hint="eastAsia" w:ascii="仿宋_GB2312" w:hAnsi="仿宋_GB2312" w:eastAsia="仿宋_GB2312"/>
          <w:kern w:val="0"/>
          <w:sz w:val="32"/>
          <w:lang w:val="en-US" w:eastAsia="zh-CN"/>
        </w:rPr>
        <w:t>项目</w:t>
      </w:r>
      <w:r>
        <w:rPr>
          <w:rFonts w:hint="eastAsia" w:ascii="仿宋_GB2312" w:hAnsi="仿宋_GB2312" w:eastAsia="仿宋_GB2312"/>
          <w:kern w:val="0"/>
          <w:sz w:val="32"/>
          <w:lang w:val="en-US"/>
        </w:rPr>
        <w:t>支出</w:t>
      </w:r>
      <w:r>
        <w:rPr>
          <w:rFonts w:hint="eastAsia" w:ascii="仿宋_GB2312" w:hAnsi="仿宋_GB2312" w:eastAsia="仿宋_GB2312"/>
          <w:kern w:val="0"/>
          <w:sz w:val="32"/>
          <w:lang w:val="en-US" w:eastAsia="zh-CN"/>
        </w:rPr>
        <w:t>，涉及项目分别为农田建设项目、乡村振兴补助项目。</w:t>
      </w:r>
      <w:r>
        <w:rPr>
          <w:rFonts w:hint="eastAsia" w:ascii="仿宋_GB2312" w:hAnsi="仿宋_GB2312" w:eastAsia="仿宋_GB2312"/>
          <w:kern w:val="0"/>
          <w:sz w:val="32"/>
          <w:lang w:val="en-US"/>
        </w:rPr>
        <w:t>财政拨款支出5,654.43万元，与上年相比，增加3,798.60万元，增长204.68%，主要原因是：</w:t>
      </w:r>
      <w:r>
        <w:rPr>
          <w:rFonts w:hint="eastAsia" w:ascii="仿宋_GB2312" w:hAnsi="仿宋_GB2312" w:eastAsia="仿宋_GB2312"/>
          <w:kern w:val="0"/>
          <w:sz w:val="32"/>
          <w:lang w:val="en-US" w:eastAsia="zh-CN"/>
        </w:rPr>
        <w:t>1.</w:t>
      </w:r>
      <w:r>
        <w:rPr>
          <w:rFonts w:hint="eastAsia" w:ascii="仿宋_GB2312" w:hAnsi="仿宋_GB2312" w:eastAsia="仿宋_GB2312"/>
          <w:kern w:val="0"/>
          <w:sz w:val="32"/>
          <w:lang w:val="en-US"/>
        </w:rPr>
        <w:t>根据区党委政府安排增加</w:t>
      </w:r>
      <w:r>
        <w:rPr>
          <w:rFonts w:hint="eastAsia" w:ascii="仿宋_GB2312" w:hAnsi="仿宋_GB2312" w:eastAsia="仿宋_GB2312"/>
          <w:kern w:val="0"/>
          <w:sz w:val="32"/>
          <w:lang w:val="en-US" w:eastAsia="zh-CN"/>
        </w:rPr>
        <w:t>项目</w:t>
      </w:r>
      <w:r>
        <w:rPr>
          <w:rFonts w:hint="eastAsia" w:ascii="仿宋_GB2312" w:hAnsi="仿宋_GB2312" w:eastAsia="仿宋_GB2312"/>
          <w:kern w:val="0"/>
          <w:sz w:val="32"/>
          <w:lang w:val="en-US"/>
        </w:rPr>
        <w:t>支出</w:t>
      </w:r>
      <w:r>
        <w:rPr>
          <w:rFonts w:hint="eastAsia" w:ascii="仿宋_GB2312" w:hAnsi="仿宋_GB2312" w:eastAsia="仿宋_GB2312"/>
          <w:kern w:val="0"/>
          <w:sz w:val="32"/>
          <w:lang w:val="en-US" w:eastAsia="zh-CN"/>
        </w:rPr>
        <w:t>，涉及涉及项目分别为农田建设项目、乡村振兴补助项目。2.支付2020年为民办实事经费欠款。</w:t>
      </w:r>
    </w:p>
    <w:p>
      <w:pPr>
        <w:shd w:val="clear" w:color="auto" w:fill="FFFFFF"/>
        <w:spacing w:line="360" w:lineRule="auto"/>
        <w:ind w:firstLine="640"/>
        <w:rPr>
          <w:rFonts w:hint="default" w:eastAsia="Times New Roman"/>
          <w:kern w:val="0"/>
          <w:sz w:val="32"/>
          <w:lang w:val="en-US"/>
        </w:rPr>
      </w:pPr>
      <w:r>
        <w:rPr>
          <w:rFonts w:hint="eastAsia" w:ascii="仿宋_GB2312" w:hAnsi="仿宋_GB2312" w:eastAsia="仿宋_GB2312"/>
          <w:kern w:val="0"/>
          <w:sz w:val="32"/>
          <w:lang w:val="en-US"/>
        </w:rPr>
        <w:t>与年初预算数相比情况：财政拨款收入年初预算数1,905.05万元，决算数4,775.92万元，预决算差异率150.70%，主要原因是：</w:t>
      </w:r>
      <w:r>
        <w:rPr>
          <w:rFonts w:hint="eastAsia" w:ascii="仿宋_GB2312" w:hAnsi="仿宋_GB2312" w:eastAsia="仿宋_GB2312"/>
          <w:kern w:val="0"/>
          <w:sz w:val="32"/>
          <w:lang w:val="en-US" w:eastAsia="zh-CN"/>
        </w:rPr>
        <w:t>农田建设项目、乡村振兴补助项目为年中调增上级拨款</w:t>
      </w:r>
      <w:r>
        <w:rPr>
          <w:rFonts w:hint="eastAsia" w:ascii="仿宋_GB2312" w:hAnsi="仿宋_GB2312" w:eastAsia="仿宋_GB2312"/>
          <w:kern w:val="0"/>
          <w:sz w:val="32"/>
          <w:lang w:val="en-US"/>
        </w:rPr>
        <w:t>。财政拨款支出年初预算数1,905.05万元，决算数5,654.43万元，预决算差异率196.81%，主要原因是：</w:t>
      </w:r>
      <w:r>
        <w:rPr>
          <w:rFonts w:hint="eastAsia" w:ascii="仿宋_GB2312" w:hAnsi="仿宋_GB2312" w:eastAsia="仿宋_GB2312"/>
          <w:kern w:val="0"/>
          <w:sz w:val="32"/>
          <w:lang w:val="en-US" w:eastAsia="zh-CN"/>
        </w:rPr>
        <w:t>农田建设项目、乡村振兴补助项目为年中调增上级拨款支出</w:t>
      </w:r>
      <w:r>
        <w:rPr>
          <w:rFonts w:hint="eastAsia" w:ascii="仿宋_GB2312" w:hAnsi="仿宋_GB2312" w:eastAsia="仿宋_GB2312"/>
          <w:kern w:val="0"/>
          <w:sz w:val="32"/>
          <w:lang w:val="en-US"/>
        </w:rPr>
        <w:t>。</w:t>
      </w:r>
    </w:p>
    <w:p>
      <w:pPr>
        <w:spacing w:line="360" w:lineRule="auto"/>
        <w:ind w:firstLine="640"/>
        <w:rPr>
          <w:rFonts w:hint="default" w:eastAsia="Times New Roman"/>
          <w:sz w:val="32"/>
          <w:lang w:val="zh-CN"/>
        </w:rPr>
      </w:pPr>
      <w:r>
        <w:rPr>
          <w:rFonts w:hint="eastAsia" w:ascii="黑体" w:hAnsi="黑体" w:eastAsia="黑体"/>
          <w:sz w:val="32"/>
          <w:lang w:val="zh-CN"/>
        </w:rPr>
        <w:t>五、一般公共预算财政拨款支出决算情况说明</w:t>
      </w:r>
    </w:p>
    <w:p>
      <w:pPr>
        <w:spacing w:line="360" w:lineRule="auto"/>
        <w:ind w:firstLine="640"/>
        <w:rPr>
          <w:rFonts w:hint="default" w:eastAsia="Times New Roman"/>
          <w:kern w:val="0"/>
          <w:sz w:val="32"/>
          <w:lang w:val="en-US"/>
        </w:rPr>
      </w:pPr>
      <w:r>
        <w:rPr>
          <w:rFonts w:hint="eastAsia" w:ascii="仿宋_GB2312" w:hAnsi="仿宋_GB2312" w:eastAsia="仿宋_GB2312"/>
          <w:kern w:val="0"/>
          <w:sz w:val="32"/>
          <w:lang w:val="en-US"/>
        </w:rPr>
        <w:t>2021年度一般公共预算财政拨款支出5,654.43万元。按功能分类科目项级科目公开，其中：</w:t>
      </w:r>
    </w:p>
    <w:p>
      <w:pPr>
        <w:shd w:val="clear" w:color="auto" w:fill="FFFFFF"/>
        <w:spacing w:line="360" w:lineRule="auto"/>
        <w:ind w:firstLine="640"/>
        <w:rPr>
          <w:rFonts w:hint="eastAsia" w:ascii="仿宋_GB2312" w:hAnsi="仿宋_GB2312" w:eastAsia="仿宋_GB2312"/>
          <w:kern w:val="0"/>
          <w:sz w:val="32"/>
          <w:lang w:val="en-US" w:eastAsia="zh-CN"/>
        </w:rPr>
      </w:pPr>
      <w:r>
        <w:rPr>
          <w:rFonts w:hint="eastAsia" w:ascii="仿宋_GB2312" w:hAnsi="仿宋_GB2312" w:eastAsia="仿宋_GB2312"/>
          <w:kern w:val="0"/>
          <w:sz w:val="32"/>
          <w:lang w:val="en-US"/>
        </w:rPr>
        <w:t>2049999</w:t>
      </w:r>
      <w:r>
        <w:rPr>
          <w:rFonts w:hint="eastAsia" w:ascii="仿宋_GB2312" w:hAnsi="仿宋_GB2312" w:eastAsia="仿宋_GB2312"/>
          <w:kern w:val="0"/>
          <w:sz w:val="32"/>
          <w:lang w:val="en-US" w:eastAsia="zh-CN"/>
        </w:rPr>
        <w:t>其他公共安全支出：92.61万元；</w:t>
      </w:r>
    </w:p>
    <w:p>
      <w:pPr>
        <w:shd w:val="clear" w:color="auto" w:fill="FFFFFF"/>
        <w:spacing w:line="360" w:lineRule="auto"/>
        <w:ind w:firstLine="640"/>
        <w:rPr>
          <w:rFonts w:hint="eastAsia" w:ascii="仿宋_GB2312" w:hAnsi="仿宋_GB2312" w:eastAsia="仿宋_GB2312"/>
          <w:kern w:val="0"/>
          <w:sz w:val="32"/>
          <w:lang w:val="en-US" w:eastAsia="zh-CN"/>
        </w:rPr>
      </w:pPr>
      <w:r>
        <w:rPr>
          <w:rFonts w:hint="eastAsia" w:ascii="仿宋_GB2312" w:hAnsi="仿宋_GB2312" w:eastAsia="仿宋_GB2312"/>
          <w:kern w:val="0"/>
          <w:sz w:val="32"/>
          <w:lang w:val="en-US" w:eastAsia="zh-CN"/>
        </w:rPr>
        <w:t>2080505机关事业单位基本养老保险缴费支出87.02万元；</w:t>
      </w:r>
    </w:p>
    <w:p>
      <w:pPr>
        <w:shd w:val="clear" w:color="auto" w:fill="FFFFFF"/>
        <w:spacing w:line="360" w:lineRule="auto"/>
        <w:ind w:firstLine="640"/>
        <w:rPr>
          <w:rFonts w:hint="eastAsia" w:ascii="仿宋_GB2312" w:hAnsi="仿宋_GB2312" w:eastAsia="仿宋_GB2312"/>
          <w:kern w:val="0"/>
          <w:sz w:val="32"/>
          <w:lang w:val="en-US" w:eastAsia="zh-CN"/>
        </w:rPr>
      </w:pPr>
      <w:r>
        <w:rPr>
          <w:rFonts w:hint="eastAsia" w:ascii="仿宋_GB2312" w:hAnsi="仿宋_GB2312" w:eastAsia="仿宋_GB2312"/>
          <w:kern w:val="0"/>
          <w:sz w:val="32"/>
          <w:lang w:val="en-US" w:eastAsia="zh-CN"/>
        </w:rPr>
        <w:t>2130101行政运行1,205.97万元；</w:t>
      </w:r>
    </w:p>
    <w:p>
      <w:pPr>
        <w:shd w:val="clear" w:color="auto" w:fill="FFFFFF"/>
        <w:spacing w:line="360" w:lineRule="auto"/>
        <w:ind w:firstLine="640"/>
        <w:rPr>
          <w:rFonts w:hint="eastAsia" w:ascii="仿宋_GB2312" w:hAnsi="仿宋_GB2312" w:eastAsia="仿宋_GB2312"/>
          <w:kern w:val="0"/>
          <w:sz w:val="32"/>
          <w:lang w:val="en-US" w:eastAsia="zh-CN"/>
        </w:rPr>
      </w:pPr>
      <w:r>
        <w:rPr>
          <w:rFonts w:hint="eastAsia" w:ascii="仿宋_GB2312" w:hAnsi="仿宋_GB2312" w:eastAsia="仿宋_GB2312"/>
          <w:kern w:val="0"/>
          <w:sz w:val="32"/>
          <w:lang w:val="en-US" w:eastAsia="zh-CN"/>
        </w:rPr>
        <w:t>2130108病虫害控制14.45万元；</w:t>
      </w:r>
    </w:p>
    <w:p>
      <w:pPr>
        <w:shd w:val="clear" w:color="auto" w:fill="FFFFFF"/>
        <w:spacing w:line="360" w:lineRule="auto"/>
        <w:ind w:firstLine="640"/>
        <w:rPr>
          <w:rFonts w:hint="eastAsia" w:ascii="仿宋_GB2312" w:hAnsi="仿宋_GB2312" w:eastAsia="仿宋_GB2312"/>
          <w:kern w:val="0"/>
          <w:sz w:val="32"/>
          <w:lang w:val="en-US" w:eastAsia="zh-CN"/>
        </w:rPr>
      </w:pPr>
      <w:r>
        <w:rPr>
          <w:rFonts w:hint="eastAsia" w:ascii="仿宋_GB2312" w:hAnsi="仿宋_GB2312" w:eastAsia="仿宋_GB2312"/>
          <w:kern w:val="0"/>
          <w:sz w:val="32"/>
          <w:lang w:val="en-US" w:eastAsia="zh-CN"/>
        </w:rPr>
        <w:t>2130122农业生产发展346.52万元；</w:t>
      </w:r>
    </w:p>
    <w:p>
      <w:pPr>
        <w:shd w:val="clear" w:color="auto" w:fill="FFFFFF"/>
        <w:spacing w:line="360" w:lineRule="auto"/>
        <w:ind w:firstLine="640"/>
        <w:rPr>
          <w:rFonts w:hint="eastAsia" w:ascii="仿宋_GB2312" w:hAnsi="仿宋_GB2312" w:eastAsia="仿宋_GB2312"/>
          <w:kern w:val="0"/>
          <w:sz w:val="32"/>
          <w:lang w:val="en-US" w:eastAsia="zh-CN"/>
        </w:rPr>
      </w:pPr>
      <w:r>
        <w:rPr>
          <w:rFonts w:hint="eastAsia" w:ascii="仿宋_GB2312" w:hAnsi="仿宋_GB2312" w:eastAsia="仿宋_GB2312"/>
          <w:kern w:val="0"/>
          <w:sz w:val="32"/>
          <w:lang w:val="en-US" w:eastAsia="zh-CN"/>
        </w:rPr>
        <w:t>2130153农田建设1,069.00万元；</w:t>
      </w:r>
    </w:p>
    <w:p>
      <w:pPr>
        <w:shd w:val="clear" w:color="auto" w:fill="FFFFFF"/>
        <w:spacing w:line="360" w:lineRule="auto"/>
        <w:ind w:firstLine="640"/>
        <w:rPr>
          <w:rFonts w:hint="eastAsia" w:ascii="仿宋_GB2312" w:hAnsi="仿宋_GB2312" w:eastAsia="仿宋_GB2312"/>
          <w:kern w:val="0"/>
          <w:sz w:val="32"/>
          <w:lang w:val="en-US" w:eastAsia="zh-CN"/>
        </w:rPr>
      </w:pPr>
      <w:r>
        <w:rPr>
          <w:rFonts w:hint="eastAsia" w:ascii="仿宋_GB2312" w:hAnsi="仿宋_GB2312" w:eastAsia="仿宋_GB2312"/>
          <w:kern w:val="0"/>
          <w:sz w:val="32"/>
          <w:lang w:val="en-US" w:eastAsia="zh-CN"/>
        </w:rPr>
        <w:t>2130199其他农业农村支出652.85万元；</w:t>
      </w:r>
    </w:p>
    <w:p>
      <w:pPr>
        <w:shd w:val="clear" w:color="auto" w:fill="FFFFFF"/>
        <w:spacing w:line="360" w:lineRule="auto"/>
        <w:ind w:firstLine="640"/>
        <w:rPr>
          <w:rFonts w:hint="eastAsia" w:ascii="仿宋_GB2312" w:hAnsi="仿宋_GB2312" w:eastAsia="仿宋_GB2312"/>
          <w:kern w:val="0"/>
          <w:sz w:val="32"/>
          <w:lang w:val="en-US" w:eastAsia="zh-CN"/>
        </w:rPr>
      </w:pPr>
      <w:r>
        <w:rPr>
          <w:rFonts w:hint="eastAsia" w:ascii="仿宋_GB2312" w:hAnsi="仿宋_GB2312" w:eastAsia="仿宋_GB2312"/>
          <w:kern w:val="0"/>
          <w:sz w:val="32"/>
          <w:lang w:val="en-US" w:eastAsia="zh-CN"/>
        </w:rPr>
        <w:t>2130316农村水利803.00万元；</w:t>
      </w:r>
    </w:p>
    <w:p>
      <w:pPr>
        <w:shd w:val="clear" w:color="auto" w:fill="FFFFFF"/>
        <w:spacing w:line="360" w:lineRule="auto"/>
        <w:ind w:firstLine="640"/>
        <w:rPr>
          <w:rFonts w:hint="eastAsia" w:ascii="仿宋_GB2312" w:hAnsi="仿宋_GB2312" w:eastAsia="仿宋_GB2312"/>
          <w:kern w:val="0"/>
          <w:sz w:val="32"/>
          <w:lang w:val="en-US" w:eastAsia="zh-CN"/>
        </w:rPr>
      </w:pPr>
      <w:r>
        <w:rPr>
          <w:rFonts w:hint="eastAsia" w:ascii="仿宋_GB2312" w:hAnsi="仿宋_GB2312" w:eastAsia="仿宋_GB2312"/>
          <w:kern w:val="0"/>
          <w:sz w:val="32"/>
          <w:lang w:val="en-US" w:eastAsia="zh-CN"/>
        </w:rPr>
        <w:t>2130803农业保险保费补贴30.37万元；</w:t>
      </w:r>
    </w:p>
    <w:p>
      <w:pPr>
        <w:shd w:val="clear" w:color="auto" w:fill="FFFFFF"/>
        <w:spacing w:line="360" w:lineRule="auto"/>
        <w:ind w:firstLine="640"/>
        <w:rPr>
          <w:rFonts w:hint="eastAsia" w:ascii="仿宋_GB2312" w:hAnsi="仿宋_GB2312" w:eastAsia="仿宋_GB2312"/>
          <w:kern w:val="0"/>
          <w:sz w:val="32"/>
          <w:lang w:val="en-US" w:eastAsia="zh-CN"/>
        </w:rPr>
      </w:pPr>
      <w:r>
        <w:rPr>
          <w:rFonts w:hint="eastAsia" w:ascii="仿宋_GB2312" w:hAnsi="仿宋_GB2312" w:eastAsia="仿宋_GB2312"/>
          <w:kern w:val="0"/>
          <w:sz w:val="32"/>
          <w:lang w:val="en-US" w:eastAsia="zh-CN"/>
        </w:rPr>
        <w:t>2139999其他农林水支出1,305.45万元；</w:t>
      </w:r>
    </w:p>
    <w:p>
      <w:pPr>
        <w:shd w:val="clear" w:color="auto" w:fill="FFFFFF"/>
        <w:spacing w:line="360" w:lineRule="auto"/>
        <w:ind w:firstLine="640"/>
        <w:rPr>
          <w:rFonts w:hint="eastAsia" w:ascii="仿宋_GB2312" w:hAnsi="仿宋_GB2312" w:eastAsia="仿宋_GB2312"/>
          <w:kern w:val="0"/>
          <w:sz w:val="32"/>
          <w:lang w:val="en-US" w:eastAsia="zh-CN"/>
        </w:rPr>
      </w:pPr>
      <w:r>
        <w:rPr>
          <w:rFonts w:hint="eastAsia" w:ascii="仿宋_GB2312" w:hAnsi="仿宋_GB2312" w:eastAsia="仿宋_GB2312"/>
          <w:kern w:val="0"/>
          <w:sz w:val="32"/>
          <w:lang w:val="en-US" w:eastAsia="zh-CN"/>
        </w:rPr>
        <w:t>2299999其他支出47.19万元。</w:t>
      </w:r>
    </w:p>
    <w:p>
      <w:pPr>
        <w:shd w:val="clear" w:color="auto" w:fill="FFFFFF"/>
        <w:spacing w:line="360" w:lineRule="auto"/>
        <w:ind w:firstLine="640"/>
        <w:rPr>
          <w:rFonts w:hint="default" w:eastAsia="Times New Roman"/>
          <w:sz w:val="32"/>
          <w:lang w:val="zh-CN"/>
        </w:rPr>
      </w:pPr>
      <w:r>
        <w:rPr>
          <w:rFonts w:hint="eastAsia" w:ascii="黑体" w:hAnsi="黑体" w:eastAsia="黑体"/>
          <w:sz w:val="32"/>
          <w:lang w:val="zh-CN"/>
        </w:rPr>
        <w:t>六、一般公共预算财政拨款基本支出决算情况说明</w:t>
      </w:r>
    </w:p>
    <w:p>
      <w:pPr>
        <w:shd w:val="clear" w:color="auto" w:fill="FFFFFF"/>
        <w:spacing w:line="360" w:lineRule="auto"/>
        <w:ind w:firstLine="640"/>
        <w:rPr>
          <w:rFonts w:hint="default" w:eastAsia="Times New Roman"/>
          <w:kern w:val="0"/>
          <w:sz w:val="32"/>
          <w:lang w:val="en-US"/>
        </w:rPr>
      </w:pPr>
      <w:r>
        <w:rPr>
          <w:rFonts w:hint="eastAsia" w:ascii="仿宋_GB2312" w:hAnsi="仿宋_GB2312" w:eastAsia="仿宋_GB2312"/>
          <w:kern w:val="0"/>
          <w:sz w:val="32"/>
          <w:lang w:val="en-US"/>
        </w:rPr>
        <w:t>2021年度一般公共预算财政拨款基本支出1,385.60万元，其中：人员经费1,295.08万元，包括：基本工资、津贴补贴、奖金、机关事业单位基本养老保险缴费、职工基本医疗保险缴费、公务员医疗补助缴费、其他社会保障缴费、住房公积金、其他工资福利支出、生活补助。</w:t>
      </w:r>
    </w:p>
    <w:p>
      <w:pPr>
        <w:shd w:val="clear" w:color="auto" w:fill="FFFFFF"/>
        <w:spacing w:line="360" w:lineRule="auto"/>
        <w:ind w:firstLine="640"/>
        <w:rPr>
          <w:rFonts w:hint="default" w:eastAsia="Times New Roman"/>
          <w:kern w:val="0"/>
          <w:sz w:val="32"/>
          <w:lang w:val="en-US"/>
        </w:rPr>
      </w:pPr>
      <w:r>
        <w:rPr>
          <w:rFonts w:hint="eastAsia" w:ascii="仿宋_GB2312" w:hAnsi="仿宋_GB2312" w:eastAsia="仿宋_GB2312"/>
          <w:kern w:val="0"/>
          <w:sz w:val="32"/>
          <w:lang w:val="en-US"/>
        </w:rPr>
        <w:t>公用经费90.52万元，包括：办公费、印刷费、手续费、电费、邮电费、取暖费、差旅费、维修（护）费、培训费、劳务费、委托业务费、工会经费、福利费、公务用车运行维护费、其他交通费用、其他商品和服务支出、办公设备购置。</w:t>
      </w:r>
    </w:p>
    <w:p>
      <w:pPr>
        <w:spacing w:line="360" w:lineRule="auto"/>
        <w:ind w:firstLine="640"/>
        <w:rPr>
          <w:rFonts w:hint="default" w:eastAsia="Times New Roman"/>
          <w:sz w:val="32"/>
          <w:lang w:val="en-US"/>
        </w:rPr>
      </w:pPr>
      <w:r>
        <w:rPr>
          <w:rFonts w:hint="eastAsia" w:ascii="黑体" w:hAnsi="黑体" w:eastAsia="黑体"/>
          <w:sz w:val="32"/>
          <w:lang w:val="zh-CN"/>
        </w:rPr>
        <w:t>七、一般公共预算财政拨款</w:t>
      </w:r>
      <w:r>
        <w:rPr>
          <w:rFonts w:hint="eastAsia" w:ascii="黑体" w:hAnsi="黑体" w:eastAsia="黑体"/>
          <w:kern w:val="0"/>
          <w:sz w:val="32"/>
          <w:lang w:val="en-US"/>
        </w:rPr>
        <w:t>“三公”</w:t>
      </w:r>
      <w:r>
        <w:rPr>
          <w:rFonts w:hint="eastAsia" w:ascii="黑体" w:hAnsi="黑体" w:eastAsia="黑体"/>
          <w:sz w:val="32"/>
          <w:lang w:val="zh-CN"/>
        </w:rPr>
        <w:t>经费支出决算情况说明</w:t>
      </w:r>
    </w:p>
    <w:p>
      <w:pPr>
        <w:shd w:val="clear" w:color="auto" w:fill="FFFFFF"/>
        <w:spacing w:line="360" w:lineRule="auto"/>
        <w:ind w:firstLine="640"/>
        <w:rPr>
          <w:rFonts w:hint="default" w:eastAsia="Times New Roman"/>
          <w:kern w:val="0"/>
          <w:sz w:val="32"/>
          <w:lang w:val="en-US"/>
        </w:rPr>
      </w:pPr>
      <w:r>
        <w:rPr>
          <w:rFonts w:hint="eastAsia" w:ascii="仿宋_GB2312" w:hAnsi="仿宋_GB2312" w:eastAsia="仿宋_GB2312"/>
          <w:kern w:val="0"/>
          <w:sz w:val="32"/>
          <w:lang w:val="en-US"/>
        </w:rPr>
        <w:t>2021年度一般公共预算“三公”经费支出决算4.94万元，比上年增加0.00万元，增长0.00%，</w:t>
      </w:r>
      <w:r>
        <w:rPr>
          <w:rFonts w:hint="eastAsia" w:ascii="仿宋_GB2312" w:hAnsi="仿宋_GB2312" w:eastAsia="仿宋_GB2312"/>
          <w:kern w:val="0"/>
          <w:sz w:val="32"/>
          <w:szCs w:val="24"/>
          <w:lang w:val="en-US"/>
        </w:rPr>
        <w:t>主要原因是：</w:t>
      </w:r>
      <w:r>
        <w:rPr>
          <w:rFonts w:hint="eastAsia" w:ascii="仿宋_GB2312" w:hAnsi="仿宋_GB2312" w:eastAsia="仿宋_GB2312"/>
          <w:kern w:val="0"/>
          <w:sz w:val="32"/>
          <w:szCs w:val="24"/>
          <w:lang w:val="en-US" w:eastAsia="zh-CN"/>
        </w:rPr>
        <w:t>本年单位</w:t>
      </w:r>
      <w:r>
        <w:rPr>
          <w:rFonts w:hint="eastAsia" w:ascii="仿宋_GB2312" w:hAnsi="仿宋_GB2312" w:eastAsia="仿宋_GB2312"/>
          <w:kern w:val="0"/>
          <w:sz w:val="32"/>
          <w:lang w:val="en-US"/>
        </w:rPr>
        <w:t>“三公”经费支出</w:t>
      </w:r>
      <w:r>
        <w:rPr>
          <w:rFonts w:hint="eastAsia" w:ascii="仿宋_GB2312" w:hAnsi="仿宋_GB2312" w:eastAsia="仿宋_GB2312"/>
          <w:kern w:val="0"/>
          <w:sz w:val="32"/>
          <w:lang w:val="en-US" w:eastAsia="zh-CN"/>
        </w:rPr>
        <w:t>与上年持平</w:t>
      </w:r>
      <w:r>
        <w:rPr>
          <w:rFonts w:hint="eastAsia" w:ascii="仿宋_GB2312" w:hAnsi="仿宋_GB2312" w:eastAsia="仿宋_GB2312"/>
          <w:kern w:val="0"/>
          <w:sz w:val="32"/>
          <w:lang w:val="en-US"/>
        </w:rPr>
        <w:t>。其中：因公出国（境）费支出0.00万元，占0.00%，比上年增加0.00万元，增长0.00%，主要原因是：本年单位无因公出国（境）费支出；公务用车购置及运行维护费支出4.94万元，占100.00%，比上年增加0.00万元，增长0.00%，</w:t>
      </w:r>
      <w:r>
        <w:rPr>
          <w:rFonts w:hint="eastAsia" w:ascii="仿宋_GB2312" w:hAnsi="仿宋_GB2312" w:eastAsia="仿宋_GB2312"/>
          <w:kern w:val="0"/>
          <w:sz w:val="32"/>
          <w:szCs w:val="24"/>
          <w:lang w:val="en-US"/>
        </w:rPr>
        <w:t>主要原因是：</w:t>
      </w:r>
      <w:r>
        <w:rPr>
          <w:rFonts w:hint="eastAsia" w:ascii="仿宋_GB2312" w:hAnsi="仿宋_GB2312" w:eastAsia="仿宋_GB2312"/>
          <w:kern w:val="0"/>
          <w:sz w:val="32"/>
          <w:szCs w:val="24"/>
          <w:lang w:val="en-US" w:eastAsia="zh-CN"/>
        </w:rPr>
        <w:t>本年单位</w:t>
      </w:r>
      <w:r>
        <w:rPr>
          <w:rFonts w:hint="eastAsia" w:ascii="仿宋_GB2312" w:hAnsi="仿宋_GB2312" w:eastAsia="仿宋_GB2312"/>
          <w:kern w:val="0"/>
          <w:sz w:val="32"/>
          <w:lang w:val="en-US"/>
        </w:rPr>
        <w:t>公务用车购置及运行维护费支出</w:t>
      </w:r>
      <w:r>
        <w:rPr>
          <w:rFonts w:hint="eastAsia" w:ascii="仿宋_GB2312" w:hAnsi="仿宋_GB2312" w:eastAsia="仿宋_GB2312"/>
          <w:kern w:val="0"/>
          <w:sz w:val="32"/>
          <w:lang w:val="en-US" w:eastAsia="zh-CN"/>
        </w:rPr>
        <w:t>与上年持平</w:t>
      </w:r>
      <w:r>
        <w:rPr>
          <w:rFonts w:hint="eastAsia" w:ascii="仿宋_GB2312" w:hAnsi="仿宋_GB2312" w:eastAsia="仿宋_GB2312"/>
          <w:kern w:val="0"/>
          <w:sz w:val="32"/>
          <w:lang w:val="en-US"/>
        </w:rPr>
        <w:t>；公务接待费支出0.00万元，占0.00%，比上年增加0.00万元，增长0.00%，主要原因是单位无</w:t>
      </w:r>
      <w:r>
        <w:rPr>
          <w:rFonts w:hint="eastAsia" w:ascii="仿宋_GB2312" w:hAnsi="仿宋_GB2312" w:eastAsia="仿宋_GB2312"/>
          <w:kern w:val="0"/>
          <w:sz w:val="32"/>
          <w:lang w:val="en-US" w:eastAsia="zh-CN"/>
        </w:rPr>
        <w:t>此项</w:t>
      </w:r>
      <w:r>
        <w:rPr>
          <w:rFonts w:hint="eastAsia" w:ascii="仿宋_GB2312" w:hAnsi="仿宋_GB2312" w:eastAsia="仿宋_GB2312"/>
          <w:kern w:val="0"/>
          <w:sz w:val="32"/>
          <w:lang w:val="en-US"/>
        </w:rPr>
        <w:t>支出。具体情况如下：</w:t>
      </w:r>
    </w:p>
    <w:p>
      <w:pPr>
        <w:shd w:val="clear" w:color="auto" w:fill="FFFFFF"/>
        <w:spacing w:line="360" w:lineRule="auto"/>
        <w:ind w:firstLine="640"/>
        <w:rPr>
          <w:rFonts w:hint="default" w:eastAsia="Times New Roman"/>
          <w:kern w:val="0"/>
          <w:sz w:val="32"/>
          <w:lang w:val="en-US"/>
        </w:rPr>
      </w:pPr>
      <w:r>
        <w:rPr>
          <w:rFonts w:hint="eastAsia" w:ascii="仿宋_GB2312" w:hAnsi="仿宋_GB2312" w:eastAsia="仿宋_GB2312"/>
          <w:kern w:val="0"/>
          <w:sz w:val="32"/>
          <w:lang w:val="en-US"/>
        </w:rPr>
        <w:t>因公出国（境）费支出0.00万元，开支内容包括本年单位无因公出国（境）费支出。单位全年安排的因公出国（境）团组0个，因公出国（境）0人次。</w:t>
      </w:r>
    </w:p>
    <w:p>
      <w:pPr>
        <w:shd w:val="clear" w:color="auto" w:fill="FFFFFF"/>
        <w:spacing w:line="360" w:lineRule="auto"/>
        <w:ind w:firstLine="640"/>
        <w:rPr>
          <w:rFonts w:hint="default" w:eastAsia="Times New Roman"/>
          <w:kern w:val="0"/>
          <w:sz w:val="32"/>
          <w:lang w:val="en-US"/>
        </w:rPr>
      </w:pPr>
      <w:r>
        <w:rPr>
          <w:rFonts w:hint="eastAsia" w:ascii="仿宋_GB2312" w:hAnsi="仿宋_GB2312" w:eastAsia="仿宋_GB2312"/>
          <w:kern w:val="0"/>
          <w:sz w:val="32"/>
          <w:lang w:val="en-US"/>
        </w:rPr>
        <w:t>公务用车购置及运行维护费4.94万元，其中：公务用车购置费0.00万元，公务用车运行维护费4.94万元。公务用车运行维护费开支内容包括公务用车燃油费、保险费、过路费等。公务用车购置数0辆，公务用车保有量4辆。</w:t>
      </w:r>
    </w:p>
    <w:p>
      <w:pPr>
        <w:shd w:val="clear" w:color="auto" w:fill="FFFFFF"/>
        <w:spacing w:line="360" w:lineRule="auto"/>
        <w:ind w:firstLine="640"/>
        <w:rPr>
          <w:rFonts w:hint="default" w:eastAsia="Times New Roman"/>
          <w:kern w:val="0"/>
          <w:sz w:val="32"/>
          <w:lang w:val="en-US"/>
        </w:rPr>
      </w:pPr>
      <w:r>
        <w:rPr>
          <w:rFonts w:hint="eastAsia" w:ascii="仿宋_GB2312" w:hAnsi="仿宋_GB2312" w:eastAsia="仿宋_GB2312"/>
          <w:kern w:val="0"/>
          <w:sz w:val="32"/>
          <w:lang w:val="en-US"/>
        </w:rPr>
        <w:t>公务接待费0.00万元，开支内容包括本年单位无公务接待费支出。单位全年安排的国内公务接待0批次，0人次。</w:t>
      </w:r>
    </w:p>
    <w:p>
      <w:pPr>
        <w:shd w:val="clear" w:color="auto" w:fill="FFFFFF"/>
        <w:spacing w:line="360" w:lineRule="auto"/>
        <w:ind w:firstLine="640"/>
        <w:rPr>
          <w:rFonts w:hint="default" w:eastAsia="Times New Roman"/>
          <w:kern w:val="0"/>
          <w:sz w:val="32"/>
          <w:lang w:val="en-US"/>
        </w:rPr>
      </w:pPr>
      <w:r>
        <w:rPr>
          <w:rFonts w:hint="eastAsia" w:ascii="仿宋_GB2312" w:hAnsi="仿宋_GB2312" w:eastAsia="仿宋_GB2312"/>
          <w:kern w:val="0"/>
          <w:sz w:val="32"/>
          <w:lang w:val="en-US"/>
        </w:rPr>
        <w:t>与年初预算</w:t>
      </w:r>
      <w:r>
        <w:rPr>
          <w:rFonts w:hint="eastAsia" w:ascii="仿宋_GB2312" w:hAnsi="仿宋_GB2312" w:eastAsia="仿宋_GB2312"/>
          <w:kern w:val="0"/>
          <w:sz w:val="32"/>
          <w:lang w:val="zh-CN"/>
        </w:rPr>
        <w:t>数</w:t>
      </w:r>
      <w:r>
        <w:rPr>
          <w:rFonts w:hint="eastAsia" w:ascii="仿宋_GB2312" w:hAnsi="仿宋_GB2312" w:eastAsia="仿宋_GB2312"/>
          <w:kern w:val="0"/>
          <w:sz w:val="32"/>
          <w:lang w:val="en-US"/>
        </w:rPr>
        <w:t>相比情况:一般公共预算</w:t>
      </w:r>
      <w:r>
        <w:rPr>
          <w:rFonts w:hint="default" w:eastAsia="Times New Roman"/>
          <w:kern w:val="0"/>
          <w:sz w:val="32"/>
          <w:lang w:val="en-US"/>
        </w:rPr>
        <w:t>“</w:t>
      </w:r>
      <w:r>
        <w:rPr>
          <w:rFonts w:hint="eastAsia" w:ascii="仿宋_GB2312" w:hAnsi="仿宋_GB2312" w:eastAsia="仿宋_GB2312"/>
          <w:kern w:val="0"/>
          <w:sz w:val="32"/>
          <w:lang w:val="en-US"/>
        </w:rPr>
        <w:t>三公</w:t>
      </w:r>
      <w:r>
        <w:rPr>
          <w:rFonts w:hint="default" w:eastAsia="Times New Roman"/>
          <w:kern w:val="0"/>
          <w:sz w:val="32"/>
          <w:lang w:val="en-US"/>
        </w:rPr>
        <w:t>”</w:t>
      </w:r>
      <w:r>
        <w:rPr>
          <w:rFonts w:hint="eastAsia" w:ascii="仿宋_GB2312" w:hAnsi="仿宋_GB2312" w:eastAsia="仿宋_GB2312"/>
          <w:kern w:val="0"/>
          <w:sz w:val="32"/>
          <w:lang w:val="en-US"/>
        </w:rPr>
        <w:t>经费支出年初预算数4.94万元，决算数4.94万元，预决算差异率0.00%，主要原因是：</w:t>
      </w:r>
      <w:r>
        <w:rPr>
          <w:rFonts w:hint="eastAsia" w:ascii="仿宋_GB2312" w:hAnsi="仿宋_GB2312" w:eastAsia="仿宋_GB2312"/>
          <w:kern w:val="0"/>
          <w:sz w:val="32"/>
          <w:lang w:val="en-US" w:eastAsia="zh-CN"/>
        </w:rPr>
        <w:t>无差异</w:t>
      </w:r>
      <w:r>
        <w:rPr>
          <w:rFonts w:hint="eastAsia" w:ascii="仿宋_GB2312" w:hAnsi="仿宋_GB2312" w:eastAsia="仿宋_GB2312"/>
          <w:kern w:val="0"/>
          <w:sz w:val="32"/>
          <w:lang w:val="en-US"/>
        </w:rPr>
        <w:t>。其中：因公出国（境）费预算数0.00万元，决算数0.00万元，预决算差异率0.00%，主要原因是：本年单位无因公出国（境）费支出；公务用车购置费预算数0.00万元，决算数0.00万元，预决算差异率0.00%，主要原因是：</w:t>
      </w:r>
      <w:r>
        <w:rPr>
          <w:rFonts w:hint="eastAsia" w:ascii="仿宋_GB2312" w:hAnsi="仿宋_GB2312" w:eastAsia="仿宋_GB2312"/>
          <w:kern w:val="0"/>
          <w:sz w:val="32"/>
          <w:lang w:val="en-US" w:eastAsia="zh-CN"/>
        </w:rPr>
        <w:t>无差异</w:t>
      </w:r>
      <w:r>
        <w:rPr>
          <w:rFonts w:hint="eastAsia" w:ascii="仿宋_GB2312" w:hAnsi="仿宋_GB2312" w:eastAsia="仿宋_GB2312"/>
          <w:kern w:val="0"/>
          <w:sz w:val="32"/>
          <w:lang w:val="en-US"/>
        </w:rPr>
        <w:t>；公务用车运行费预算数4.94万元，决算数4.94万元，预决算差异率0.00%，主要原因是：</w:t>
      </w:r>
      <w:r>
        <w:rPr>
          <w:rFonts w:hint="eastAsia" w:ascii="仿宋_GB2312" w:hAnsi="仿宋_GB2312" w:eastAsia="仿宋_GB2312"/>
          <w:kern w:val="0"/>
          <w:sz w:val="32"/>
          <w:lang w:val="en-US" w:eastAsia="zh-CN"/>
        </w:rPr>
        <w:t>无差异</w:t>
      </w:r>
      <w:r>
        <w:rPr>
          <w:rFonts w:hint="eastAsia" w:ascii="仿宋_GB2312" w:hAnsi="仿宋_GB2312" w:eastAsia="仿宋_GB2312"/>
          <w:kern w:val="0"/>
          <w:sz w:val="32"/>
          <w:lang w:val="en-US"/>
        </w:rPr>
        <w:t>；公务接待费预算数0.00万元，决算数0.00万元，预决算差异率0.00%，主要原因是：本年单位无公务接待费支出。</w:t>
      </w:r>
    </w:p>
    <w:p>
      <w:pPr>
        <w:spacing w:line="360" w:lineRule="auto"/>
        <w:ind w:firstLine="640"/>
        <w:rPr>
          <w:rFonts w:hint="default" w:eastAsia="Times New Roman"/>
          <w:sz w:val="32"/>
          <w:lang w:val="zh-CN"/>
        </w:rPr>
      </w:pPr>
      <w:r>
        <w:rPr>
          <w:rFonts w:hint="eastAsia" w:ascii="黑体" w:hAnsi="黑体" w:eastAsia="黑体"/>
          <w:sz w:val="32"/>
          <w:lang w:val="zh-CN"/>
        </w:rPr>
        <w:t>八、政府性基金预算财政拨款收入支出决算情况说明</w:t>
      </w:r>
    </w:p>
    <w:p>
      <w:pPr>
        <w:spacing w:line="360" w:lineRule="auto"/>
        <w:ind w:firstLine="640"/>
        <w:rPr>
          <w:rFonts w:hint="eastAsia" w:ascii="仿宋_GB2312" w:hAnsi="仿宋_GB2312" w:eastAsia="仿宋_GB2312"/>
          <w:color w:val="auto"/>
          <w:kern w:val="0"/>
          <w:sz w:val="32"/>
          <w:lang w:val="en-US" w:eastAsia="zh-CN"/>
        </w:rPr>
      </w:pPr>
      <w:r>
        <w:rPr>
          <w:rFonts w:hint="eastAsia" w:ascii="仿宋_GB2312" w:hAnsi="仿宋_GB2312" w:eastAsia="仿宋_GB2312"/>
          <w:color w:val="auto"/>
          <w:kern w:val="0"/>
          <w:sz w:val="32"/>
          <w:lang w:val="en-US" w:eastAsia="zh-CN"/>
        </w:rPr>
        <w:t>我单位本年度无政府性基金预算财政拨款收入支出。</w:t>
      </w:r>
    </w:p>
    <w:p>
      <w:pPr>
        <w:spacing w:line="360" w:lineRule="auto"/>
        <w:ind w:firstLine="640"/>
        <w:rPr>
          <w:rFonts w:hint="default" w:eastAsia="Times New Roman"/>
          <w:color w:val="auto"/>
          <w:sz w:val="32"/>
          <w:lang w:val="zh-CN"/>
        </w:rPr>
      </w:pPr>
      <w:r>
        <w:rPr>
          <w:rFonts w:hint="eastAsia" w:ascii="黑体" w:hAnsi="黑体" w:eastAsia="黑体"/>
          <w:color w:val="auto"/>
          <w:sz w:val="32"/>
          <w:lang w:val="zh-CN"/>
        </w:rPr>
        <w:t>九、国有资本经营预算财政拨款收入支出决算情况说明</w:t>
      </w:r>
    </w:p>
    <w:p>
      <w:pPr>
        <w:shd w:val="clear" w:color="auto" w:fill="FFFFFF"/>
        <w:spacing w:line="360" w:lineRule="auto"/>
        <w:ind w:firstLine="640"/>
        <w:rPr>
          <w:rFonts w:hint="default" w:eastAsia="Times New Roman"/>
          <w:color w:val="auto"/>
          <w:kern w:val="0"/>
          <w:sz w:val="32"/>
          <w:lang w:val="en-US"/>
        </w:rPr>
      </w:pPr>
      <w:r>
        <w:rPr>
          <w:rFonts w:hint="eastAsia" w:ascii="仿宋_GB2312" w:hAnsi="仿宋_GB2312" w:eastAsia="仿宋_GB2312"/>
          <w:color w:val="auto"/>
          <w:kern w:val="0"/>
          <w:sz w:val="32"/>
          <w:lang w:val="en-US"/>
        </w:rPr>
        <w:t>我单位本年度无国有资本经营预算财政拨款收入支出，国有资本经营预算财政拨款收入支出决算表为空表。</w:t>
      </w:r>
    </w:p>
    <w:p>
      <w:pPr>
        <w:spacing w:line="360" w:lineRule="auto"/>
        <w:ind w:firstLine="640"/>
        <w:rPr>
          <w:rFonts w:hint="default" w:eastAsia="Times New Roman"/>
          <w:color w:val="auto"/>
          <w:sz w:val="32"/>
          <w:lang w:val="zh-CN"/>
        </w:rPr>
      </w:pPr>
      <w:r>
        <w:rPr>
          <w:rFonts w:hint="eastAsia" w:ascii="黑体" w:hAnsi="黑体" w:eastAsia="黑体"/>
          <w:color w:val="auto"/>
          <w:sz w:val="32"/>
          <w:lang w:val="zh-CN"/>
        </w:rPr>
        <w:t>十、其他重要事项的情况说明</w:t>
      </w:r>
    </w:p>
    <w:p>
      <w:pPr>
        <w:spacing w:line="360" w:lineRule="auto"/>
        <w:ind w:firstLine="640"/>
        <w:rPr>
          <w:rFonts w:hint="default" w:eastAsia="Times New Roman"/>
          <w:color w:val="auto"/>
          <w:sz w:val="32"/>
          <w:lang w:val="zh-CN"/>
        </w:rPr>
      </w:pPr>
      <w:r>
        <w:rPr>
          <w:rFonts w:hint="eastAsia" w:ascii="黑体" w:hAnsi="黑体" w:eastAsia="黑体"/>
          <w:color w:val="auto"/>
          <w:sz w:val="32"/>
          <w:lang w:val="zh-CN"/>
        </w:rPr>
        <w:t>（一）机关运行经费支出情况</w:t>
      </w:r>
    </w:p>
    <w:p>
      <w:pPr>
        <w:shd w:val="clear" w:color="auto" w:fill="FFFFFF"/>
        <w:spacing w:line="360" w:lineRule="auto"/>
        <w:ind w:firstLine="640"/>
        <w:rPr>
          <w:rFonts w:hint="default" w:eastAsia="Times New Roman"/>
          <w:color w:val="auto"/>
          <w:kern w:val="0"/>
          <w:sz w:val="32"/>
          <w:lang w:val="en-US"/>
        </w:rPr>
      </w:pPr>
      <w:r>
        <w:rPr>
          <w:rFonts w:hint="eastAsia" w:ascii="仿宋_GB2312" w:hAnsi="仿宋_GB2312" w:eastAsia="仿宋_GB2312"/>
          <w:color w:val="auto"/>
          <w:kern w:val="0"/>
          <w:sz w:val="32"/>
          <w:lang w:val="en-US"/>
        </w:rPr>
        <w:t>2021年度</w:t>
      </w:r>
      <w:r>
        <w:rPr>
          <w:rFonts w:hint="eastAsia" w:ascii="仿宋_GB2312" w:hAnsi="仿宋_GB2312" w:eastAsia="仿宋_GB2312"/>
          <w:color w:val="auto"/>
          <w:kern w:val="0"/>
          <w:sz w:val="32"/>
          <w:lang w:val="en-US" w:eastAsia="zh-CN"/>
        </w:rPr>
        <w:t>乌鲁木齐高新技术产业开发区（乌鲁木齐市新市区）农业农村局（农业综合行政执法大队）</w:t>
      </w:r>
      <w:r>
        <w:rPr>
          <w:rFonts w:hint="eastAsia" w:ascii="仿宋_GB2312" w:hAnsi="仿宋_GB2312" w:eastAsia="仿宋_GB2312"/>
          <w:color w:val="auto"/>
          <w:kern w:val="0"/>
          <w:sz w:val="32"/>
          <w:lang w:val="en-US"/>
        </w:rPr>
        <w:t>单位机关运行经费支出90.52万元，比上年增加29.81万元，增长49.10%，主要原因是：</w:t>
      </w:r>
      <w:r>
        <w:rPr>
          <w:rFonts w:hint="eastAsia" w:ascii="仿宋_GB2312" w:hAnsi="仿宋_GB2312" w:eastAsia="仿宋_GB2312"/>
          <w:color w:val="auto"/>
          <w:kern w:val="0"/>
          <w:sz w:val="32"/>
          <w:lang w:val="en-US" w:eastAsia="zh-CN"/>
        </w:rPr>
        <w:t>本年</w:t>
      </w:r>
      <w:bookmarkStart w:id="0" w:name="_GoBack"/>
      <w:bookmarkEnd w:id="0"/>
      <w:r>
        <w:rPr>
          <w:rFonts w:hint="eastAsia" w:ascii="仿宋_GB2312" w:hAnsi="仿宋_GB2312" w:eastAsia="仿宋_GB2312"/>
          <w:color w:val="auto"/>
          <w:kern w:val="0"/>
          <w:sz w:val="32"/>
          <w:lang w:val="en-US"/>
        </w:rPr>
        <w:t>单位一般</w:t>
      </w:r>
      <w:r>
        <w:rPr>
          <w:rFonts w:hint="eastAsia" w:ascii="仿宋_GB2312" w:hAnsi="仿宋_GB2312" w:eastAsia="仿宋_GB2312"/>
          <w:color w:val="auto"/>
          <w:kern w:val="0"/>
          <w:sz w:val="32"/>
          <w:lang w:val="en-US" w:eastAsia="zh-CN"/>
        </w:rPr>
        <w:t>公用经费</w:t>
      </w:r>
      <w:r>
        <w:rPr>
          <w:rFonts w:hint="eastAsia" w:ascii="仿宋_GB2312" w:hAnsi="仿宋_GB2312" w:eastAsia="仿宋_GB2312"/>
          <w:color w:val="auto"/>
          <w:kern w:val="0"/>
          <w:sz w:val="32"/>
          <w:lang w:val="en-US"/>
        </w:rPr>
        <w:t>支出增加</w:t>
      </w:r>
      <w:r>
        <w:rPr>
          <w:rFonts w:hint="eastAsia" w:ascii="仿宋_GB2312" w:hAnsi="仿宋_GB2312" w:eastAsia="仿宋_GB2312"/>
          <w:color w:val="auto"/>
          <w:kern w:val="0"/>
          <w:sz w:val="32"/>
          <w:lang w:val="en-US" w:eastAsia="zh-CN"/>
        </w:rPr>
        <w:t>，主要是业务范围增加致办公经费增加</w:t>
      </w:r>
      <w:r>
        <w:rPr>
          <w:rFonts w:hint="eastAsia" w:ascii="仿宋_GB2312" w:hAnsi="仿宋_GB2312" w:eastAsia="仿宋_GB2312"/>
          <w:color w:val="auto"/>
          <w:kern w:val="0"/>
          <w:sz w:val="32"/>
          <w:lang w:val="en-US"/>
        </w:rPr>
        <w:t>。</w:t>
      </w:r>
    </w:p>
    <w:p>
      <w:pPr>
        <w:spacing w:line="360" w:lineRule="auto"/>
        <w:ind w:firstLine="640"/>
        <w:rPr>
          <w:rFonts w:hint="default" w:eastAsia="Times New Roman"/>
          <w:color w:val="auto"/>
          <w:sz w:val="32"/>
          <w:lang w:val="en-US"/>
        </w:rPr>
      </w:pPr>
      <w:r>
        <w:rPr>
          <w:rFonts w:hint="eastAsia" w:ascii="黑体" w:hAnsi="黑体" w:eastAsia="黑体"/>
          <w:color w:val="auto"/>
          <w:sz w:val="32"/>
          <w:lang w:val="en-US"/>
        </w:rPr>
        <w:t>（</w:t>
      </w:r>
      <w:r>
        <w:rPr>
          <w:rFonts w:hint="eastAsia" w:ascii="黑体" w:hAnsi="黑体" w:eastAsia="黑体"/>
          <w:color w:val="auto"/>
          <w:sz w:val="32"/>
          <w:lang w:val="zh-CN"/>
        </w:rPr>
        <w:t>二</w:t>
      </w:r>
      <w:r>
        <w:rPr>
          <w:rFonts w:hint="eastAsia" w:ascii="黑体" w:hAnsi="黑体" w:eastAsia="黑体"/>
          <w:color w:val="auto"/>
          <w:sz w:val="32"/>
          <w:lang w:val="en-US"/>
        </w:rPr>
        <w:t>）</w:t>
      </w:r>
      <w:r>
        <w:rPr>
          <w:rFonts w:hint="eastAsia" w:ascii="黑体" w:hAnsi="黑体" w:eastAsia="黑体"/>
          <w:color w:val="auto"/>
          <w:sz w:val="32"/>
          <w:lang w:val="zh-CN"/>
        </w:rPr>
        <w:t>政府采购情况</w:t>
      </w:r>
    </w:p>
    <w:p>
      <w:pPr>
        <w:shd w:val="clear" w:color="auto" w:fill="FFFFFF"/>
        <w:spacing w:line="360" w:lineRule="auto"/>
        <w:ind w:firstLine="640"/>
        <w:rPr>
          <w:rFonts w:hint="default" w:eastAsia="Times New Roman"/>
          <w:color w:val="auto"/>
          <w:kern w:val="0"/>
          <w:sz w:val="32"/>
          <w:lang w:val="en-US"/>
        </w:rPr>
      </w:pPr>
      <w:r>
        <w:rPr>
          <w:rFonts w:hint="eastAsia" w:ascii="仿宋_GB2312" w:hAnsi="仿宋_GB2312" w:eastAsia="仿宋_GB2312"/>
          <w:color w:val="auto"/>
          <w:kern w:val="0"/>
          <w:sz w:val="32"/>
          <w:lang w:val="en-US"/>
        </w:rPr>
        <w:t>2021年度政府采购支出总额0.00万元，其中：政府采购货物支出0.00万元、政府采购工程支出0.00万元、政府采购服务支出0.00万元。</w:t>
      </w:r>
    </w:p>
    <w:p>
      <w:pPr>
        <w:shd w:val="clear" w:color="auto" w:fill="FFFFFF"/>
        <w:spacing w:line="360" w:lineRule="auto"/>
        <w:ind w:firstLine="640"/>
        <w:rPr>
          <w:rFonts w:hint="default" w:eastAsia="Times New Roman"/>
          <w:color w:val="auto"/>
          <w:kern w:val="0"/>
          <w:sz w:val="32"/>
          <w:lang w:val="en-US"/>
        </w:rPr>
      </w:pPr>
      <w:r>
        <w:rPr>
          <w:rFonts w:hint="eastAsia" w:ascii="仿宋_GB2312" w:hAnsi="仿宋_GB2312" w:eastAsia="仿宋_GB2312"/>
          <w:color w:val="auto"/>
          <w:kern w:val="0"/>
          <w:sz w:val="32"/>
          <w:lang w:val="en-US"/>
        </w:rPr>
        <w:t>授予中小企业合同金额0.00万元，占政府采购支出总额的0.00%，其中：授予小微企业合同金额0.00万元，占政府采购支出总额的0.00%。</w:t>
      </w:r>
    </w:p>
    <w:p>
      <w:pPr>
        <w:spacing w:line="360" w:lineRule="auto"/>
        <w:ind w:firstLine="640"/>
        <w:rPr>
          <w:rFonts w:hint="default" w:eastAsia="Times New Roman"/>
          <w:color w:val="auto"/>
          <w:sz w:val="32"/>
          <w:lang w:val="zh-CN"/>
        </w:rPr>
      </w:pPr>
      <w:r>
        <w:rPr>
          <w:rFonts w:hint="eastAsia" w:ascii="黑体" w:hAnsi="黑体" w:eastAsia="黑体"/>
          <w:color w:val="auto"/>
          <w:sz w:val="32"/>
          <w:lang w:val="zh-CN"/>
        </w:rPr>
        <w:t>（三）国有资产占用情况说明</w:t>
      </w:r>
    </w:p>
    <w:p>
      <w:pPr>
        <w:shd w:val="clear" w:color="auto" w:fill="FFFFFF"/>
        <w:spacing w:line="360" w:lineRule="auto"/>
        <w:ind w:firstLine="640"/>
        <w:rPr>
          <w:rFonts w:hint="eastAsia" w:ascii="仿宋_GB2312" w:hAnsi="仿宋_GB2312" w:eastAsia="仿宋_GB2312"/>
          <w:color w:val="auto"/>
          <w:kern w:val="0"/>
          <w:sz w:val="32"/>
          <w:lang w:val="en-US"/>
        </w:rPr>
      </w:pPr>
      <w:r>
        <w:rPr>
          <w:rFonts w:hint="eastAsia" w:ascii="仿宋_GB2312" w:hAnsi="仿宋_GB2312" w:eastAsia="仿宋_GB2312"/>
          <w:color w:val="auto"/>
          <w:kern w:val="0"/>
          <w:sz w:val="32"/>
          <w:lang w:val="en-US"/>
        </w:rPr>
        <w:t>截止2021年12月31日，单位共有房屋13,541.15（平方米），价值788.39万元。车辆6辆，价值75.74万元，其中：副部（省）级及以上领导用车0辆、主要领导干部用车0辆、机要通信用车0辆、应急保障用车0辆、执法执勤用车0辆、特种专业技术用车0辆、离退休干部用车0辆、其他用车6辆，其他用车主要是：</w:t>
      </w:r>
      <w:r>
        <w:rPr>
          <w:rFonts w:hint="eastAsia" w:ascii="仿宋_GB2312" w:hAnsi="仿宋_GB2312" w:eastAsia="仿宋_GB2312"/>
          <w:color w:val="auto"/>
          <w:kern w:val="0"/>
          <w:sz w:val="32"/>
          <w:lang w:val="en-US" w:eastAsia="zh-CN"/>
        </w:rPr>
        <w:t>动物防疫用车4辆、农产品质量安全检测1辆、农机监理用车1辆</w:t>
      </w:r>
      <w:r>
        <w:rPr>
          <w:rFonts w:hint="eastAsia" w:ascii="仿宋_GB2312" w:hAnsi="仿宋_GB2312" w:eastAsia="仿宋_GB2312"/>
          <w:color w:val="auto"/>
          <w:kern w:val="0"/>
          <w:sz w:val="32"/>
          <w:lang w:val="en-US"/>
        </w:rPr>
        <w:t>；单位价值50万元以上通用设备1台（套）、单位价值100万元以上专用设备1台（套）。</w:t>
      </w:r>
    </w:p>
    <w:p>
      <w:pPr>
        <w:spacing w:line="360" w:lineRule="auto"/>
        <w:ind w:firstLine="640"/>
        <w:rPr>
          <w:rFonts w:hint="default" w:eastAsia="Times New Roman"/>
          <w:color w:val="auto"/>
          <w:sz w:val="32"/>
          <w:lang w:val="zh-CN"/>
        </w:rPr>
      </w:pPr>
      <w:r>
        <w:rPr>
          <w:rFonts w:hint="eastAsia" w:ascii="黑体" w:hAnsi="黑体" w:eastAsia="黑体"/>
          <w:color w:val="auto"/>
          <w:sz w:val="32"/>
          <w:lang w:val="zh-CN"/>
        </w:rPr>
        <w:t>十一、预算绩效的情况说明</w:t>
      </w:r>
    </w:p>
    <w:p>
      <w:pPr>
        <w:shd w:val="clear" w:color="auto" w:fill="FFFFFF"/>
        <w:spacing w:line="360" w:lineRule="auto"/>
        <w:ind w:firstLine="640"/>
        <w:rPr>
          <w:rFonts w:hint="default" w:eastAsia="Times New Roman"/>
          <w:color w:val="auto"/>
          <w:kern w:val="0"/>
          <w:sz w:val="32"/>
          <w:lang w:val="en-US"/>
        </w:rPr>
      </w:pPr>
      <w:r>
        <w:rPr>
          <w:rFonts w:hint="eastAsia" w:ascii="仿宋_GB2312" w:hAnsi="仿宋_GB2312" w:eastAsia="仿宋_GB2312"/>
          <w:color w:val="auto"/>
          <w:kern w:val="0"/>
          <w:sz w:val="32"/>
          <w:lang w:val="en-US"/>
        </w:rPr>
        <w:t>根据预算绩效管理要求，我单位2021年度开展预算绩效评价项目</w:t>
      </w:r>
      <w:r>
        <w:rPr>
          <w:rFonts w:hint="eastAsia" w:ascii="仿宋_GB2312" w:hAnsi="仿宋_GB2312" w:eastAsia="仿宋_GB2312"/>
          <w:color w:val="auto"/>
          <w:kern w:val="0"/>
          <w:sz w:val="32"/>
          <w:lang w:val="en-US" w:eastAsia="zh-CN"/>
        </w:rPr>
        <w:t>8</w:t>
      </w:r>
      <w:r>
        <w:rPr>
          <w:rFonts w:hint="eastAsia" w:ascii="仿宋_GB2312" w:hAnsi="仿宋_GB2312" w:eastAsia="仿宋_GB2312"/>
          <w:color w:val="auto"/>
          <w:kern w:val="0"/>
          <w:sz w:val="32"/>
          <w:lang w:val="en-US"/>
        </w:rPr>
        <w:t>个，共涉及资金</w:t>
      </w:r>
      <w:r>
        <w:rPr>
          <w:rFonts w:hint="eastAsia" w:ascii="仿宋_GB2312" w:hAnsi="仿宋_GB2312" w:eastAsia="仿宋_GB2312"/>
          <w:color w:val="auto"/>
          <w:kern w:val="0"/>
          <w:sz w:val="32"/>
          <w:lang w:val="en-US" w:eastAsia="zh-CN"/>
        </w:rPr>
        <w:t>4268.84</w:t>
      </w:r>
      <w:r>
        <w:rPr>
          <w:rFonts w:hint="eastAsia" w:ascii="仿宋_GB2312" w:hAnsi="仿宋_GB2312" w:eastAsia="仿宋_GB2312"/>
          <w:color w:val="auto"/>
          <w:kern w:val="0"/>
          <w:sz w:val="32"/>
          <w:lang w:val="en-US"/>
        </w:rPr>
        <w:t>万元。预算绩效管理取得的成效：一是抓好制度，完善预算绩效管理制度建设；二是抓好管理，财政资金绩效自评；</w:t>
      </w:r>
      <w:r>
        <w:rPr>
          <w:rFonts w:hint="eastAsia" w:ascii="仿宋_GB2312" w:hAnsi="仿宋_GB2312" w:eastAsia="仿宋_GB2312"/>
          <w:color w:val="auto"/>
          <w:kern w:val="0"/>
          <w:sz w:val="32"/>
          <w:lang w:val="en-US" w:eastAsia="zh-CN"/>
        </w:rPr>
        <w:t>三是抓好效果，促进绩效评价结果应用</w:t>
      </w:r>
      <w:r>
        <w:rPr>
          <w:rFonts w:hint="eastAsia" w:ascii="仿宋_GB2312" w:hAnsi="仿宋_GB2312" w:eastAsia="仿宋_GB2312"/>
          <w:color w:val="auto"/>
          <w:kern w:val="0"/>
          <w:sz w:val="32"/>
          <w:lang w:val="en-US"/>
        </w:rPr>
        <w:t>。发现的问题及原因：一是预算绩效职责安排不清；二是绩效管理内容体系和评价标准的设置不科学。下一步改进措施：一是明确责任主体。</w:t>
      </w:r>
      <w:r>
        <w:rPr>
          <w:rFonts w:hint="eastAsia" w:ascii="仿宋_GB2312" w:hAnsi="仿宋_GB2312" w:eastAsia="仿宋_GB2312"/>
          <w:color w:val="auto"/>
          <w:kern w:val="0"/>
          <w:sz w:val="32"/>
          <w:lang w:val="en-US" w:eastAsia="zh-CN"/>
        </w:rPr>
        <w:t>各</w:t>
      </w:r>
      <w:r>
        <w:rPr>
          <w:rFonts w:hint="eastAsia" w:ascii="仿宋_GB2312" w:hAnsi="仿宋_GB2312" w:eastAsia="仿宋_GB2312"/>
          <w:color w:val="auto"/>
          <w:kern w:val="0"/>
          <w:sz w:val="32"/>
          <w:lang w:val="en-US"/>
        </w:rPr>
        <w:t>相关内部科室应明确职责。按照谁支出、谁负责，谁审批、谁负责的原则，明确资金使用单位是本单位绩效管理的第一责任人；二是做好绩效指标的设计工作，重视重点评价工作，因地制宜制定普遍适用的共性指标和适合本单位的个性指标。具体项目自评情况附项目支出绩效自评表。</w:t>
      </w:r>
    </w:p>
    <w:tbl>
      <w:tblPr>
        <w:tblStyle w:val="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97"/>
        <w:gridCol w:w="597"/>
        <w:gridCol w:w="597"/>
        <w:gridCol w:w="597"/>
        <w:gridCol w:w="832"/>
        <w:gridCol w:w="597"/>
        <w:gridCol w:w="672"/>
        <w:gridCol w:w="598"/>
        <w:gridCol w:w="596"/>
        <w:gridCol w:w="598"/>
        <w:gridCol w:w="596"/>
        <w:gridCol w:w="598"/>
        <w:gridCol w:w="597"/>
        <w:gridCol w:w="5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8" w:hRule="atLeast"/>
        </w:trPr>
        <w:tc>
          <w:tcPr>
            <w:tcW w:w="8670" w:type="dxa"/>
            <w:gridSpan w:val="14"/>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8" w:hRule="atLeast"/>
        </w:trPr>
        <w:tc>
          <w:tcPr>
            <w:tcW w:w="8670" w:type="dxa"/>
            <w:gridSpan w:val="14"/>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   2021 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8670" w:type="dxa"/>
            <w:gridSpan w:val="14"/>
            <w:tcBorders>
              <w:top w:val="nil"/>
              <w:left w:val="nil"/>
              <w:bottom w:val="nil"/>
              <w:right w:val="nil"/>
            </w:tcBorders>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19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项目名称</w:t>
            </w:r>
          </w:p>
        </w:tc>
        <w:tc>
          <w:tcPr>
            <w:tcW w:w="7476" w:type="dxa"/>
            <w:gridSpan w:val="1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病虫害控制补助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19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主管部门</w:t>
            </w:r>
          </w:p>
        </w:tc>
        <w:tc>
          <w:tcPr>
            <w:tcW w:w="3295"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乌鲁木齐高新技术产业开发区（乌鲁木齐市新市区）农业农村局（农业综合行政执法大队）</w:t>
            </w:r>
          </w:p>
        </w:tc>
        <w:tc>
          <w:tcPr>
            <w:tcW w:w="119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实施单位</w:t>
            </w:r>
          </w:p>
        </w:tc>
        <w:tc>
          <w:tcPr>
            <w:tcW w:w="2987"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乌鲁木齐高新技术产业开发区（乌鲁木齐市新市区）农业农村局（农业综合行政执法大队）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19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项目资金</w:t>
            </w:r>
          </w:p>
        </w:tc>
        <w:tc>
          <w:tcPr>
            <w:tcW w:w="597" w:type="dxa"/>
            <w:tcBorders>
              <w:top w:val="nil"/>
              <w:left w:val="nil"/>
              <w:bottom w:val="nil"/>
              <w:right w:val="nil"/>
            </w:tcBorders>
            <w:noWrap/>
            <w:tcMar>
              <w:top w:w="15" w:type="dxa"/>
              <w:left w:w="15" w:type="dxa"/>
              <w:right w:w="15" w:type="dxa"/>
            </w:tcMar>
            <w:vAlign w:val="bottom"/>
          </w:tcPr>
          <w:p>
            <w:pPr>
              <w:rPr>
                <w:rFonts w:hint="eastAsia" w:ascii="Arial" w:hAnsi="Arial" w:eastAsia="宋体" w:cs="Arial"/>
                <w:i w:val="0"/>
                <w:color w:val="000000"/>
                <w:sz w:val="20"/>
                <w:szCs w:val="20"/>
                <w:u w:val="none"/>
              </w:rPr>
            </w:pPr>
          </w:p>
        </w:tc>
        <w:tc>
          <w:tcPr>
            <w:tcW w:w="597" w:type="dxa"/>
            <w:tcBorders>
              <w:top w:val="nil"/>
              <w:left w:val="nil"/>
              <w:bottom w:val="nil"/>
              <w:right w:val="nil"/>
            </w:tcBorders>
            <w:noWrap/>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8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年初预算数</w:t>
            </w:r>
          </w:p>
        </w:tc>
        <w:tc>
          <w:tcPr>
            <w:tcW w:w="126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全年预算数</w:t>
            </w:r>
          </w:p>
        </w:tc>
        <w:tc>
          <w:tcPr>
            <w:tcW w:w="119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全年执行数</w:t>
            </w:r>
          </w:p>
        </w:tc>
        <w:tc>
          <w:tcPr>
            <w:tcW w:w="119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分值</w:t>
            </w:r>
          </w:p>
        </w:tc>
        <w:tc>
          <w:tcPr>
            <w:tcW w:w="11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执行率</w:t>
            </w:r>
          </w:p>
        </w:tc>
        <w:tc>
          <w:tcPr>
            <w:tcW w:w="5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19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（万元）</w:t>
            </w:r>
          </w:p>
        </w:tc>
        <w:tc>
          <w:tcPr>
            <w:tcW w:w="119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年度资金总额</w:t>
            </w:r>
          </w:p>
        </w:tc>
        <w:tc>
          <w:tcPr>
            <w:tcW w:w="8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14.45 </w:t>
            </w:r>
          </w:p>
        </w:tc>
        <w:tc>
          <w:tcPr>
            <w:tcW w:w="126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14.45 </w:t>
            </w:r>
          </w:p>
        </w:tc>
        <w:tc>
          <w:tcPr>
            <w:tcW w:w="119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14.45 </w:t>
            </w:r>
          </w:p>
        </w:tc>
        <w:tc>
          <w:tcPr>
            <w:tcW w:w="119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1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5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19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9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其中：当年财政拨款</w:t>
            </w:r>
          </w:p>
        </w:tc>
        <w:tc>
          <w:tcPr>
            <w:tcW w:w="8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14.45 </w:t>
            </w:r>
          </w:p>
        </w:tc>
        <w:tc>
          <w:tcPr>
            <w:tcW w:w="126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14.45 </w:t>
            </w:r>
          </w:p>
        </w:tc>
        <w:tc>
          <w:tcPr>
            <w:tcW w:w="119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14.45 </w:t>
            </w:r>
          </w:p>
        </w:tc>
        <w:tc>
          <w:tcPr>
            <w:tcW w:w="119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1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19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9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上年结转资金</w:t>
            </w:r>
          </w:p>
        </w:tc>
        <w:tc>
          <w:tcPr>
            <w:tcW w:w="8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6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19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19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1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19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9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其他资金</w:t>
            </w:r>
          </w:p>
        </w:tc>
        <w:tc>
          <w:tcPr>
            <w:tcW w:w="8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6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19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19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1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1" w:hRule="atLeast"/>
        </w:trPr>
        <w:tc>
          <w:tcPr>
            <w:tcW w:w="59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年度总体目标</w:t>
            </w:r>
          </w:p>
        </w:tc>
        <w:tc>
          <w:tcPr>
            <w:tcW w:w="3892"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预期目标</w:t>
            </w:r>
          </w:p>
        </w:tc>
        <w:tc>
          <w:tcPr>
            <w:tcW w:w="4181" w:type="dxa"/>
            <w:gridSpan w:val="7"/>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3" w:hRule="atLeast"/>
        </w:trPr>
        <w:tc>
          <w:tcPr>
            <w:tcW w:w="59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892"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目标1：围绕新疆社会稳定长治久安总目标，通过病虫害控制补助，对符合政策的对象发放补贴。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目标2：按时发放项目人员补助，保障项目按计划执行。</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目标3：资金（补助）涉及群众人数60人，每次发放资金数3.61万元，资金（补助）发放次数4次，足额及时拨付资金，及时上报资金的使用情况，保障项目资金14.45万元按计划执行。</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目标4：项目的实施能够保障企业居民基本权利，提高企业生存率及居民幸福感</w:t>
            </w:r>
          </w:p>
        </w:tc>
        <w:tc>
          <w:tcPr>
            <w:tcW w:w="4181" w:type="dxa"/>
            <w:gridSpan w:val="7"/>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已完成的指标:资金（补助）涉及群众人数(跟踪目标值：≥60人，实际值：60人)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资金（补助）发放次数(跟踪目标值：≥4次，实际值：4次)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资金（补助）到位率(跟踪目标值：=100%，实际值：100%)</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资金（补助）发放率(跟踪目标值：=100%，实际值：100%)</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资金（补助）按时发放率(跟踪目标值：=100%，实际值：100%)</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项目完成时间(跟踪目标值：2020年12月，实际值：2020年12月)</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每次发放资金数(跟踪目标值：≤3.61万元，实际值：3.61万元)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保障企业居民基本权利，提高企业生存率及居民幸福感(跟踪目标值：有效，实际值：达成预期指标)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项目持续发挥效益年限(跟踪目标值：≥1年，实际值：1年)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受益对象满意度(跟踪目标值：≥95%，实际值：100%)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0" w:hRule="atLeast"/>
        </w:trPr>
        <w:tc>
          <w:tcPr>
            <w:tcW w:w="59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9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一级指标</w:t>
            </w:r>
          </w:p>
        </w:tc>
        <w:tc>
          <w:tcPr>
            <w:tcW w:w="59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二级指标</w:t>
            </w:r>
          </w:p>
        </w:tc>
        <w:tc>
          <w:tcPr>
            <w:tcW w:w="2026" w:type="dxa"/>
            <w:gridSpan w:val="3"/>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三级指标</w:t>
            </w:r>
          </w:p>
        </w:tc>
        <w:tc>
          <w:tcPr>
            <w:tcW w:w="67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年度指标值</w:t>
            </w:r>
          </w:p>
        </w:tc>
        <w:tc>
          <w:tcPr>
            <w:tcW w:w="59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实际完成值</w:t>
            </w:r>
          </w:p>
        </w:tc>
        <w:tc>
          <w:tcPr>
            <w:tcW w:w="1194"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分值</w:t>
            </w:r>
          </w:p>
        </w:tc>
        <w:tc>
          <w:tcPr>
            <w:tcW w:w="1194"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得分</w:t>
            </w:r>
          </w:p>
        </w:tc>
        <w:tc>
          <w:tcPr>
            <w:tcW w:w="1195"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9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9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26"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9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94"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94"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9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8" w:hRule="atLeast"/>
        </w:trPr>
        <w:tc>
          <w:tcPr>
            <w:tcW w:w="59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年度绩效指标完成情况</w:t>
            </w:r>
          </w:p>
        </w:tc>
        <w:tc>
          <w:tcPr>
            <w:tcW w:w="597" w:type="dxa"/>
            <w:vMerge w:val="restart"/>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59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202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资金（补助）涉及群众人数</w:t>
            </w:r>
          </w:p>
        </w:tc>
        <w:tc>
          <w:tcPr>
            <w:tcW w:w="6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≥60人</w:t>
            </w:r>
          </w:p>
        </w:tc>
        <w:tc>
          <w:tcPr>
            <w:tcW w:w="5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60人</w:t>
            </w:r>
          </w:p>
        </w:tc>
        <w:tc>
          <w:tcPr>
            <w:tcW w:w="119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7.14</w:t>
            </w:r>
          </w:p>
        </w:tc>
        <w:tc>
          <w:tcPr>
            <w:tcW w:w="119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7.14</w:t>
            </w:r>
          </w:p>
        </w:tc>
        <w:tc>
          <w:tcPr>
            <w:tcW w:w="11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2" w:hRule="atLeast"/>
        </w:trPr>
        <w:tc>
          <w:tcPr>
            <w:tcW w:w="59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97"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9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2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资金（补助）发放次数</w:t>
            </w:r>
          </w:p>
        </w:tc>
        <w:tc>
          <w:tcPr>
            <w:tcW w:w="6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≥4次</w:t>
            </w:r>
          </w:p>
        </w:tc>
        <w:tc>
          <w:tcPr>
            <w:tcW w:w="5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4次</w:t>
            </w:r>
          </w:p>
        </w:tc>
        <w:tc>
          <w:tcPr>
            <w:tcW w:w="119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7.14</w:t>
            </w:r>
          </w:p>
        </w:tc>
        <w:tc>
          <w:tcPr>
            <w:tcW w:w="119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7.14</w:t>
            </w:r>
          </w:p>
        </w:tc>
        <w:tc>
          <w:tcPr>
            <w:tcW w:w="11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2" w:hRule="atLeast"/>
        </w:trPr>
        <w:tc>
          <w:tcPr>
            <w:tcW w:w="59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97"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9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202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资金（补助）到位率</w:t>
            </w:r>
          </w:p>
        </w:tc>
        <w:tc>
          <w:tcPr>
            <w:tcW w:w="6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19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7.14</w:t>
            </w:r>
          </w:p>
        </w:tc>
        <w:tc>
          <w:tcPr>
            <w:tcW w:w="119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7.14</w:t>
            </w:r>
          </w:p>
        </w:tc>
        <w:tc>
          <w:tcPr>
            <w:tcW w:w="11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5" w:hRule="atLeast"/>
        </w:trPr>
        <w:tc>
          <w:tcPr>
            <w:tcW w:w="59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97"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9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2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资金（补助）发放率</w:t>
            </w:r>
          </w:p>
        </w:tc>
        <w:tc>
          <w:tcPr>
            <w:tcW w:w="6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19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7.14</w:t>
            </w:r>
          </w:p>
        </w:tc>
        <w:tc>
          <w:tcPr>
            <w:tcW w:w="119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7.14</w:t>
            </w:r>
          </w:p>
        </w:tc>
        <w:tc>
          <w:tcPr>
            <w:tcW w:w="11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59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97"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9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时效指标</w:t>
            </w:r>
          </w:p>
        </w:tc>
        <w:tc>
          <w:tcPr>
            <w:tcW w:w="202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资金（补助）按时发放率</w:t>
            </w:r>
          </w:p>
        </w:tc>
        <w:tc>
          <w:tcPr>
            <w:tcW w:w="6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19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7.14</w:t>
            </w:r>
          </w:p>
        </w:tc>
        <w:tc>
          <w:tcPr>
            <w:tcW w:w="119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7.14</w:t>
            </w:r>
          </w:p>
        </w:tc>
        <w:tc>
          <w:tcPr>
            <w:tcW w:w="11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72" w:hRule="atLeast"/>
        </w:trPr>
        <w:tc>
          <w:tcPr>
            <w:tcW w:w="59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97"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9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2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项目完成时间</w:t>
            </w:r>
          </w:p>
        </w:tc>
        <w:tc>
          <w:tcPr>
            <w:tcW w:w="6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2020年12月</w:t>
            </w:r>
          </w:p>
        </w:tc>
        <w:tc>
          <w:tcPr>
            <w:tcW w:w="5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2020年12月</w:t>
            </w:r>
          </w:p>
        </w:tc>
        <w:tc>
          <w:tcPr>
            <w:tcW w:w="119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7.14</w:t>
            </w:r>
          </w:p>
        </w:tc>
        <w:tc>
          <w:tcPr>
            <w:tcW w:w="119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7.14</w:t>
            </w:r>
          </w:p>
        </w:tc>
        <w:tc>
          <w:tcPr>
            <w:tcW w:w="11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1" w:hRule="atLeast"/>
        </w:trPr>
        <w:tc>
          <w:tcPr>
            <w:tcW w:w="59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97"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97"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w:t>
            </w:r>
          </w:p>
        </w:tc>
        <w:tc>
          <w:tcPr>
            <w:tcW w:w="202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每次发放资金数</w:t>
            </w:r>
          </w:p>
        </w:tc>
        <w:tc>
          <w:tcPr>
            <w:tcW w:w="6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≤3.61万元</w:t>
            </w:r>
          </w:p>
        </w:tc>
        <w:tc>
          <w:tcPr>
            <w:tcW w:w="5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3.61万元</w:t>
            </w:r>
          </w:p>
        </w:tc>
        <w:tc>
          <w:tcPr>
            <w:tcW w:w="119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7.16</w:t>
            </w:r>
          </w:p>
        </w:tc>
        <w:tc>
          <w:tcPr>
            <w:tcW w:w="119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7.16</w:t>
            </w:r>
          </w:p>
        </w:tc>
        <w:tc>
          <w:tcPr>
            <w:tcW w:w="11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8" w:hRule="atLeast"/>
        </w:trPr>
        <w:tc>
          <w:tcPr>
            <w:tcW w:w="59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9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效益指标</w:t>
            </w:r>
          </w:p>
        </w:tc>
        <w:tc>
          <w:tcPr>
            <w:tcW w:w="5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经济效益指标</w:t>
            </w:r>
          </w:p>
        </w:tc>
        <w:tc>
          <w:tcPr>
            <w:tcW w:w="202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9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9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27" w:hRule="atLeast"/>
        </w:trPr>
        <w:tc>
          <w:tcPr>
            <w:tcW w:w="59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9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202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保障企业居民基本权利，提高企业生存率及居民幸福感</w:t>
            </w:r>
          </w:p>
        </w:tc>
        <w:tc>
          <w:tcPr>
            <w:tcW w:w="6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有效</w:t>
            </w:r>
          </w:p>
        </w:tc>
        <w:tc>
          <w:tcPr>
            <w:tcW w:w="5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达成预期指标</w:t>
            </w:r>
          </w:p>
        </w:tc>
        <w:tc>
          <w:tcPr>
            <w:tcW w:w="119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119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w:t>
            </w:r>
          </w:p>
        </w:tc>
        <w:tc>
          <w:tcPr>
            <w:tcW w:w="11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3" w:hRule="atLeast"/>
        </w:trPr>
        <w:tc>
          <w:tcPr>
            <w:tcW w:w="59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9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生态效益指标</w:t>
            </w:r>
          </w:p>
        </w:tc>
        <w:tc>
          <w:tcPr>
            <w:tcW w:w="202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9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9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8" w:hRule="atLeast"/>
        </w:trPr>
        <w:tc>
          <w:tcPr>
            <w:tcW w:w="59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9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可持续影响指标</w:t>
            </w:r>
          </w:p>
        </w:tc>
        <w:tc>
          <w:tcPr>
            <w:tcW w:w="202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项目持续发挥效益年限</w:t>
            </w:r>
          </w:p>
        </w:tc>
        <w:tc>
          <w:tcPr>
            <w:tcW w:w="6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≥1年</w:t>
            </w:r>
          </w:p>
        </w:tc>
        <w:tc>
          <w:tcPr>
            <w:tcW w:w="5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1年</w:t>
            </w:r>
          </w:p>
        </w:tc>
        <w:tc>
          <w:tcPr>
            <w:tcW w:w="119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119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w:t>
            </w:r>
          </w:p>
        </w:tc>
        <w:tc>
          <w:tcPr>
            <w:tcW w:w="11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5" w:hRule="atLeast"/>
        </w:trPr>
        <w:tc>
          <w:tcPr>
            <w:tcW w:w="59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满意度指标</w:t>
            </w:r>
          </w:p>
        </w:tc>
        <w:tc>
          <w:tcPr>
            <w:tcW w:w="5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服务对象满意度指标</w:t>
            </w:r>
          </w:p>
        </w:tc>
        <w:tc>
          <w:tcPr>
            <w:tcW w:w="202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受益对象满意度</w:t>
            </w:r>
          </w:p>
        </w:tc>
        <w:tc>
          <w:tcPr>
            <w:tcW w:w="6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5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19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19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1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3" w:hRule="atLeast"/>
        </w:trPr>
        <w:tc>
          <w:tcPr>
            <w:tcW w:w="5087" w:type="dxa"/>
            <w:gridSpan w:val="8"/>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总分</w:t>
            </w:r>
          </w:p>
        </w:tc>
        <w:tc>
          <w:tcPr>
            <w:tcW w:w="119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19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1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bl>
    <w:p>
      <w:pPr>
        <w:shd w:val="clear" w:color="auto" w:fill="FFFFFF"/>
        <w:spacing w:before="100" w:line="520" w:lineRule="exact"/>
        <w:ind w:left="118" w:firstLine="480"/>
        <w:rPr>
          <w:rFonts w:hint="default" w:eastAsia="Times New Roman"/>
          <w:color w:val="auto"/>
          <w:kern w:val="0"/>
          <w:sz w:val="24"/>
          <w:highlight w:val="white"/>
          <w:lang w:val="en-US"/>
        </w:rPr>
      </w:pPr>
    </w:p>
    <w:tbl>
      <w:tblPr>
        <w:tblStyle w:val="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97"/>
        <w:gridCol w:w="597"/>
        <w:gridCol w:w="597"/>
        <w:gridCol w:w="597"/>
        <w:gridCol w:w="832"/>
        <w:gridCol w:w="597"/>
        <w:gridCol w:w="672"/>
        <w:gridCol w:w="598"/>
        <w:gridCol w:w="597"/>
        <w:gridCol w:w="598"/>
        <w:gridCol w:w="596"/>
        <w:gridCol w:w="598"/>
        <w:gridCol w:w="597"/>
        <w:gridCol w:w="5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8" w:hRule="atLeast"/>
        </w:trPr>
        <w:tc>
          <w:tcPr>
            <w:tcW w:w="8670" w:type="dxa"/>
            <w:gridSpan w:val="14"/>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8" w:hRule="atLeast"/>
        </w:trPr>
        <w:tc>
          <w:tcPr>
            <w:tcW w:w="8670" w:type="dxa"/>
            <w:gridSpan w:val="14"/>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   2021 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8670" w:type="dxa"/>
            <w:gridSpan w:val="14"/>
            <w:tcBorders>
              <w:top w:val="nil"/>
              <w:left w:val="nil"/>
              <w:bottom w:val="nil"/>
              <w:right w:val="nil"/>
            </w:tcBorders>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19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项目名称</w:t>
            </w:r>
          </w:p>
        </w:tc>
        <w:tc>
          <w:tcPr>
            <w:tcW w:w="7476" w:type="dxa"/>
            <w:gridSpan w:val="1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农业生产发展补助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19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主管部门</w:t>
            </w:r>
          </w:p>
        </w:tc>
        <w:tc>
          <w:tcPr>
            <w:tcW w:w="3295"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乌鲁木齐高新技术产业开发区（乌鲁木齐市新市区）农业农村局（农业综合行政执法大队）</w:t>
            </w:r>
          </w:p>
        </w:tc>
        <w:tc>
          <w:tcPr>
            <w:tcW w:w="11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实施单位</w:t>
            </w:r>
          </w:p>
        </w:tc>
        <w:tc>
          <w:tcPr>
            <w:tcW w:w="2986"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乌鲁木齐高新技术产业开发区（乌鲁木齐市新市区）农业农村局（农业综合行政执法大队）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19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项目资金</w:t>
            </w:r>
          </w:p>
        </w:tc>
        <w:tc>
          <w:tcPr>
            <w:tcW w:w="597" w:type="dxa"/>
            <w:tcBorders>
              <w:top w:val="nil"/>
              <w:left w:val="nil"/>
              <w:bottom w:val="nil"/>
              <w:right w:val="nil"/>
            </w:tcBorders>
            <w:noWrap/>
            <w:tcMar>
              <w:top w:w="15" w:type="dxa"/>
              <w:left w:w="15" w:type="dxa"/>
              <w:right w:w="15" w:type="dxa"/>
            </w:tcMar>
            <w:vAlign w:val="bottom"/>
          </w:tcPr>
          <w:p>
            <w:pPr>
              <w:rPr>
                <w:rFonts w:hint="eastAsia" w:ascii="Arial" w:hAnsi="Arial" w:eastAsia="宋体" w:cs="Arial"/>
                <w:i w:val="0"/>
                <w:color w:val="000000"/>
                <w:sz w:val="20"/>
                <w:szCs w:val="20"/>
                <w:u w:val="none"/>
              </w:rPr>
            </w:pPr>
          </w:p>
        </w:tc>
        <w:tc>
          <w:tcPr>
            <w:tcW w:w="597" w:type="dxa"/>
            <w:tcBorders>
              <w:top w:val="nil"/>
              <w:left w:val="nil"/>
              <w:bottom w:val="nil"/>
              <w:right w:val="nil"/>
            </w:tcBorders>
            <w:noWrap/>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8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年初预算数</w:t>
            </w:r>
          </w:p>
        </w:tc>
        <w:tc>
          <w:tcPr>
            <w:tcW w:w="126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全年预算数</w:t>
            </w:r>
          </w:p>
        </w:tc>
        <w:tc>
          <w:tcPr>
            <w:tcW w:w="11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全年执行数</w:t>
            </w:r>
          </w:p>
        </w:tc>
        <w:tc>
          <w:tcPr>
            <w:tcW w:w="119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分值</w:t>
            </w:r>
          </w:p>
        </w:tc>
        <w:tc>
          <w:tcPr>
            <w:tcW w:w="11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执行率</w:t>
            </w:r>
          </w:p>
        </w:tc>
        <w:tc>
          <w:tcPr>
            <w:tcW w:w="5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19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（万元）</w:t>
            </w:r>
          </w:p>
        </w:tc>
        <w:tc>
          <w:tcPr>
            <w:tcW w:w="119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年度资金总额</w:t>
            </w:r>
          </w:p>
        </w:tc>
        <w:tc>
          <w:tcPr>
            <w:tcW w:w="8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346.52 </w:t>
            </w:r>
          </w:p>
        </w:tc>
        <w:tc>
          <w:tcPr>
            <w:tcW w:w="126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346.52 </w:t>
            </w:r>
          </w:p>
        </w:tc>
        <w:tc>
          <w:tcPr>
            <w:tcW w:w="11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346.52 </w:t>
            </w:r>
          </w:p>
        </w:tc>
        <w:tc>
          <w:tcPr>
            <w:tcW w:w="119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1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5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19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9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其中：当年财政拨款</w:t>
            </w:r>
          </w:p>
        </w:tc>
        <w:tc>
          <w:tcPr>
            <w:tcW w:w="8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346.52 </w:t>
            </w:r>
          </w:p>
        </w:tc>
        <w:tc>
          <w:tcPr>
            <w:tcW w:w="126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346.52 </w:t>
            </w:r>
          </w:p>
        </w:tc>
        <w:tc>
          <w:tcPr>
            <w:tcW w:w="11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346.52 </w:t>
            </w:r>
          </w:p>
        </w:tc>
        <w:tc>
          <w:tcPr>
            <w:tcW w:w="119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1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19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9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上年结转资金</w:t>
            </w:r>
          </w:p>
        </w:tc>
        <w:tc>
          <w:tcPr>
            <w:tcW w:w="8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6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1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19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1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19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9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其他资金</w:t>
            </w:r>
          </w:p>
        </w:tc>
        <w:tc>
          <w:tcPr>
            <w:tcW w:w="8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6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1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19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1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1" w:hRule="atLeast"/>
        </w:trPr>
        <w:tc>
          <w:tcPr>
            <w:tcW w:w="59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年度总体目标</w:t>
            </w:r>
          </w:p>
        </w:tc>
        <w:tc>
          <w:tcPr>
            <w:tcW w:w="3892"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预期目标</w:t>
            </w:r>
          </w:p>
        </w:tc>
        <w:tc>
          <w:tcPr>
            <w:tcW w:w="4181" w:type="dxa"/>
            <w:gridSpan w:val="7"/>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40" w:hRule="atLeast"/>
        </w:trPr>
        <w:tc>
          <w:tcPr>
            <w:tcW w:w="59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892"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目标1：围绕新疆社会稳定长治久安总目标，通过农业生产发展补助，对符合政策的对象发放补贴。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目标2：按时发放项目人员补助，保障项目按计划执行。</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目标3：资金（补助）涉及群众人数1444人，每次发放资金数86.63万元，资金（补助）发放次数4次，足额及时拨付资金，及时上报资金的使用情况，保障项目资金346.52万元按计划执行。</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目标4：项目的实施能够保障企业居民基本权利，提高企业生存率及居民幸福感</w:t>
            </w:r>
          </w:p>
        </w:tc>
        <w:tc>
          <w:tcPr>
            <w:tcW w:w="4181" w:type="dxa"/>
            <w:gridSpan w:val="7"/>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已完成的指标:资金（补助）涉及群众人数(跟踪目标值：≥1444人，实际值：1444人)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资金（补助）发放次数(跟踪目标值：≥4次，实际值：4次)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资金（补助）到位率(跟踪目标值：=100%，实际值：100%)</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资金（补助）发放率(跟踪目标值：=100%，实际值：100%)</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资金（补助）按时发放率(跟踪目标值：=100%，实际值：100%)</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项目完成时间(跟踪目标值：2020年12月，实际值：2020年12月)</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每次发放资金数(跟踪目标值：≤86.63万元，实际值：86.63万元)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保障企业居民基本权利，提高企业生存率及居民幸福感(跟踪目标值：有效，实际值：达成预期指标)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项目持续发挥效益年限(跟踪目标值：≥1年，实际值：1年)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受益对象满意度(跟踪目标值：≥95%，实际值：100%)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0" w:hRule="atLeast"/>
        </w:trPr>
        <w:tc>
          <w:tcPr>
            <w:tcW w:w="59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9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一级指标</w:t>
            </w:r>
          </w:p>
        </w:tc>
        <w:tc>
          <w:tcPr>
            <w:tcW w:w="59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二级指标</w:t>
            </w:r>
          </w:p>
        </w:tc>
        <w:tc>
          <w:tcPr>
            <w:tcW w:w="2026" w:type="dxa"/>
            <w:gridSpan w:val="3"/>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三级指标</w:t>
            </w:r>
          </w:p>
        </w:tc>
        <w:tc>
          <w:tcPr>
            <w:tcW w:w="67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年度指标值</w:t>
            </w:r>
          </w:p>
        </w:tc>
        <w:tc>
          <w:tcPr>
            <w:tcW w:w="59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实际完成值</w:t>
            </w:r>
          </w:p>
        </w:tc>
        <w:tc>
          <w:tcPr>
            <w:tcW w:w="1195"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分值</w:t>
            </w:r>
          </w:p>
        </w:tc>
        <w:tc>
          <w:tcPr>
            <w:tcW w:w="1194"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得分</w:t>
            </w:r>
          </w:p>
        </w:tc>
        <w:tc>
          <w:tcPr>
            <w:tcW w:w="1194"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9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9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26"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9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9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94"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94"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19" w:hRule="atLeast"/>
        </w:trPr>
        <w:tc>
          <w:tcPr>
            <w:tcW w:w="59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年度绩效指标完成情况</w:t>
            </w:r>
          </w:p>
        </w:tc>
        <w:tc>
          <w:tcPr>
            <w:tcW w:w="597" w:type="dxa"/>
            <w:vMerge w:val="restart"/>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59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202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资金（补助）涉及群众人数</w:t>
            </w:r>
          </w:p>
        </w:tc>
        <w:tc>
          <w:tcPr>
            <w:tcW w:w="6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≥1444人</w:t>
            </w:r>
          </w:p>
        </w:tc>
        <w:tc>
          <w:tcPr>
            <w:tcW w:w="5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1444人</w:t>
            </w:r>
          </w:p>
        </w:tc>
        <w:tc>
          <w:tcPr>
            <w:tcW w:w="11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7.14</w:t>
            </w:r>
          </w:p>
        </w:tc>
        <w:tc>
          <w:tcPr>
            <w:tcW w:w="119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7.14</w:t>
            </w:r>
          </w:p>
        </w:tc>
        <w:tc>
          <w:tcPr>
            <w:tcW w:w="119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7" w:hRule="atLeast"/>
        </w:trPr>
        <w:tc>
          <w:tcPr>
            <w:tcW w:w="59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97"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9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2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资金（补助）发放次数</w:t>
            </w:r>
          </w:p>
        </w:tc>
        <w:tc>
          <w:tcPr>
            <w:tcW w:w="6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≥4次</w:t>
            </w:r>
          </w:p>
        </w:tc>
        <w:tc>
          <w:tcPr>
            <w:tcW w:w="5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4次</w:t>
            </w:r>
          </w:p>
        </w:tc>
        <w:tc>
          <w:tcPr>
            <w:tcW w:w="11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7.14</w:t>
            </w:r>
          </w:p>
        </w:tc>
        <w:tc>
          <w:tcPr>
            <w:tcW w:w="119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7.14</w:t>
            </w:r>
          </w:p>
        </w:tc>
        <w:tc>
          <w:tcPr>
            <w:tcW w:w="119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4" w:hRule="atLeast"/>
        </w:trPr>
        <w:tc>
          <w:tcPr>
            <w:tcW w:w="59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97"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9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202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资金（补助）到位率</w:t>
            </w:r>
          </w:p>
        </w:tc>
        <w:tc>
          <w:tcPr>
            <w:tcW w:w="6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1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7.14</w:t>
            </w:r>
          </w:p>
        </w:tc>
        <w:tc>
          <w:tcPr>
            <w:tcW w:w="119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7.14</w:t>
            </w:r>
          </w:p>
        </w:tc>
        <w:tc>
          <w:tcPr>
            <w:tcW w:w="119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5" w:hRule="atLeast"/>
        </w:trPr>
        <w:tc>
          <w:tcPr>
            <w:tcW w:w="59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97"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9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2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资金（补助）发放率</w:t>
            </w:r>
          </w:p>
        </w:tc>
        <w:tc>
          <w:tcPr>
            <w:tcW w:w="6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1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7.14</w:t>
            </w:r>
          </w:p>
        </w:tc>
        <w:tc>
          <w:tcPr>
            <w:tcW w:w="119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7.14</w:t>
            </w:r>
          </w:p>
        </w:tc>
        <w:tc>
          <w:tcPr>
            <w:tcW w:w="119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6" w:hRule="atLeast"/>
        </w:trPr>
        <w:tc>
          <w:tcPr>
            <w:tcW w:w="59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97"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9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时效指标</w:t>
            </w:r>
          </w:p>
        </w:tc>
        <w:tc>
          <w:tcPr>
            <w:tcW w:w="202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资金（补助）按时发放率</w:t>
            </w:r>
          </w:p>
        </w:tc>
        <w:tc>
          <w:tcPr>
            <w:tcW w:w="6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1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7.14</w:t>
            </w:r>
          </w:p>
        </w:tc>
        <w:tc>
          <w:tcPr>
            <w:tcW w:w="119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7.14</w:t>
            </w:r>
          </w:p>
        </w:tc>
        <w:tc>
          <w:tcPr>
            <w:tcW w:w="119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3" w:hRule="atLeast"/>
        </w:trPr>
        <w:tc>
          <w:tcPr>
            <w:tcW w:w="59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97"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9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2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项目完成时间</w:t>
            </w:r>
          </w:p>
        </w:tc>
        <w:tc>
          <w:tcPr>
            <w:tcW w:w="6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2020年12月</w:t>
            </w:r>
          </w:p>
        </w:tc>
        <w:tc>
          <w:tcPr>
            <w:tcW w:w="5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2020年12月</w:t>
            </w:r>
          </w:p>
        </w:tc>
        <w:tc>
          <w:tcPr>
            <w:tcW w:w="11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7.14</w:t>
            </w:r>
          </w:p>
        </w:tc>
        <w:tc>
          <w:tcPr>
            <w:tcW w:w="119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7.14</w:t>
            </w:r>
          </w:p>
        </w:tc>
        <w:tc>
          <w:tcPr>
            <w:tcW w:w="119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4" w:hRule="atLeast"/>
        </w:trPr>
        <w:tc>
          <w:tcPr>
            <w:tcW w:w="59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97"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97"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w:t>
            </w:r>
          </w:p>
        </w:tc>
        <w:tc>
          <w:tcPr>
            <w:tcW w:w="202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每次发放资金数</w:t>
            </w:r>
          </w:p>
        </w:tc>
        <w:tc>
          <w:tcPr>
            <w:tcW w:w="6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≤86.63万元</w:t>
            </w:r>
          </w:p>
        </w:tc>
        <w:tc>
          <w:tcPr>
            <w:tcW w:w="5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86.63万元</w:t>
            </w:r>
          </w:p>
        </w:tc>
        <w:tc>
          <w:tcPr>
            <w:tcW w:w="11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7.16</w:t>
            </w:r>
          </w:p>
        </w:tc>
        <w:tc>
          <w:tcPr>
            <w:tcW w:w="119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7.16</w:t>
            </w:r>
          </w:p>
        </w:tc>
        <w:tc>
          <w:tcPr>
            <w:tcW w:w="119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9" w:hRule="atLeast"/>
        </w:trPr>
        <w:tc>
          <w:tcPr>
            <w:tcW w:w="59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9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效益指标</w:t>
            </w:r>
          </w:p>
        </w:tc>
        <w:tc>
          <w:tcPr>
            <w:tcW w:w="5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经济效益指标</w:t>
            </w:r>
          </w:p>
        </w:tc>
        <w:tc>
          <w:tcPr>
            <w:tcW w:w="202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9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9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4" w:hRule="atLeast"/>
        </w:trPr>
        <w:tc>
          <w:tcPr>
            <w:tcW w:w="59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9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202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保障企业居民基本权利，提高企业生存率及居民幸福感</w:t>
            </w:r>
          </w:p>
        </w:tc>
        <w:tc>
          <w:tcPr>
            <w:tcW w:w="6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有效</w:t>
            </w:r>
          </w:p>
        </w:tc>
        <w:tc>
          <w:tcPr>
            <w:tcW w:w="5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达成预期指标</w:t>
            </w:r>
          </w:p>
        </w:tc>
        <w:tc>
          <w:tcPr>
            <w:tcW w:w="11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119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w:t>
            </w:r>
          </w:p>
        </w:tc>
        <w:tc>
          <w:tcPr>
            <w:tcW w:w="119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3" w:hRule="atLeast"/>
        </w:trPr>
        <w:tc>
          <w:tcPr>
            <w:tcW w:w="59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9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生态效益指标</w:t>
            </w:r>
          </w:p>
        </w:tc>
        <w:tc>
          <w:tcPr>
            <w:tcW w:w="202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9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9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7" w:hRule="atLeast"/>
        </w:trPr>
        <w:tc>
          <w:tcPr>
            <w:tcW w:w="59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9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可持续影响指标</w:t>
            </w:r>
          </w:p>
        </w:tc>
        <w:tc>
          <w:tcPr>
            <w:tcW w:w="202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项目持续发挥效益年限</w:t>
            </w:r>
          </w:p>
        </w:tc>
        <w:tc>
          <w:tcPr>
            <w:tcW w:w="6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≥1年</w:t>
            </w:r>
          </w:p>
        </w:tc>
        <w:tc>
          <w:tcPr>
            <w:tcW w:w="5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1年</w:t>
            </w:r>
          </w:p>
        </w:tc>
        <w:tc>
          <w:tcPr>
            <w:tcW w:w="11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119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w:t>
            </w:r>
          </w:p>
        </w:tc>
        <w:tc>
          <w:tcPr>
            <w:tcW w:w="119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19" w:hRule="atLeast"/>
        </w:trPr>
        <w:tc>
          <w:tcPr>
            <w:tcW w:w="59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满意度指标</w:t>
            </w:r>
          </w:p>
        </w:tc>
        <w:tc>
          <w:tcPr>
            <w:tcW w:w="5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服务对象满意度指标</w:t>
            </w:r>
          </w:p>
        </w:tc>
        <w:tc>
          <w:tcPr>
            <w:tcW w:w="202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受益对象满意度</w:t>
            </w:r>
          </w:p>
        </w:tc>
        <w:tc>
          <w:tcPr>
            <w:tcW w:w="6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5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1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19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19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9" w:hRule="atLeast"/>
        </w:trPr>
        <w:tc>
          <w:tcPr>
            <w:tcW w:w="5087" w:type="dxa"/>
            <w:gridSpan w:val="8"/>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总分</w:t>
            </w:r>
          </w:p>
        </w:tc>
        <w:tc>
          <w:tcPr>
            <w:tcW w:w="11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19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19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bl>
    <w:p>
      <w:pPr>
        <w:shd w:val="clear" w:color="auto" w:fill="FFFFFF"/>
        <w:spacing w:before="100" w:line="520" w:lineRule="exact"/>
        <w:ind w:left="118" w:firstLine="480"/>
        <w:rPr>
          <w:rFonts w:hint="default" w:eastAsia="Times New Roman"/>
          <w:color w:val="auto"/>
          <w:kern w:val="0"/>
          <w:sz w:val="24"/>
          <w:highlight w:val="white"/>
          <w:lang w:val="en-US"/>
        </w:rPr>
      </w:pPr>
    </w:p>
    <w:tbl>
      <w:tblPr>
        <w:tblStyle w:val="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97"/>
        <w:gridCol w:w="597"/>
        <w:gridCol w:w="597"/>
        <w:gridCol w:w="597"/>
        <w:gridCol w:w="832"/>
        <w:gridCol w:w="597"/>
        <w:gridCol w:w="672"/>
        <w:gridCol w:w="598"/>
        <w:gridCol w:w="597"/>
        <w:gridCol w:w="598"/>
        <w:gridCol w:w="596"/>
        <w:gridCol w:w="598"/>
        <w:gridCol w:w="597"/>
        <w:gridCol w:w="5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8" w:hRule="atLeast"/>
        </w:trPr>
        <w:tc>
          <w:tcPr>
            <w:tcW w:w="8670" w:type="dxa"/>
            <w:gridSpan w:val="14"/>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8" w:hRule="atLeast"/>
        </w:trPr>
        <w:tc>
          <w:tcPr>
            <w:tcW w:w="8670" w:type="dxa"/>
            <w:gridSpan w:val="14"/>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   2021 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8670" w:type="dxa"/>
            <w:gridSpan w:val="14"/>
            <w:tcBorders>
              <w:top w:val="nil"/>
              <w:left w:val="nil"/>
              <w:bottom w:val="nil"/>
              <w:right w:val="nil"/>
            </w:tcBorders>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19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项目名称</w:t>
            </w:r>
          </w:p>
        </w:tc>
        <w:tc>
          <w:tcPr>
            <w:tcW w:w="7476" w:type="dxa"/>
            <w:gridSpan w:val="1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农田建设补助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19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主管部门</w:t>
            </w:r>
          </w:p>
        </w:tc>
        <w:tc>
          <w:tcPr>
            <w:tcW w:w="3295"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乌鲁木齐高新技术产业开发区（乌鲁木齐市新市区）农业农村局（农业综合行政执法大队）</w:t>
            </w:r>
          </w:p>
        </w:tc>
        <w:tc>
          <w:tcPr>
            <w:tcW w:w="11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实施单位</w:t>
            </w:r>
          </w:p>
        </w:tc>
        <w:tc>
          <w:tcPr>
            <w:tcW w:w="2986"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乌鲁木齐高新技术产业开发区（乌鲁木齐市新市区）农业农村局（农业综合行政执法大队）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19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项目资金</w:t>
            </w:r>
          </w:p>
        </w:tc>
        <w:tc>
          <w:tcPr>
            <w:tcW w:w="597" w:type="dxa"/>
            <w:tcBorders>
              <w:top w:val="nil"/>
              <w:left w:val="nil"/>
              <w:bottom w:val="nil"/>
              <w:right w:val="nil"/>
            </w:tcBorders>
            <w:noWrap/>
            <w:tcMar>
              <w:top w:w="15" w:type="dxa"/>
              <w:left w:w="15" w:type="dxa"/>
              <w:right w:w="15" w:type="dxa"/>
            </w:tcMar>
            <w:vAlign w:val="bottom"/>
          </w:tcPr>
          <w:p>
            <w:pPr>
              <w:rPr>
                <w:rFonts w:hint="eastAsia" w:ascii="Arial" w:hAnsi="Arial" w:eastAsia="宋体" w:cs="Arial"/>
                <w:i w:val="0"/>
                <w:color w:val="000000"/>
                <w:sz w:val="20"/>
                <w:szCs w:val="20"/>
                <w:u w:val="none"/>
              </w:rPr>
            </w:pPr>
          </w:p>
        </w:tc>
        <w:tc>
          <w:tcPr>
            <w:tcW w:w="597" w:type="dxa"/>
            <w:tcBorders>
              <w:top w:val="nil"/>
              <w:left w:val="nil"/>
              <w:bottom w:val="nil"/>
              <w:right w:val="nil"/>
            </w:tcBorders>
            <w:noWrap/>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8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年初预算数</w:t>
            </w:r>
          </w:p>
        </w:tc>
        <w:tc>
          <w:tcPr>
            <w:tcW w:w="126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全年预算数</w:t>
            </w:r>
          </w:p>
        </w:tc>
        <w:tc>
          <w:tcPr>
            <w:tcW w:w="11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全年执行数</w:t>
            </w:r>
          </w:p>
        </w:tc>
        <w:tc>
          <w:tcPr>
            <w:tcW w:w="119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分值</w:t>
            </w:r>
          </w:p>
        </w:tc>
        <w:tc>
          <w:tcPr>
            <w:tcW w:w="11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执行率</w:t>
            </w:r>
          </w:p>
        </w:tc>
        <w:tc>
          <w:tcPr>
            <w:tcW w:w="5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19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（万元）</w:t>
            </w:r>
          </w:p>
        </w:tc>
        <w:tc>
          <w:tcPr>
            <w:tcW w:w="119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年度资金总额</w:t>
            </w:r>
          </w:p>
        </w:tc>
        <w:tc>
          <w:tcPr>
            <w:tcW w:w="8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1,069.00 </w:t>
            </w:r>
          </w:p>
        </w:tc>
        <w:tc>
          <w:tcPr>
            <w:tcW w:w="126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1,069.00 </w:t>
            </w:r>
          </w:p>
        </w:tc>
        <w:tc>
          <w:tcPr>
            <w:tcW w:w="11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1,069.00 </w:t>
            </w:r>
          </w:p>
        </w:tc>
        <w:tc>
          <w:tcPr>
            <w:tcW w:w="119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1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5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19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9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其中：当年财政拨款</w:t>
            </w:r>
          </w:p>
        </w:tc>
        <w:tc>
          <w:tcPr>
            <w:tcW w:w="8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1,069.00 </w:t>
            </w:r>
          </w:p>
        </w:tc>
        <w:tc>
          <w:tcPr>
            <w:tcW w:w="126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1,069.00 </w:t>
            </w:r>
          </w:p>
        </w:tc>
        <w:tc>
          <w:tcPr>
            <w:tcW w:w="11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1,069.00 </w:t>
            </w:r>
          </w:p>
        </w:tc>
        <w:tc>
          <w:tcPr>
            <w:tcW w:w="119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1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19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9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上年结转资金</w:t>
            </w:r>
          </w:p>
        </w:tc>
        <w:tc>
          <w:tcPr>
            <w:tcW w:w="8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6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1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19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1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19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9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其他资金</w:t>
            </w:r>
          </w:p>
        </w:tc>
        <w:tc>
          <w:tcPr>
            <w:tcW w:w="8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6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1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19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1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1" w:hRule="atLeast"/>
        </w:trPr>
        <w:tc>
          <w:tcPr>
            <w:tcW w:w="59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年度总体目标</w:t>
            </w:r>
          </w:p>
        </w:tc>
        <w:tc>
          <w:tcPr>
            <w:tcW w:w="3892"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预期目标</w:t>
            </w:r>
          </w:p>
        </w:tc>
        <w:tc>
          <w:tcPr>
            <w:tcW w:w="4181" w:type="dxa"/>
            <w:gridSpan w:val="7"/>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40" w:hRule="atLeast"/>
        </w:trPr>
        <w:tc>
          <w:tcPr>
            <w:tcW w:w="59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892"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目标1：围绕新疆社会稳定长治久安总目标，通过农田建设补助，对符合政策的对象发放补贴。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目标2：按时发放项目人员补助，保障项目按计划执行。</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目标3：资金（补助）涉及群众人数4454人，每次发放资金数267.25万元，资金（补助）发放次数4次，足额及时拨付资金，及时上报资金的使用情况，保障项目资金1069万元按计划执行。</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目标4：项目的实施能够保障企业居民基本权利，提高企业生存率及居民幸福感</w:t>
            </w:r>
          </w:p>
        </w:tc>
        <w:tc>
          <w:tcPr>
            <w:tcW w:w="4181" w:type="dxa"/>
            <w:gridSpan w:val="7"/>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已完成的指标:资金（补助）涉及群众人数(跟踪目标值：≥4454人，实际值：4454人)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资金（补助）发放次数(跟踪目标值：≥4次，实际值：4次)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资金（补助）到位率(跟踪目标值：=100%，实际值：100%)</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资金（补助）发放率(跟踪目标值：=100%，实际值：100%)</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资金（补助）按时发放率(跟踪目标值：=100%，实际值：100%)</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项目完成时间(跟踪目标值：2020年12月，实际值：2020年12月)</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每次发放资金数(跟踪目标值：≤267.25万元，实际值：267.25万元)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保障企业居民基本权利，提高企业生存率及居民幸福感(跟踪目标值：有效，实际值：达成预期指标)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项目持续发挥效益年限(跟踪目标值：≥1年，实际值：1年)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受益对象满意度(跟踪目标值：≥95%，实际值：100%)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0" w:hRule="atLeast"/>
        </w:trPr>
        <w:tc>
          <w:tcPr>
            <w:tcW w:w="59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9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一级指标</w:t>
            </w:r>
          </w:p>
        </w:tc>
        <w:tc>
          <w:tcPr>
            <w:tcW w:w="59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二级指标</w:t>
            </w:r>
          </w:p>
        </w:tc>
        <w:tc>
          <w:tcPr>
            <w:tcW w:w="2026" w:type="dxa"/>
            <w:gridSpan w:val="3"/>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三级指标</w:t>
            </w:r>
          </w:p>
        </w:tc>
        <w:tc>
          <w:tcPr>
            <w:tcW w:w="67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年度指标值</w:t>
            </w:r>
          </w:p>
        </w:tc>
        <w:tc>
          <w:tcPr>
            <w:tcW w:w="59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实际完成值</w:t>
            </w:r>
          </w:p>
        </w:tc>
        <w:tc>
          <w:tcPr>
            <w:tcW w:w="1195"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分值</w:t>
            </w:r>
          </w:p>
        </w:tc>
        <w:tc>
          <w:tcPr>
            <w:tcW w:w="1194"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得分</w:t>
            </w:r>
          </w:p>
        </w:tc>
        <w:tc>
          <w:tcPr>
            <w:tcW w:w="1194"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9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9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26"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9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9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94"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94"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1" w:hRule="atLeast"/>
        </w:trPr>
        <w:tc>
          <w:tcPr>
            <w:tcW w:w="59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年度绩效指标完成情况</w:t>
            </w:r>
          </w:p>
        </w:tc>
        <w:tc>
          <w:tcPr>
            <w:tcW w:w="597" w:type="dxa"/>
            <w:vMerge w:val="restart"/>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59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202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资金（补助）涉及群众人数</w:t>
            </w:r>
          </w:p>
        </w:tc>
        <w:tc>
          <w:tcPr>
            <w:tcW w:w="6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≥4454人</w:t>
            </w:r>
          </w:p>
        </w:tc>
        <w:tc>
          <w:tcPr>
            <w:tcW w:w="5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4454人</w:t>
            </w:r>
          </w:p>
        </w:tc>
        <w:tc>
          <w:tcPr>
            <w:tcW w:w="11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7.14</w:t>
            </w:r>
          </w:p>
        </w:tc>
        <w:tc>
          <w:tcPr>
            <w:tcW w:w="119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7.14</w:t>
            </w:r>
          </w:p>
        </w:tc>
        <w:tc>
          <w:tcPr>
            <w:tcW w:w="119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5" w:hRule="atLeast"/>
        </w:trPr>
        <w:tc>
          <w:tcPr>
            <w:tcW w:w="59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97"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9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2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资金（补助）发放次数</w:t>
            </w:r>
          </w:p>
        </w:tc>
        <w:tc>
          <w:tcPr>
            <w:tcW w:w="6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≥4次</w:t>
            </w:r>
          </w:p>
        </w:tc>
        <w:tc>
          <w:tcPr>
            <w:tcW w:w="5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4次</w:t>
            </w:r>
          </w:p>
        </w:tc>
        <w:tc>
          <w:tcPr>
            <w:tcW w:w="11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7.14</w:t>
            </w:r>
          </w:p>
        </w:tc>
        <w:tc>
          <w:tcPr>
            <w:tcW w:w="119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7.14</w:t>
            </w:r>
          </w:p>
        </w:tc>
        <w:tc>
          <w:tcPr>
            <w:tcW w:w="119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59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97"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9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202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资金（补助）到位率</w:t>
            </w:r>
          </w:p>
        </w:tc>
        <w:tc>
          <w:tcPr>
            <w:tcW w:w="6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1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7.14</w:t>
            </w:r>
          </w:p>
        </w:tc>
        <w:tc>
          <w:tcPr>
            <w:tcW w:w="119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7.14</w:t>
            </w:r>
          </w:p>
        </w:tc>
        <w:tc>
          <w:tcPr>
            <w:tcW w:w="119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3" w:hRule="atLeast"/>
        </w:trPr>
        <w:tc>
          <w:tcPr>
            <w:tcW w:w="59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97"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9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2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资金（补助）发放率</w:t>
            </w:r>
          </w:p>
        </w:tc>
        <w:tc>
          <w:tcPr>
            <w:tcW w:w="6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1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7.14</w:t>
            </w:r>
          </w:p>
        </w:tc>
        <w:tc>
          <w:tcPr>
            <w:tcW w:w="119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7.14</w:t>
            </w:r>
          </w:p>
        </w:tc>
        <w:tc>
          <w:tcPr>
            <w:tcW w:w="119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8" w:hRule="atLeast"/>
        </w:trPr>
        <w:tc>
          <w:tcPr>
            <w:tcW w:w="59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97"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9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时效指标</w:t>
            </w:r>
          </w:p>
        </w:tc>
        <w:tc>
          <w:tcPr>
            <w:tcW w:w="202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资金（补助）按时发放率</w:t>
            </w:r>
          </w:p>
        </w:tc>
        <w:tc>
          <w:tcPr>
            <w:tcW w:w="6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1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7.14</w:t>
            </w:r>
          </w:p>
        </w:tc>
        <w:tc>
          <w:tcPr>
            <w:tcW w:w="119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7.14</w:t>
            </w:r>
          </w:p>
        </w:tc>
        <w:tc>
          <w:tcPr>
            <w:tcW w:w="119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0" w:hRule="atLeast"/>
        </w:trPr>
        <w:tc>
          <w:tcPr>
            <w:tcW w:w="59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97"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9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2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项目完成时间</w:t>
            </w:r>
          </w:p>
        </w:tc>
        <w:tc>
          <w:tcPr>
            <w:tcW w:w="6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2020年12月</w:t>
            </w:r>
          </w:p>
        </w:tc>
        <w:tc>
          <w:tcPr>
            <w:tcW w:w="5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2020年12月</w:t>
            </w:r>
          </w:p>
        </w:tc>
        <w:tc>
          <w:tcPr>
            <w:tcW w:w="11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7.14</w:t>
            </w:r>
          </w:p>
        </w:tc>
        <w:tc>
          <w:tcPr>
            <w:tcW w:w="119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7.14</w:t>
            </w:r>
          </w:p>
        </w:tc>
        <w:tc>
          <w:tcPr>
            <w:tcW w:w="119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36" w:hRule="atLeast"/>
        </w:trPr>
        <w:tc>
          <w:tcPr>
            <w:tcW w:w="59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97"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97"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w:t>
            </w:r>
          </w:p>
        </w:tc>
        <w:tc>
          <w:tcPr>
            <w:tcW w:w="202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每次发放资金数</w:t>
            </w:r>
          </w:p>
        </w:tc>
        <w:tc>
          <w:tcPr>
            <w:tcW w:w="6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≤267.25万元</w:t>
            </w:r>
          </w:p>
        </w:tc>
        <w:tc>
          <w:tcPr>
            <w:tcW w:w="5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267.25万元</w:t>
            </w:r>
          </w:p>
        </w:tc>
        <w:tc>
          <w:tcPr>
            <w:tcW w:w="11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7.16</w:t>
            </w:r>
          </w:p>
        </w:tc>
        <w:tc>
          <w:tcPr>
            <w:tcW w:w="119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7.16</w:t>
            </w:r>
          </w:p>
        </w:tc>
        <w:tc>
          <w:tcPr>
            <w:tcW w:w="119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1" w:hRule="atLeast"/>
        </w:trPr>
        <w:tc>
          <w:tcPr>
            <w:tcW w:w="59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9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效益指标</w:t>
            </w:r>
          </w:p>
        </w:tc>
        <w:tc>
          <w:tcPr>
            <w:tcW w:w="5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经济效益指标</w:t>
            </w:r>
          </w:p>
        </w:tc>
        <w:tc>
          <w:tcPr>
            <w:tcW w:w="202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9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9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00" w:hRule="atLeast"/>
        </w:trPr>
        <w:tc>
          <w:tcPr>
            <w:tcW w:w="59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9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202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保障企业居民基本权利，提高企业生存率及居民幸福感</w:t>
            </w:r>
          </w:p>
        </w:tc>
        <w:tc>
          <w:tcPr>
            <w:tcW w:w="6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有效</w:t>
            </w:r>
          </w:p>
        </w:tc>
        <w:tc>
          <w:tcPr>
            <w:tcW w:w="5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达成预期指标</w:t>
            </w:r>
          </w:p>
        </w:tc>
        <w:tc>
          <w:tcPr>
            <w:tcW w:w="11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119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w:t>
            </w:r>
          </w:p>
        </w:tc>
        <w:tc>
          <w:tcPr>
            <w:tcW w:w="119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7" w:hRule="atLeast"/>
        </w:trPr>
        <w:tc>
          <w:tcPr>
            <w:tcW w:w="59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9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生态效益指标</w:t>
            </w:r>
          </w:p>
        </w:tc>
        <w:tc>
          <w:tcPr>
            <w:tcW w:w="202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9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9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26" w:hRule="atLeast"/>
        </w:trPr>
        <w:tc>
          <w:tcPr>
            <w:tcW w:w="59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9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可持续影响指标</w:t>
            </w:r>
          </w:p>
        </w:tc>
        <w:tc>
          <w:tcPr>
            <w:tcW w:w="202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项目持续发挥效益年限</w:t>
            </w:r>
          </w:p>
        </w:tc>
        <w:tc>
          <w:tcPr>
            <w:tcW w:w="6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≥1年</w:t>
            </w:r>
          </w:p>
        </w:tc>
        <w:tc>
          <w:tcPr>
            <w:tcW w:w="5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1年</w:t>
            </w:r>
          </w:p>
        </w:tc>
        <w:tc>
          <w:tcPr>
            <w:tcW w:w="11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119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w:t>
            </w:r>
          </w:p>
        </w:tc>
        <w:tc>
          <w:tcPr>
            <w:tcW w:w="119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3" w:hRule="atLeast"/>
        </w:trPr>
        <w:tc>
          <w:tcPr>
            <w:tcW w:w="59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满意度指标</w:t>
            </w:r>
          </w:p>
        </w:tc>
        <w:tc>
          <w:tcPr>
            <w:tcW w:w="5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服务对象满意度指标</w:t>
            </w:r>
          </w:p>
        </w:tc>
        <w:tc>
          <w:tcPr>
            <w:tcW w:w="202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受益对象满意度</w:t>
            </w:r>
          </w:p>
        </w:tc>
        <w:tc>
          <w:tcPr>
            <w:tcW w:w="6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5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1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19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19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9" w:hRule="atLeast"/>
        </w:trPr>
        <w:tc>
          <w:tcPr>
            <w:tcW w:w="5087" w:type="dxa"/>
            <w:gridSpan w:val="8"/>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总分</w:t>
            </w:r>
          </w:p>
        </w:tc>
        <w:tc>
          <w:tcPr>
            <w:tcW w:w="11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19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19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bl>
    <w:p>
      <w:pPr>
        <w:shd w:val="clear" w:color="auto" w:fill="FFFFFF"/>
        <w:spacing w:before="100" w:line="520" w:lineRule="exact"/>
        <w:ind w:left="118" w:firstLine="480"/>
        <w:rPr>
          <w:rFonts w:hint="default" w:eastAsia="Times New Roman"/>
          <w:color w:val="auto"/>
          <w:kern w:val="0"/>
          <w:sz w:val="24"/>
          <w:highlight w:val="white"/>
          <w:lang w:val="en-US"/>
        </w:rPr>
      </w:pPr>
    </w:p>
    <w:tbl>
      <w:tblPr>
        <w:tblStyle w:val="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74"/>
        <w:gridCol w:w="576"/>
        <w:gridCol w:w="576"/>
        <w:gridCol w:w="576"/>
        <w:gridCol w:w="801"/>
        <w:gridCol w:w="577"/>
        <w:gridCol w:w="805"/>
        <w:gridCol w:w="730"/>
        <w:gridCol w:w="576"/>
        <w:gridCol w:w="576"/>
        <w:gridCol w:w="576"/>
        <w:gridCol w:w="576"/>
        <w:gridCol w:w="576"/>
        <w:gridCol w:w="5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8" w:hRule="atLeast"/>
        </w:trPr>
        <w:tc>
          <w:tcPr>
            <w:tcW w:w="8670" w:type="dxa"/>
            <w:gridSpan w:val="14"/>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8" w:hRule="atLeast"/>
        </w:trPr>
        <w:tc>
          <w:tcPr>
            <w:tcW w:w="8670" w:type="dxa"/>
            <w:gridSpan w:val="14"/>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   2021 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8670" w:type="dxa"/>
            <w:gridSpan w:val="14"/>
            <w:tcBorders>
              <w:top w:val="nil"/>
              <w:left w:val="nil"/>
              <w:bottom w:val="nil"/>
              <w:right w:val="nil"/>
            </w:tcBorders>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1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项目名称</w:t>
            </w:r>
          </w:p>
        </w:tc>
        <w:tc>
          <w:tcPr>
            <w:tcW w:w="7520" w:type="dxa"/>
            <w:gridSpan w:val="1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高效节水项目等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1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主管部门</w:t>
            </w:r>
          </w:p>
        </w:tc>
        <w:tc>
          <w:tcPr>
            <w:tcW w:w="3335"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乌鲁木齐高新技术产业开发区（乌鲁木齐市新市区）农业农村局（农业综合行政执法大队）</w:t>
            </w:r>
          </w:p>
        </w:tc>
        <w:tc>
          <w:tcPr>
            <w:tcW w:w="130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实施单位</w:t>
            </w:r>
          </w:p>
        </w:tc>
        <w:tc>
          <w:tcPr>
            <w:tcW w:w="2879"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乌鲁木齐高新技术产业开发区（乌鲁木齐市新市区）农业农村局（农业综合行政执法大队）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1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项目资金</w:t>
            </w:r>
          </w:p>
        </w:tc>
        <w:tc>
          <w:tcPr>
            <w:tcW w:w="576" w:type="dxa"/>
            <w:tcBorders>
              <w:top w:val="nil"/>
              <w:left w:val="nil"/>
              <w:bottom w:val="nil"/>
              <w:right w:val="nil"/>
            </w:tcBorders>
            <w:noWrap/>
            <w:tcMar>
              <w:top w:w="15" w:type="dxa"/>
              <w:left w:w="15" w:type="dxa"/>
              <w:right w:w="15" w:type="dxa"/>
            </w:tcMar>
            <w:vAlign w:val="bottom"/>
          </w:tcPr>
          <w:p>
            <w:pPr>
              <w:rPr>
                <w:rFonts w:hint="eastAsia" w:ascii="Arial" w:hAnsi="Arial" w:eastAsia="宋体" w:cs="Arial"/>
                <w:i w:val="0"/>
                <w:color w:val="000000"/>
                <w:sz w:val="20"/>
                <w:szCs w:val="20"/>
                <w:u w:val="none"/>
              </w:rPr>
            </w:pPr>
          </w:p>
        </w:tc>
        <w:tc>
          <w:tcPr>
            <w:tcW w:w="576" w:type="dxa"/>
            <w:tcBorders>
              <w:top w:val="nil"/>
              <w:left w:val="nil"/>
              <w:bottom w:val="nil"/>
              <w:right w:val="nil"/>
            </w:tcBorders>
            <w:noWrap/>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年初预算数</w:t>
            </w:r>
          </w:p>
        </w:tc>
        <w:tc>
          <w:tcPr>
            <w:tcW w:w="138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全年预算数</w:t>
            </w:r>
          </w:p>
        </w:tc>
        <w:tc>
          <w:tcPr>
            <w:tcW w:w="130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全年执行数</w:t>
            </w:r>
          </w:p>
        </w:tc>
        <w:tc>
          <w:tcPr>
            <w:tcW w:w="115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分值</w:t>
            </w:r>
          </w:p>
        </w:tc>
        <w:tc>
          <w:tcPr>
            <w:tcW w:w="115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执行率</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1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（万元）</w:t>
            </w:r>
          </w:p>
        </w:tc>
        <w:tc>
          <w:tcPr>
            <w:tcW w:w="115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年度资金总额</w:t>
            </w:r>
          </w:p>
        </w:tc>
        <w:tc>
          <w:tcPr>
            <w:tcW w:w="8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652.86 </w:t>
            </w:r>
          </w:p>
        </w:tc>
        <w:tc>
          <w:tcPr>
            <w:tcW w:w="138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652.86 </w:t>
            </w:r>
          </w:p>
        </w:tc>
        <w:tc>
          <w:tcPr>
            <w:tcW w:w="130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652.86 </w:t>
            </w:r>
          </w:p>
        </w:tc>
        <w:tc>
          <w:tcPr>
            <w:tcW w:w="115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15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1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5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其中：当年财政拨款</w:t>
            </w:r>
          </w:p>
        </w:tc>
        <w:tc>
          <w:tcPr>
            <w:tcW w:w="8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652.86 </w:t>
            </w:r>
          </w:p>
        </w:tc>
        <w:tc>
          <w:tcPr>
            <w:tcW w:w="138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652.86 </w:t>
            </w:r>
          </w:p>
        </w:tc>
        <w:tc>
          <w:tcPr>
            <w:tcW w:w="130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652.86 </w:t>
            </w:r>
          </w:p>
        </w:tc>
        <w:tc>
          <w:tcPr>
            <w:tcW w:w="115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15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1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5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上年结转资金</w:t>
            </w:r>
          </w:p>
        </w:tc>
        <w:tc>
          <w:tcPr>
            <w:tcW w:w="8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38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30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15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15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1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5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其他资金</w:t>
            </w:r>
          </w:p>
        </w:tc>
        <w:tc>
          <w:tcPr>
            <w:tcW w:w="8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38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30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15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15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1" w:hRule="atLeast"/>
        </w:trPr>
        <w:tc>
          <w:tcPr>
            <w:tcW w:w="57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年度总体目标</w:t>
            </w:r>
          </w:p>
        </w:tc>
        <w:tc>
          <w:tcPr>
            <w:tcW w:w="3911"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预期目标</w:t>
            </w:r>
          </w:p>
        </w:tc>
        <w:tc>
          <w:tcPr>
            <w:tcW w:w="4185" w:type="dxa"/>
            <w:gridSpan w:val="7"/>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40" w:hRule="atLeast"/>
        </w:trPr>
        <w:tc>
          <w:tcPr>
            <w:tcW w:w="57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911"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目标1：遵从上级部门的工作安排，保质保量的完成上级下达的各项任务。严格把控项目资金使用，使得资金落实到位。</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目标2：建设（改造、修缮）工程数量1项，项目预算控制率100%，资金发放次数2次，足额及时拨付资金，及时上报资金的使用情况，保障项目资金652.86万元按计划执行。</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目标3：项目的实施能够提高我区基础设施保障，完善居民日常生活环境</w:t>
            </w:r>
          </w:p>
        </w:tc>
        <w:tc>
          <w:tcPr>
            <w:tcW w:w="4185" w:type="dxa"/>
            <w:gridSpan w:val="7"/>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已完成的指标:建设（改造、修缮）工程数量(跟踪目标值：=1项，实际值：1项)</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资金发放次数(跟踪目标值：≥2次，实际值：2次)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竣工验收合格率(跟踪目标值：=100%，实际值：100%)</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项目资金支付率(跟踪目标值：=100%，实际值：100%)</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资金（补助）按时发放率(跟踪目标值：=100%，实际值：100%)</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项目完成时间(跟踪目标值：44531，实际值：44531)</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项目预算控制率(跟踪目标值：≤95%，实际值：100%)</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提高我区基础设施保障，完善居民日常生活环境(跟踪目标值：≥95%，实际值：100%)</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项目持续发挥效益年限(跟踪目标值：≥1年，实际值：1年)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受益群体满意度(跟踪目标值：≥95%，实际值：100%)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0" w:hRule="atLeast"/>
        </w:trPr>
        <w:tc>
          <w:tcPr>
            <w:tcW w:w="57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一级指标</w:t>
            </w:r>
          </w:p>
        </w:tc>
        <w:tc>
          <w:tcPr>
            <w:tcW w:w="57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二级指标</w:t>
            </w:r>
          </w:p>
        </w:tc>
        <w:tc>
          <w:tcPr>
            <w:tcW w:w="1954" w:type="dxa"/>
            <w:gridSpan w:val="3"/>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三级指标</w:t>
            </w:r>
          </w:p>
        </w:tc>
        <w:tc>
          <w:tcPr>
            <w:tcW w:w="80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年度指标值</w:t>
            </w:r>
          </w:p>
        </w:tc>
        <w:tc>
          <w:tcPr>
            <w:tcW w:w="7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实际完成值</w:t>
            </w:r>
          </w:p>
        </w:tc>
        <w:tc>
          <w:tcPr>
            <w:tcW w:w="1152"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分值</w:t>
            </w:r>
          </w:p>
        </w:tc>
        <w:tc>
          <w:tcPr>
            <w:tcW w:w="1152"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得分</w:t>
            </w:r>
          </w:p>
        </w:tc>
        <w:tc>
          <w:tcPr>
            <w:tcW w:w="1151"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7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954"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0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52"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52"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51"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5" w:hRule="atLeast"/>
        </w:trPr>
        <w:tc>
          <w:tcPr>
            <w:tcW w:w="57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年度绩效指标完成情况</w:t>
            </w:r>
          </w:p>
        </w:tc>
        <w:tc>
          <w:tcPr>
            <w:tcW w:w="576" w:type="dxa"/>
            <w:vMerge w:val="restart"/>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57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195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建设（改造、修缮）工程数量</w:t>
            </w:r>
          </w:p>
        </w:tc>
        <w:tc>
          <w:tcPr>
            <w:tcW w:w="8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=1项</w:t>
            </w:r>
          </w:p>
        </w:tc>
        <w:tc>
          <w:tcPr>
            <w:tcW w:w="7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1项</w:t>
            </w:r>
          </w:p>
        </w:tc>
        <w:tc>
          <w:tcPr>
            <w:tcW w:w="115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7.14</w:t>
            </w:r>
          </w:p>
        </w:tc>
        <w:tc>
          <w:tcPr>
            <w:tcW w:w="115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7.14</w:t>
            </w:r>
          </w:p>
        </w:tc>
        <w:tc>
          <w:tcPr>
            <w:tcW w:w="115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0" w:hRule="atLeast"/>
        </w:trPr>
        <w:tc>
          <w:tcPr>
            <w:tcW w:w="57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6"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95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资金发放次数</w:t>
            </w:r>
          </w:p>
        </w:tc>
        <w:tc>
          <w:tcPr>
            <w:tcW w:w="8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≥2次</w:t>
            </w:r>
          </w:p>
        </w:tc>
        <w:tc>
          <w:tcPr>
            <w:tcW w:w="7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2次</w:t>
            </w:r>
          </w:p>
        </w:tc>
        <w:tc>
          <w:tcPr>
            <w:tcW w:w="115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7.14</w:t>
            </w:r>
          </w:p>
        </w:tc>
        <w:tc>
          <w:tcPr>
            <w:tcW w:w="115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7.14</w:t>
            </w:r>
          </w:p>
        </w:tc>
        <w:tc>
          <w:tcPr>
            <w:tcW w:w="115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7" w:hRule="atLeast"/>
        </w:trPr>
        <w:tc>
          <w:tcPr>
            <w:tcW w:w="57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6"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195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竣工验收合格率</w:t>
            </w:r>
          </w:p>
        </w:tc>
        <w:tc>
          <w:tcPr>
            <w:tcW w:w="8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7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15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7.14</w:t>
            </w:r>
          </w:p>
        </w:tc>
        <w:tc>
          <w:tcPr>
            <w:tcW w:w="115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7.14</w:t>
            </w:r>
          </w:p>
        </w:tc>
        <w:tc>
          <w:tcPr>
            <w:tcW w:w="115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3" w:hRule="atLeast"/>
        </w:trPr>
        <w:tc>
          <w:tcPr>
            <w:tcW w:w="57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6"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95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项目资金支付率</w:t>
            </w:r>
          </w:p>
        </w:tc>
        <w:tc>
          <w:tcPr>
            <w:tcW w:w="8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7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15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7.14</w:t>
            </w:r>
          </w:p>
        </w:tc>
        <w:tc>
          <w:tcPr>
            <w:tcW w:w="115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7.14</w:t>
            </w:r>
          </w:p>
        </w:tc>
        <w:tc>
          <w:tcPr>
            <w:tcW w:w="115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19" w:hRule="atLeast"/>
        </w:trPr>
        <w:tc>
          <w:tcPr>
            <w:tcW w:w="57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6"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时效指标</w:t>
            </w:r>
          </w:p>
        </w:tc>
        <w:tc>
          <w:tcPr>
            <w:tcW w:w="195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资金（补助）按时发放率</w:t>
            </w:r>
          </w:p>
        </w:tc>
        <w:tc>
          <w:tcPr>
            <w:tcW w:w="8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7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15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7.14</w:t>
            </w:r>
          </w:p>
        </w:tc>
        <w:tc>
          <w:tcPr>
            <w:tcW w:w="115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7.14</w:t>
            </w:r>
          </w:p>
        </w:tc>
        <w:tc>
          <w:tcPr>
            <w:tcW w:w="115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57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6"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95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项目完成时间</w:t>
            </w:r>
          </w:p>
        </w:tc>
        <w:tc>
          <w:tcPr>
            <w:tcW w:w="8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2021年12月</w:t>
            </w:r>
          </w:p>
        </w:tc>
        <w:tc>
          <w:tcPr>
            <w:tcW w:w="7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2021年12月</w:t>
            </w:r>
          </w:p>
        </w:tc>
        <w:tc>
          <w:tcPr>
            <w:tcW w:w="115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7.14</w:t>
            </w:r>
          </w:p>
        </w:tc>
        <w:tc>
          <w:tcPr>
            <w:tcW w:w="115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7.14</w:t>
            </w:r>
          </w:p>
        </w:tc>
        <w:tc>
          <w:tcPr>
            <w:tcW w:w="115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4" w:hRule="atLeast"/>
        </w:trPr>
        <w:tc>
          <w:tcPr>
            <w:tcW w:w="57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6"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6"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w:t>
            </w:r>
          </w:p>
        </w:tc>
        <w:tc>
          <w:tcPr>
            <w:tcW w:w="195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项目预算控制率</w:t>
            </w:r>
          </w:p>
        </w:tc>
        <w:tc>
          <w:tcPr>
            <w:tcW w:w="8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7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15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7.16</w:t>
            </w:r>
          </w:p>
        </w:tc>
        <w:tc>
          <w:tcPr>
            <w:tcW w:w="115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7.16</w:t>
            </w:r>
          </w:p>
        </w:tc>
        <w:tc>
          <w:tcPr>
            <w:tcW w:w="115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8" w:hRule="atLeast"/>
        </w:trPr>
        <w:tc>
          <w:tcPr>
            <w:tcW w:w="57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效益指标</w:t>
            </w:r>
          </w:p>
        </w:tc>
        <w:tc>
          <w:tcPr>
            <w:tcW w:w="5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经济效益指标</w:t>
            </w:r>
          </w:p>
        </w:tc>
        <w:tc>
          <w:tcPr>
            <w:tcW w:w="195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5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5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5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19" w:hRule="atLeast"/>
        </w:trPr>
        <w:tc>
          <w:tcPr>
            <w:tcW w:w="57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195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提高我区基础设施保障，完善居民日常生活环境</w:t>
            </w:r>
          </w:p>
        </w:tc>
        <w:tc>
          <w:tcPr>
            <w:tcW w:w="8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7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15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115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w:t>
            </w:r>
          </w:p>
        </w:tc>
        <w:tc>
          <w:tcPr>
            <w:tcW w:w="115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8" w:hRule="atLeast"/>
        </w:trPr>
        <w:tc>
          <w:tcPr>
            <w:tcW w:w="57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生态效益指标</w:t>
            </w:r>
          </w:p>
        </w:tc>
        <w:tc>
          <w:tcPr>
            <w:tcW w:w="195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5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5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5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4" w:hRule="atLeast"/>
        </w:trPr>
        <w:tc>
          <w:tcPr>
            <w:tcW w:w="57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可持续影响指标</w:t>
            </w:r>
          </w:p>
        </w:tc>
        <w:tc>
          <w:tcPr>
            <w:tcW w:w="195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项目持续发挥效益年限</w:t>
            </w:r>
          </w:p>
        </w:tc>
        <w:tc>
          <w:tcPr>
            <w:tcW w:w="8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≥1年</w:t>
            </w:r>
          </w:p>
        </w:tc>
        <w:tc>
          <w:tcPr>
            <w:tcW w:w="7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1年</w:t>
            </w:r>
          </w:p>
        </w:tc>
        <w:tc>
          <w:tcPr>
            <w:tcW w:w="115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115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w:t>
            </w:r>
          </w:p>
        </w:tc>
        <w:tc>
          <w:tcPr>
            <w:tcW w:w="115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41" w:hRule="atLeast"/>
        </w:trPr>
        <w:tc>
          <w:tcPr>
            <w:tcW w:w="57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满意度指标</w:t>
            </w:r>
          </w:p>
        </w:tc>
        <w:tc>
          <w:tcPr>
            <w:tcW w:w="5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服务对象满意度指标</w:t>
            </w:r>
          </w:p>
        </w:tc>
        <w:tc>
          <w:tcPr>
            <w:tcW w:w="195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受益群体满意度</w:t>
            </w:r>
          </w:p>
        </w:tc>
        <w:tc>
          <w:tcPr>
            <w:tcW w:w="8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7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15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15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15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5215" w:type="dxa"/>
            <w:gridSpan w:val="8"/>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总分</w:t>
            </w:r>
          </w:p>
        </w:tc>
        <w:tc>
          <w:tcPr>
            <w:tcW w:w="115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15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15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bl>
    <w:p>
      <w:pPr>
        <w:shd w:val="clear" w:color="auto" w:fill="FFFFFF"/>
        <w:spacing w:before="100" w:line="520" w:lineRule="exact"/>
        <w:ind w:left="118" w:firstLine="480"/>
        <w:rPr>
          <w:rFonts w:hint="default" w:eastAsia="Times New Roman"/>
          <w:color w:val="auto"/>
          <w:kern w:val="0"/>
          <w:sz w:val="24"/>
          <w:highlight w:val="white"/>
          <w:lang w:val="en-US"/>
        </w:rPr>
      </w:pPr>
    </w:p>
    <w:tbl>
      <w:tblPr>
        <w:tblStyle w:val="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74"/>
        <w:gridCol w:w="576"/>
        <w:gridCol w:w="576"/>
        <w:gridCol w:w="576"/>
        <w:gridCol w:w="801"/>
        <w:gridCol w:w="577"/>
        <w:gridCol w:w="805"/>
        <w:gridCol w:w="730"/>
        <w:gridCol w:w="576"/>
        <w:gridCol w:w="576"/>
        <w:gridCol w:w="576"/>
        <w:gridCol w:w="576"/>
        <w:gridCol w:w="576"/>
        <w:gridCol w:w="5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8" w:hRule="atLeast"/>
        </w:trPr>
        <w:tc>
          <w:tcPr>
            <w:tcW w:w="8670" w:type="dxa"/>
            <w:gridSpan w:val="14"/>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8" w:hRule="atLeast"/>
        </w:trPr>
        <w:tc>
          <w:tcPr>
            <w:tcW w:w="8670" w:type="dxa"/>
            <w:gridSpan w:val="14"/>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   2021 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8670" w:type="dxa"/>
            <w:gridSpan w:val="14"/>
            <w:tcBorders>
              <w:top w:val="nil"/>
              <w:left w:val="nil"/>
              <w:bottom w:val="nil"/>
              <w:right w:val="nil"/>
            </w:tcBorders>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1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项目名称</w:t>
            </w:r>
          </w:p>
        </w:tc>
        <w:tc>
          <w:tcPr>
            <w:tcW w:w="7520" w:type="dxa"/>
            <w:gridSpan w:val="1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高效节水项目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1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主管部门</w:t>
            </w:r>
          </w:p>
        </w:tc>
        <w:tc>
          <w:tcPr>
            <w:tcW w:w="3335"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乌鲁木齐高新技术产业开发区（乌鲁木齐市新市区）农业农村局（农业综合行政执法大队）</w:t>
            </w:r>
          </w:p>
        </w:tc>
        <w:tc>
          <w:tcPr>
            <w:tcW w:w="130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实施单位</w:t>
            </w:r>
          </w:p>
        </w:tc>
        <w:tc>
          <w:tcPr>
            <w:tcW w:w="2879"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乌鲁木齐高新技术产业开发区（乌鲁木齐市新市区）农业农村局（农业综合行政执法大队）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1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项目资金</w:t>
            </w:r>
          </w:p>
        </w:tc>
        <w:tc>
          <w:tcPr>
            <w:tcW w:w="576" w:type="dxa"/>
            <w:tcBorders>
              <w:top w:val="nil"/>
              <w:left w:val="nil"/>
              <w:bottom w:val="nil"/>
              <w:right w:val="nil"/>
            </w:tcBorders>
            <w:noWrap/>
            <w:tcMar>
              <w:top w:w="15" w:type="dxa"/>
              <w:left w:w="15" w:type="dxa"/>
              <w:right w:w="15" w:type="dxa"/>
            </w:tcMar>
            <w:vAlign w:val="bottom"/>
          </w:tcPr>
          <w:p>
            <w:pPr>
              <w:rPr>
                <w:rFonts w:hint="eastAsia" w:ascii="Arial" w:hAnsi="Arial" w:eastAsia="宋体" w:cs="Arial"/>
                <w:i w:val="0"/>
                <w:color w:val="000000"/>
                <w:sz w:val="20"/>
                <w:szCs w:val="20"/>
                <w:u w:val="none"/>
              </w:rPr>
            </w:pPr>
          </w:p>
        </w:tc>
        <w:tc>
          <w:tcPr>
            <w:tcW w:w="576" w:type="dxa"/>
            <w:tcBorders>
              <w:top w:val="nil"/>
              <w:left w:val="nil"/>
              <w:bottom w:val="nil"/>
              <w:right w:val="nil"/>
            </w:tcBorders>
            <w:noWrap/>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年初预算数</w:t>
            </w:r>
          </w:p>
        </w:tc>
        <w:tc>
          <w:tcPr>
            <w:tcW w:w="138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全年预算数</w:t>
            </w:r>
          </w:p>
        </w:tc>
        <w:tc>
          <w:tcPr>
            <w:tcW w:w="130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全年执行数</w:t>
            </w:r>
          </w:p>
        </w:tc>
        <w:tc>
          <w:tcPr>
            <w:tcW w:w="115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分值</w:t>
            </w:r>
          </w:p>
        </w:tc>
        <w:tc>
          <w:tcPr>
            <w:tcW w:w="115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执行率</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1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（万元）</w:t>
            </w:r>
          </w:p>
        </w:tc>
        <w:tc>
          <w:tcPr>
            <w:tcW w:w="115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年度资金总额</w:t>
            </w:r>
          </w:p>
        </w:tc>
        <w:tc>
          <w:tcPr>
            <w:tcW w:w="8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803.00 </w:t>
            </w:r>
          </w:p>
        </w:tc>
        <w:tc>
          <w:tcPr>
            <w:tcW w:w="138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803.00 </w:t>
            </w:r>
          </w:p>
        </w:tc>
        <w:tc>
          <w:tcPr>
            <w:tcW w:w="130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803.00 </w:t>
            </w:r>
          </w:p>
        </w:tc>
        <w:tc>
          <w:tcPr>
            <w:tcW w:w="115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15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1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5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其中：当年财政拨款</w:t>
            </w:r>
          </w:p>
        </w:tc>
        <w:tc>
          <w:tcPr>
            <w:tcW w:w="8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803.00 </w:t>
            </w:r>
          </w:p>
        </w:tc>
        <w:tc>
          <w:tcPr>
            <w:tcW w:w="138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803.00 </w:t>
            </w:r>
          </w:p>
        </w:tc>
        <w:tc>
          <w:tcPr>
            <w:tcW w:w="130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803.00 </w:t>
            </w:r>
          </w:p>
        </w:tc>
        <w:tc>
          <w:tcPr>
            <w:tcW w:w="115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15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1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5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上年结转资金</w:t>
            </w:r>
          </w:p>
        </w:tc>
        <w:tc>
          <w:tcPr>
            <w:tcW w:w="8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38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30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15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15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1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5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其他资金</w:t>
            </w:r>
          </w:p>
        </w:tc>
        <w:tc>
          <w:tcPr>
            <w:tcW w:w="8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38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30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15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15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1" w:hRule="atLeast"/>
        </w:trPr>
        <w:tc>
          <w:tcPr>
            <w:tcW w:w="57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年度总体目标</w:t>
            </w:r>
          </w:p>
        </w:tc>
        <w:tc>
          <w:tcPr>
            <w:tcW w:w="3911"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预期目标</w:t>
            </w:r>
          </w:p>
        </w:tc>
        <w:tc>
          <w:tcPr>
            <w:tcW w:w="4185" w:type="dxa"/>
            <w:gridSpan w:val="7"/>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40" w:hRule="atLeast"/>
        </w:trPr>
        <w:tc>
          <w:tcPr>
            <w:tcW w:w="57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911"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目标1：遵从上级部门的工作安排，保质保量的完成上级下达的各项任务。严格把控项目资金使用，使得资金落实到位。</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目标2：建设（改造、修缮）工程数量1项，项目预算控制率100%，资金发放次数2次，足额及时拨付资金，及时上报资金的使用情况，保障项目资金803万元按计划执行。</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目标3：项目的实施能够提高我区基础设施保障，完善居民日常生活环境</w:t>
            </w:r>
          </w:p>
        </w:tc>
        <w:tc>
          <w:tcPr>
            <w:tcW w:w="4185" w:type="dxa"/>
            <w:gridSpan w:val="7"/>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已完成的指标:建设（改造、修缮）工程数量(跟踪目标值：=1项，实际值：1项)</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资金发放次数(跟踪目标值：≥2次，实际值：2次)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竣工验收合格率(跟踪目标值：=100%，实际值：100%)</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项目资金支付率(跟踪目标值：=100%，实际值：100%)</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资金（补助）按时发放率(跟踪目标值：=100%，实际值：100%)</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项目完成时间(跟踪目标值：44531，实际值：44531)</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项目预算控制率(跟踪目标值：≤95%，实际值：100%)</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提高我区基础设施保障，完善居民日常生活环境(跟踪目标值：≥95%，实际值：100%)</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项目持续发挥效益年限(跟踪目标值：≥1年，实际值：1年)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受益群体满意度(跟踪目标值：≥95%，实际值：100%)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0" w:hRule="atLeast"/>
        </w:trPr>
        <w:tc>
          <w:tcPr>
            <w:tcW w:w="57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一级指标</w:t>
            </w:r>
          </w:p>
        </w:tc>
        <w:tc>
          <w:tcPr>
            <w:tcW w:w="57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二级指标</w:t>
            </w:r>
          </w:p>
        </w:tc>
        <w:tc>
          <w:tcPr>
            <w:tcW w:w="1954" w:type="dxa"/>
            <w:gridSpan w:val="3"/>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三级指标</w:t>
            </w:r>
          </w:p>
        </w:tc>
        <w:tc>
          <w:tcPr>
            <w:tcW w:w="80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年度指标值</w:t>
            </w:r>
          </w:p>
        </w:tc>
        <w:tc>
          <w:tcPr>
            <w:tcW w:w="7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实际完成值</w:t>
            </w:r>
          </w:p>
        </w:tc>
        <w:tc>
          <w:tcPr>
            <w:tcW w:w="1152"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分值</w:t>
            </w:r>
          </w:p>
        </w:tc>
        <w:tc>
          <w:tcPr>
            <w:tcW w:w="1152"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得分</w:t>
            </w:r>
          </w:p>
        </w:tc>
        <w:tc>
          <w:tcPr>
            <w:tcW w:w="1151"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7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954"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0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52"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52"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51"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72" w:hRule="atLeast"/>
        </w:trPr>
        <w:tc>
          <w:tcPr>
            <w:tcW w:w="57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年度绩效指标完成情况</w:t>
            </w:r>
          </w:p>
        </w:tc>
        <w:tc>
          <w:tcPr>
            <w:tcW w:w="576" w:type="dxa"/>
            <w:vMerge w:val="restart"/>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57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195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建设（改造、修缮）工程数量</w:t>
            </w:r>
          </w:p>
        </w:tc>
        <w:tc>
          <w:tcPr>
            <w:tcW w:w="8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=1项</w:t>
            </w:r>
          </w:p>
        </w:tc>
        <w:tc>
          <w:tcPr>
            <w:tcW w:w="7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1项</w:t>
            </w:r>
          </w:p>
        </w:tc>
        <w:tc>
          <w:tcPr>
            <w:tcW w:w="115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7.14</w:t>
            </w:r>
          </w:p>
        </w:tc>
        <w:tc>
          <w:tcPr>
            <w:tcW w:w="115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7.14</w:t>
            </w:r>
          </w:p>
        </w:tc>
        <w:tc>
          <w:tcPr>
            <w:tcW w:w="115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2" w:hRule="atLeast"/>
        </w:trPr>
        <w:tc>
          <w:tcPr>
            <w:tcW w:w="57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6"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95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资金发放次数</w:t>
            </w:r>
          </w:p>
        </w:tc>
        <w:tc>
          <w:tcPr>
            <w:tcW w:w="8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≥2次</w:t>
            </w:r>
          </w:p>
        </w:tc>
        <w:tc>
          <w:tcPr>
            <w:tcW w:w="7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2次</w:t>
            </w:r>
          </w:p>
        </w:tc>
        <w:tc>
          <w:tcPr>
            <w:tcW w:w="115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7.14</w:t>
            </w:r>
          </w:p>
        </w:tc>
        <w:tc>
          <w:tcPr>
            <w:tcW w:w="115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7.14</w:t>
            </w:r>
          </w:p>
        </w:tc>
        <w:tc>
          <w:tcPr>
            <w:tcW w:w="115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7" w:hRule="atLeast"/>
        </w:trPr>
        <w:tc>
          <w:tcPr>
            <w:tcW w:w="57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6"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195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竣工验收合格率</w:t>
            </w:r>
          </w:p>
        </w:tc>
        <w:tc>
          <w:tcPr>
            <w:tcW w:w="8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7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15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7.14</w:t>
            </w:r>
          </w:p>
        </w:tc>
        <w:tc>
          <w:tcPr>
            <w:tcW w:w="115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7.14</w:t>
            </w:r>
          </w:p>
        </w:tc>
        <w:tc>
          <w:tcPr>
            <w:tcW w:w="115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4" w:hRule="atLeast"/>
        </w:trPr>
        <w:tc>
          <w:tcPr>
            <w:tcW w:w="57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6"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95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项目资金支付率</w:t>
            </w:r>
          </w:p>
        </w:tc>
        <w:tc>
          <w:tcPr>
            <w:tcW w:w="8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7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15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7.14</w:t>
            </w:r>
          </w:p>
        </w:tc>
        <w:tc>
          <w:tcPr>
            <w:tcW w:w="115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7.14</w:t>
            </w:r>
          </w:p>
        </w:tc>
        <w:tc>
          <w:tcPr>
            <w:tcW w:w="115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0" w:hRule="atLeast"/>
        </w:trPr>
        <w:tc>
          <w:tcPr>
            <w:tcW w:w="57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6"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时效指标</w:t>
            </w:r>
          </w:p>
        </w:tc>
        <w:tc>
          <w:tcPr>
            <w:tcW w:w="195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资金（补助）按时发放率</w:t>
            </w:r>
          </w:p>
        </w:tc>
        <w:tc>
          <w:tcPr>
            <w:tcW w:w="8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7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15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7.14</w:t>
            </w:r>
          </w:p>
        </w:tc>
        <w:tc>
          <w:tcPr>
            <w:tcW w:w="115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7.14</w:t>
            </w:r>
          </w:p>
        </w:tc>
        <w:tc>
          <w:tcPr>
            <w:tcW w:w="115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1" w:hRule="atLeast"/>
        </w:trPr>
        <w:tc>
          <w:tcPr>
            <w:tcW w:w="57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6"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95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项目完成时间</w:t>
            </w:r>
          </w:p>
        </w:tc>
        <w:tc>
          <w:tcPr>
            <w:tcW w:w="8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2021年12月</w:t>
            </w:r>
          </w:p>
        </w:tc>
        <w:tc>
          <w:tcPr>
            <w:tcW w:w="7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2021年12月</w:t>
            </w:r>
          </w:p>
        </w:tc>
        <w:tc>
          <w:tcPr>
            <w:tcW w:w="115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7.14</w:t>
            </w:r>
          </w:p>
        </w:tc>
        <w:tc>
          <w:tcPr>
            <w:tcW w:w="115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7.14</w:t>
            </w:r>
          </w:p>
        </w:tc>
        <w:tc>
          <w:tcPr>
            <w:tcW w:w="115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5" w:hRule="atLeast"/>
        </w:trPr>
        <w:tc>
          <w:tcPr>
            <w:tcW w:w="57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6"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6"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w:t>
            </w:r>
          </w:p>
        </w:tc>
        <w:tc>
          <w:tcPr>
            <w:tcW w:w="195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项目预算控制率</w:t>
            </w:r>
          </w:p>
        </w:tc>
        <w:tc>
          <w:tcPr>
            <w:tcW w:w="8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7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15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7.16</w:t>
            </w:r>
          </w:p>
        </w:tc>
        <w:tc>
          <w:tcPr>
            <w:tcW w:w="115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7.16</w:t>
            </w:r>
          </w:p>
        </w:tc>
        <w:tc>
          <w:tcPr>
            <w:tcW w:w="115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3" w:hRule="atLeast"/>
        </w:trPr>
        <w:tc>
          <w:tcPr>
            <w:tcW w:w="57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效益指标</w:t>
            </w:r>
          </w:p>
        </w:tc>
        <w:tc>
          <w:tcPr>
            <w:tcW w:w="5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经济效益指标</w:t>
            </w:r>
          </w:p>
        </w:tc>
        <w:tc>
          <w:tcPr>
            <w:tcW w:w="195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5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5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5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1" w:hRule="atLeast"/>
        </w:trPr>
        <w:tc>
          <w:tcPr>
            <w:tcW w:w="57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195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提高我区基础设施保障，完善居民日常生活环境</w:t>
            </w:r>
          </w:p>
        </w:tc>
        <w:tc>
          <w:tcPr>
            <w:tcW w:w="8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7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15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115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w:t>
            </w:r>
          </w:p>
        </w:tc>
        <w:tc>
          <w:tcPr>
            <w:tcW w:w="115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5" w:hRule="atLeast"/>
        </w:trPr>
        <w:tc>
          <w:tcPr>
            <w:tcW w:w="57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生态效益指标</w:t>
            </w:r>
          </w:p>
        </w:tc>
        <w:tc>
          <w:tcPr>
            <w:tcW w:w="195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5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5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5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7" w:hRule="atLeast"/>
        </w:trPr>
        <w:tc>
          <w:tcPr>
            <w:tcW w:w="57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可持续影响指标</w:t>
            </w:r>
          </w:p>
        </w:tc>
        <w:tc>
          <w:tcPr>
            <w:tcW w:w="195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项目持续发挥效益年限</w:t>
            </w:r>
          </w:p>
        </w:tc>
        <w:tc>
          <w:tcPr>
            <w:tcW w:w="8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≥1年</w:t>
            </w:r>
          </w:p>
        </w:tc>
        <w:tc>
          <w:tcPr>
            <w:tcW w:w="7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1年</w:t>
            </w:r>
          </w:p>
        </w:tc>
        <w:tc>
          <w:tcPr>
            <w:tcW w:w="115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115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w:t>
            </w:r>
          </w:p>
        </w:tc>
        <w:tc>
          <w:tcPr>
            <w:tcW w:w="115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91" w:hRule="atLeast"/>
        </w:trPr>
        <w:tc>
          <w:tcPr>
            <w:tcW w:w="57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满意度指标</w:t>
            </w:r>
          </w:p>
        </w:tc>
        <w:tc>
          <w:tcPr>
            <w:tcW w:w="5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服务对象满意度指标</w:t>
            </w:r>
          </w:p>
        </w:tc>
        <w:tc>
          <w:tcPr>
            <w:tcW w:w="195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受益群体满意度</w:t>
            </w:r>
          </w:p>
        </w:tc>
        <w:tc>
          <w:tcPr>
            <w:tcW w:w="8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7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15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15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15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6" w:hRule="atLeast"/>
        </w:trPr>
        <w:tc>
          <w:tcPr>
            <w:tcW w:w="5215" w:type="dxa"/>
            <w:gridSpan w:val="8"/>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总分</w:t>
            </w:r>
          </w:p>
        </w:tc>
        <w:tc>
          <w:tcPr>
            <w:tcW w:w="115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15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15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bl>
    <w:p>
      <w:pPr>
        <w:shd w:val="clear" w:color="auto" w:fill="FFFFFF"/>
        <w:spacing w:before="100" w:line="520" w:lineRule="exact"/>
        <w:ind w:left="118" w:firstLine="480"/>
        <w:rPr>
          <w:rFonts w:hint="default" w:eastAsia="Times New Roman"/>
          <w:color w:val="auto"/>
          <w:kern w:val="0"/>
          <w:sz w:val="24"/>
          <w:highlight w:val="white"/>
          <w:lang w:val="en-US"/>
        </w:rPr>
      </w:pPr>
    </w:p>
    <w:tbl>
      <w:tblPr>
        <w:tblStyle w:val="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97"/>
        <w:gridCol w:w="597"/>
        <w:gridCol w:w="597"/>
        <w:gridCol w:w="597"/>
        <w:gridCol w:w="832"/>
        <w:gridCol w:w="597"/>
        <w:gridCol w:w="672"/>
        <w:gridCol w:w="598"/>
        <w:gridCol w:w="596"/>
        <w:gridCol w:w="598"/>
        <w:gridCol w:w="596"/>
        <w:gridCol w:w="598"/>
        <w:gridCol w:w="597"/>
        <w:gridCol w:w="5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8" w:hRule="atLeast"/>
        </w:trPr>
        <w:tc>
          <w:tcPr>
            <w:tcW w:w="8670" w:type="dxa"/>
            <w:gridSpan w:val="14"/>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8" w:hRule="atLeast"/>
        </w:trPr>
        <w:tc>
          <w:tcPr>
            <w:tcW w:w="8670" w:type="dxa"/>
            <w:gridSpan w:val="14"/>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   2021 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8670" w:type="dxa"/>
            <w:gridSpan w:val="14"/>
            <w:tcBorders>
              <w:top w:val="nil"/>
              <w:left w:val="nil"/>
              <w:bottom w:val="nil"/>
              <w:right w:val="nil"/>
            </w:tcBorders>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19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项目名称</w:t>
            </w:r>
          </w:p>
        </w:tc>
        <w:tc>
          <w:tcPr>
            <w:tcW w:w="7476" w:type="dxa"/>
            <w:gridSpan w:val="1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农业保险补助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19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主管部门</w:t>
            </w:r>
          </w:p>
        </w:tc>
        <w:tc>
          <w:tcPr>
            <w:tcW w:w="3295"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乌鲁木齐高新技术产业开发区（乌鲁木齐市新市区）农业农村局（农业综合行政执法大队）</w:t>
            </w:r>
          </w:p>
        </w:tc>
        <w:tc>
          <w:tcPr>
            <w:tcW w:w="119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实施单位</w:t>
            </w:r>
          </w:p>
        </w:tc>
        <w:tc>
          <w:tcPr>
            <w:tcW w:w="2987"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乌鲁木齐高新技术产业开发区（乌鲁木齐市新市区）农业农村局（农业综合行政执法大队）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19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项目资金</w:t>
            </w:r>
          </w:p>
        </w:tc>
        <w:tc>
          <w:tcPr>
            <w:tcW w:w="597" w:type="dxa"/>
            <w:tcBorders>
              <w:top w:val="nil"/>
              <w:left w:val="nil"/>
              <w:bottom w:val="nil"/>
              <w:right w:val="nil"/>
            </w:tcBorders>
            <w:noWrap/>
            <w:tcMar>
              <w:top w:w="15" w:type="dxa"/>
              <w:left w:w="15" w:type="dxa"/>
              <w:right w:w="15" w:type="dxa"/>
            </w:tcMar>
            <w:vAlign w:val="bottom"/>
          </w:tcPr>
          <w:p>
            <w:pPr>
              <w:rPr>
                <w:rFonts w:hint="eastAsia" w:ascii="Arial" w:hAnsi="Arial" w:eastAsia="宋体" w:cs="Arial"/>
                <w:i w:val="0"/>
                <w:color w:val="000000"/>
                <w:sz w:val="20"/>
                <w:szCs w:val="20"/>
                <w:u w:val="none"/>
              </w:rPr>
            </w:pPr>
          </w:p>
        </w:tc>
        <w:tc>
          <w:tcPr>
            <w:tcW w:w="597" w:type="dxa"/>
            <w:tcBorders>
              <w:top w:val="nil"/>
              <w:left w:val="nil"/>
              <w:bottom w:val="nil"/>
              <w:right w:val="nil"/>
            </w:tcBorders>
            <w:noWrap/>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8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年初预算数</w:t>
            </w:r>
          </w:p>
        </w:tc>
        <w:tc>
          <w:tcPr>
            <w:tcW w:w="126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全年预算数</w:t>
            </w:r>
          </w:p>
        </w:tc>
        <w:tc>
          <w:tcPr>
            <w:tcW w:w="119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全年执行数</w:t>
            </w:r>
          </w:p>
        </w:tc>
        <w:tc>
          <w:tcPr>
            <w:tcW w:w="119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分值</w:t>
            </w:r>
          </w:p>
        </w:tc>
        <w:tc>
          <w:tcPr>
            <w:tcW w:w="11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执行率</w:t>
            </w:r>
          </w:p>
        </w:tc>
        <w:tc>
          <w:tcPr>
            <w:tcW w:w="5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19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（万元）</w:t>
            </w:r>
          </w:p>
        </w:tc>
        <w:tc>
          <w:tcPr>
            <w:tcW w:w="119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年度资金总额</w:t>
            </w:r>
          </w:p>
        </w:tc>
        <w:tc>
          <w:tcPr>
            <w:tcW w:w="8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30.37 </w:t>
            </w:r>
          </w:p>
        </w:tc>
        <w:tc>
          <w:tcPr>
            <w:tcW w:w="126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30.37 </w:t>
            </w:r>
          </w:p>
        </w:tc>
        <w:tc>
          <w:tcPr>
            <w:tcW w:w="119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30.37 </w:t>
            </w:r>
          </w:p>
        </w:tc>
        <w:tc>
          <w:tcPr>
            <w:tcW w:w="119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1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5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19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9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其中：当年财政拨款</w:t>
            </w:r>
          </w:p>
        </w:tc>
        <w:tc>
          <w:tcPr>
            <w:tcW w:w="8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30.37 </w:t>
            </w:r>
          </w:p>
        </w:tc>
        <w:tc>
          <w:tcPr>
            <w:tcW w:w="126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30.37 </w:t>
            </w:r>
          </w:p>
        </w:tc>
        <w:tc>
          <w:tcPr>
            <w:tcW w:w="119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30.37 </w:t>
            </w:r>
          </w:p>
        </w:tc>
        <w:tc>
          <w:tcPr>
            <w:tcW w:w="119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1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19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9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上年结转资金</w:t>
            </w:r>
          </w:p>
        </w:tc>
        <w:tc>
          <w:tcPr>
            <w:tcW w:w="8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6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19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19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1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19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9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其他资金</w:t>
            </w:r>
          </w:p>
        </w:tc>
        <w:tc>
          <w:tcPr>
            <w:tcW w:w="8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6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19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19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1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1" w:hRule="atLeast"/>
        </w:trPr>
        <w:tc>
          <w:tcPr>
            <w:tcW w:w="59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年度总体目标</w:t>
            </w:r>
          </w:p>
        </w:tc>
        <w:tc>
          <w:tcPr>
            <w:tcW w:w="3892"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预期目标</w:t>
            </w:r>
          </w:p>
        </w:tc>
        <w:tc>
          <w:tcPr>
            <w:tcW w:w="4181" w:type="dxa"/>
            <w:gridSpan w:val="7"/>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40" w:hRule="atLeast"/>
        </w:trPr>
        <w:tc>
          <w:tcPr>
            <w:tcW w:w="59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892"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目标1：围绕新疆社会稳定长治久安总目标，通过农业保险补助，对符合政策的对象发放补贴。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目标2：按时发放项目人员补助，保障项目按计划执行。</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目标3：资金（补助）涉及群众人数127人，每次发放资金数7.59万元，资金（补助）发放次数4次，足额及时拨付资金，及时上报资金的使用情况，保障项目资金30.37万元按计划执行。</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目标4：项目的实施能够保障企业居民基本权利，提高企业生存率及居民幸福感</w:t>
            </w:r>
          </w:p>
        </w:tc>
        <w:tc>
          <w:tcPr>
            <w:tcW w:w="4181" w:type="dxa"/>
            <w:gridSpan w:val="7"/>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已完成的指标:资金（补助）涉及群众人数(跟踪目标值：≥127人，实际值：127人)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资金（补助）发放次数(跟踪目标值：≥4次，实际值：4次)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资金（补助）到位率(跟踪目标值：=100%，实际值：100%)</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资金（补助）发放率(跟踪目标值：=100%，实际值：100%)</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资金（补助）按时发放率(跟踪目标值：=100%，实际值：100%)</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项目完成时间(跟踪目标值：2020年12月，实际值：2020年12月)</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每次发放资金数(跟踪目标值：≤7.59万元，实际值：7.59万元)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保障企业居民基本权利，提高企业生存率及居民幸福感(跟踪目标值：有效，实际值：达成预期指标)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项目持续发挥效益年限(跟踪目标值：≥1年，实际值：1年)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受益对象满意度(跟踪目标值：≥95%，实际值：100%)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0" w:hRule="atLeast"/>
        </w:trPr>
        <w:tc>
          <w:tcPr>
            <w:tcW w:w="59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9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一级指标</w:t>
            </w:r>
          </w:p>
        </w:tc>
        <w:tc>
          <w:tcPr>
            <w:tcW w:w="59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二级指标</w:t>
            </w:r>
          </w:p>
        </w:tc>
        <w:tc>
          <w:tcPr>
            <w:tcW w:w="2026" w:type="dxa"/>
            <w:gridSpan w:val="3"/>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三级指标</w:t>
            </w:r>
          </w:p>
        </w:tc>
        <w:tc>
          <w:tcPr>
            <w:tcW w:w="67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年度指标值</w:t>
            </w:r>
          </w:p>
        </w:tc>
        <w:tc>
          <w:tcPr>
            <w:tcW w:w="59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实际完成值</w:t>
            </w:r>
          </w:p>
        </w:tc>
        <w:tc>
          <w:tcPr>
            <w:tcW w:w="1194"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分值</w:t>
            </w:r>
          </w:p>
        </w:tc>
        <w:tc>
          <w:tcPr>
            <w:tcW w:w="1194"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得分</w:t>
            </w:r>
          </w:p>
        </w:tc>
        <w:tc>
          <w:tcPr>
            <w:tcW w:w="1195"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9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9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26"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9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94"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94"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9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2" w:hRule="atLeast"/>
        </w:trPr>
        <w:tc>
          <w:tcPr>
            <w:tcW w:w="59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年度绩效指标完成情况</w:t>
            </w:r>
          </w:p>
        </w:tc>
        <w:tc>
          <w:tcPr>
            <w:tcW w:w="597" w:type="dxa"/>
            <w:vMerge w:val="restart"/>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59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202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资金（补助）涉及群众人数</w:t>
            </w:r>
          </w:p>
        </w:tc>
        <w:tc>
          <w:tcPr>
            <w:tcW w:w="6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≥127人</w:t>
            </w:r>
          </w:p>
        </w:tc>
        <w:tc>
          <w:tcPr>
            <w:tcW w:w="5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127人</w:t>
            </w:r>
          </w:p>
        </w:tc>
        <w:tc>
          <w:tcPr>
            <w:tcW w:w="119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7.14</w:t>
            </w:r>
          </w:p>
        </w:tc>
        <w:tc>
          <w:tcPr>
            <w:tcW w:w="119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7.14</w:t>
            </w:r>
          </w:p>
        </w:tc>
        <w:tc>
          <w:tcPr>
            <w:tcW w:w="11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59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97"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9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2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资金（补助）发放次数</w:t>
            </w:r>
          </w:p>
        </w:tc>
        <w:tc>
          <w:tcPr>
            <w:tcW w:w="6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≥4次</w:t>
            </w:r>
          </w:p>
        </w:tc>
        <w:tc>
          <w:tcPr>
            <w:tcW w:w="5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4次</w:t>
            </w:r>
          </w:p>
        </w:tc>
        <w:tc>
          <w:tcPr>
            <w:tcW w:w="119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7.14</w:t>
            </w:r>
          </w:p>
        </w:tc>
        <w:tc>
          <w:tcPr>
            <w:tcW w:w="119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7.14</w:t>
            </w:r>
          </w:p>
        </w:tc>
        <w:tc>
          <w:tcPr>
            <w:tcW w:w="11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8" w:hRule="atLeast"/>
        </w:trPr>
        <w:tc>
          <w:tcPr>
            <w:tcW w:w="59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97"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9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202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资金（补助）到位率</w:t>
            </w:r>
          </w:p>
        </w:tc>
        <w:tc>
          <w:tcPr>
            <w:tcW w:w="6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19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7.14</w:t>
            </w:r>
          </w:p>
        </w:tc>
        <w:tc>
          <w:tcPr>
            <w:tcW w:w="119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7.14</w:t>
            </w:r>
          </w:p>
        </w:tc>
        <w:tc>
          <w:tcPr>
            <w:tcW w:w="11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5" w:hRule="atLeast"/>
        </w:trPr>
        <w:tc>
          <w:tcPr>
            <w:tcW w:w="59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97"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9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2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资金（补助）发放率</w:t>
            </w:r>
          </w:p>
        </w:tc>
        <w:tc>
          <w:tcPr>
            <w:tcW w:w="6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19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7.14</w:t>
            </w:r>
          </w:p>
        </w:tc>
        <w:tc>
          <w:tcPr>
            <w:tcW w:w="119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7.14</w:t>
            </w:r>
          </w:p>
        </w:tc>
        <w:tc>
          <w:tcPr>
            <w:tcW w:w="11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3" w:hRule="atLeast"/>
        </w:trPr>
        <w:tc>
          <w:tcPr>
            <w:tcW w:w="59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97"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9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时效指标</w:t>
            </w:r>
          </w:p>
        </w:tc>
        <w:tc>
          <w:tcPr>
            <w:tcW w:w="202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资金（补助）按时发放率</w:t>
            </w:r>
          </w:p>
        </w:tc>
        <w:tc>
          <w:tcPr>
            <w:tcW w:w="6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19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7.14</w:t>
            </w:r>
          </w:p>
        </w:tc>
        <w:tc>
          <w:tcPr>
            <w:tcW w:w="119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7.14</w:t>
            </w:r>
          </w:p>
        </w:tc>
        <w:tc>
          <w:tcPr>
            <w:tcW w:w="11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72" w:hRule="atLeast"/>
        </w:trPr>
        <w:tc>
          <w:tcPr>
            <w:tcW w:w="59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97"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9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2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项目完成时间</w:t>
            </w:r>
          </w:p>
        </w:tc>
        <w:tc>
          <w:tcPr>
            <w:tcW w:w="6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2020年12月</w:t>
            </w:r>
          </w:p>
        </w:tc>
        <w:tc>
          <w:tcPr>
            <w:tcW w:w="5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2020年12月</w:t>
            </w:r>
          </w:p>
        </w:tc>
        <w:tc>
          <w:tcPr>
            <w:tcW w:w="119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7.14</w:t>
            </w:r>
          </w:p>
        </w:tc>
        <w:tc>
          <w:tcPr>
            <w:tcW w:w="119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7.14</w:t>
            </w:r>
          </w:p>
        </w:tc>
        <w:tc>
          <w:tcPr>
            <w:tcW w:w="11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1" w:hRule="atLeast"/>
        </w:trPr>
        <w:tc>
          <w:tcPr>
            <w:tcW w:w="59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97"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97"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w:t>
            </w:r>
          </w:p>
        </w:tc>
        <w:tc>
          <w:tcPr>
            <w:tcW w:w="202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每次发放资金数</w:t>
            </w:r>
          </w:p>
        </w:tc>
        <w:tc>
          <w:tcPr>
            <w:tcW w:w="6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≤7.59万元</w:t>
            </w:r>
          </w:p>
        </w:tc>
        <w:tc>
          <w:tcPr>
            <w:tcW w:w="5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7.59万元</w:t>
            </w:r>
          </w:p>
        </w:tc>
        <w:tc>
          <w:tcPr>
            <w:tcW w:w="119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7.16</w:t>
            </w:r>
          </w:p>
        </w:tc>
        <w:tc>
          <w:tcPr>
            <w:tcW w:w="119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7.16</w:t>
            </w:r>
          </w:p>
        </w:tc>
        <w:tc>
          <w:tcPr>
            <w:tcW w:w="11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1" w:hRule="atLeast"/>
        </w:trPr>
        <w:tc>
          <w:tcPr>
            <w:tcW w:w="59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9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效益指标</w:t>
            </w:r>
          </w:p>
        </w:tc>
        <w:tc>
          <w:tcPr>
            <w:tcW w:w="5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经济效益指标</w:t>
            </w:r>
          </w:p>
        </w:tc>
        <w:tc>
          <w:tcPr>
            <w:tcW w:w="202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9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9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5" w:hRule="atLeast"/>
        </w:trPr>
        <w:tc>
          <w:tcPr>
            <w:tcW w:w="59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9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202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保障企业居民基本权利，提高企业生存率及居民幸福感</w:t>
            </w:r>
          </w:p>
        </w:tc>
        <w:tc>
          <w:tcPr>
            <w:tcW w:w="6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有效</w:t>
            </w:r>
          </w:p>
        </w:tc>
        <w:tc>
          <w:tcPr>
            <w:tcW w:w="5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达成预期指标</w:t>
            </w:r>
          </w:p>
        </w:tc>
        <w:tc>
          <w:tcPr>
            <w:tcW w:w="119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119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w:t>
            </w:r>
          </w:p>
        </w:tc>
        <w:tc>
          <w:tcPr>
            <w:tcW w:w="11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1" w:hRule="atLeast"/>
        </w:trPr>
        <w:tc>
          <w:tcPr>
            <w:tcW w:w="59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9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生态效益指标</w:t>
            </w:r>
          </w:p>
        </w:tc>
        <w:tc>
          <w:tcPr>
            <w:tcW w:w="202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9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9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0" w:hRule="atLeast"/>
        </w:trPr>
        <w:tc>
          <w:tcPr>
            <w:tcW w:w="59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9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可持续影响指标</w:t>
            </w:r>
          </w:p>
        </w:tc>
        <w:tc>
          <w:tcPr>
            <w:tcW w:w="202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项目持续发挥效益年限</w:t>
            </w:r>
          </w:p>
        </w:tc>
        <w:tc>
          <w:tcPr>
            <w:tcW w:w="6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≥1年</w:t>
            </w:r>
          </w:p>
        </w:tc>
        <w:tc>
          <w:tcPr>
            <w:tcW w:w="5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1年</w:t>
            </w:r>
          </w:p>
        </w:tc>
        <w:tc>
          <w:tcPr>
            <w:tcW w:w="119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119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w:t>
            </w:r>
          </w:p>
        </w:tc>
        <w:tc>
          <w:tcPr>
            <w:tcW w:w="11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19" w:hRule="atLeast"/>
        </w:trPr>
        <w:tc>
          <w:tcPr>
            <w:tcW w:w="59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满意度指标</w:t>
            </w:r>
          </w:p>
        </w:tc>
        <w:tc>
          <w:tcPr>
            <w:tcW w:w="5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服务对象满意度指标</w:t>
            </w:r>
          </w:p>
        </w:tc>
        <w:tc>
          <w:tcPr>
            <w:tcW w:w="202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受益对象满意度</w:t>
            </w:r>
          </w:p>
        </w:tc>
        <w:tc>
          <w:tcPr>
            <w:tcW w:w="6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5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19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19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1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8" w:hRule="atLeast"/>
        </w:trPr>
        <w:tc>
          <w:tcPr>
            <w:tcW w:w="5087" w:type="dxa"/>
            <w:gridSpan w:val="8"/>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总分</w:t>
            </w:r>
          </w:p>
        </w:tc>
        <w:tc>
          <w:tcPr>
            <w:tcW w:w="119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19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1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bl>
    <w:p>
      <w:pPr>
        <w:shd w:val="clear" w:color="auto" w:fill="FFFFFF"/>
        <w:spacing w:before="100" w:line="520" w:lineRule="exact"/>
        <w:ind w:left="118" w:firstLine="480"/>
        <w:rPr>
          <w:rFonts w:hint="default" w:eastAsia="Times New Roman"/>
          <w:color w:val="auto"/>
          <w:kern w:val="0"/>
          <w:sz w:val="24"/>
          <w:highlight w:val="white"/>
          <w:lang w:val="en-US"/>
        </w:rPr>
      </w:pPr>
    </w:p>
    <w:tbl>
      <w:tblPr>
        <w:tblStyle w:val="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97"/>
        <w:gridCol w:w="597"/>
        <w:gridCol w:w="597"/>
        <w:gridCol w:w="597"/>
        <w:gridCol w:w="832"/>
        <w:gridCol w:w="597"/>
        <w:gridCol w:w="672"/>
        <w:gridCol w:w="598"/>
        <w:gridCol w:w="597"/>
        <w:gridCol w:w="598"/>
        <w:gridCol w:w="596"/>
        <w:gridCol w:w="598"/>
        <w:gridCol w:w="597"/>
        <w:gridCol w:w="5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8" w:hRule="atLeast"/>
        </w:trPr>
        <w:tc>
          <w:tcPr>
            <w:tcW w:w="8670" w:type="dxa"/>
            <w:gridSpan w:val="14"/>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8" w:hRule="atLeast"/>
        </w:trPr>
        <w:tc>
          <w:tcPr>
            <w:tcW w:w="8670" w:type="dxa"/>
            <w:gridSpan w:val="14"/>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   2021 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8670" w:type="dxa"/>
            <w:gridSpan w:val="14"/>
            <w:tcBorders>
              <w:top w:val="nil"/>
              <w:left w:val="nil"/>
              <w:bottom w:val="nil"/>
              <w:right w:val="nil"/>
            </w:tcBorders>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19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项目名称</w:t>
            </w:r>
          </w:p>
        </w:tc>
        <w:tc>
          <w:tcPr>
            <w:tcW w:w="7476" w:type="dxa"/>
            <w:gridSpan w:val="1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乡村振兴补助资金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19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主管部门</w:t>
            </w:r>
          </w:p>
        </w:tc>
        <w:tc>
          <w:tcPr>
            <w:tcW w:w="3295"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乌鲁木齐高新技术产业开发区（乌鲁木齐市新市区）农业农村局（农业综合行政执法大队）</w:t>
            </w:r>
          </w:p>
        </w:tc>
        <w:tc>
          <w:tcPr>
            <w:tcW w:w="11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实施单位</w:t>
            </w:r>
          </w:p>
        </w:tc>
        <w:tc>
          <w:tcPr>
            <w:tcW w:w="2986"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乌鲁木齐高新技术产业开发区（乌鲁木齐市新市区）农业农村局（农业综合行政执法大队）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19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项目资金</w:t>
            </w:r>
          </w:p>
        </w:tc>
        <w:tc>
          <w:tcPr>
            <w:tcW w:w="597" w:type="dxa"/>
            <w:tcBorders>
              <w:top w:val="nil"/>
              <w:left w:val="nil"/>
              <w:bottom w:val="nil"/>
              <w:right w:val="nil"/>
            </w:tcBorders>
            <w:noWrap/>
            <w:tcMar>
              <w:top w:w="15" w:type="dxa"/>
              <w:left w:w="15" w:type="dxa"/>
              <w:right w:w="15" w:type="dxa"/>
            </w:tcMar>
            <w:vAlign w:val="bottom"/>
          </w:tcPr>
          <w:p>
            <w:pPr>
              <w:rPr>
                <w:rFonts w:hint="eastAsia" w:ascii="Arial" w:hAnsi="Arial" w:eastAsia="宋体" w:cs="Arial"/>
                <w:i w:val="0"/>
                <w:color w:val="000000"/>
                <w:sz w:val="20"/>
                <w:szCs w:val="20"/>
                <w:u w:val="none"/>
              </w:rPr>
            </w:pPr>
          </w:p>
        </w:tc>
        <w:tc>
          <w:tcPr>
            <w:tcW w:w="597" w:type="dxa"/>
            <w:tcBorders>
              <w:top w:val="nil"/>
              <w:left w:val="nil"/>
              <w:bottom w:val="nil"/>
              <w:right w:val="nil"/>
            </w:tcBorders>
            <w:noWrap/>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8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年初预算数</w:t>
            </w:r>
          </w:p>
        </w:tc>
        <w:tc>
          <w:tcPr>
            <w:tcW w:w="126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全年预算数</w:t>
            </w:r>
          </w:p>
        </w:tc>
        <w:tc>
          <w:tcPr>
            <w:tcW w:w="11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全年执行数</w:t>
            </w:r>
          </w:p>
        </w:tc>
        <w:tc>
          <w:tcPr>
            <w:tcW w:w="119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分值</w:t>
            </w:r>
          </w:p>
        </w:tc>
        <w:tc>
          <w:tcPr>
            <w:tcW w:w="11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执行率</w:t>
            </w:r>
          </w:p>
        </w:tc>
        <w:tc>
          <w:tcPr>
            <w:tcW w:w="5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19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（万元）</w:t>
            </w:r>
          </w:p>
        </w:tc>
        <w:tc>
          <w:tcPr>
            <w:tcW w:w="119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年度资金总额</w:t>
            </w:r>
          </w:p>
        </w:tc>
        <w:tc>
          <w:tcPr>
            <w:tcW w:w="8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1,305.45 </w:t>
            </w:r>
          </w:p>
        </w:tc>
        <w:tc>
          <w:tcPr>
            <w:tcW w:w="126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1,305.45 </w:t>
            </w:r>
          </w:p>
        </w:tc>
        <w:tc>
          <w:tcPr>
            <w:tcW w:w="11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1,305.45 </w:t>
            </w:r>
          </w:p>
        </w:tc>
        <w:tc>
          <w:tcPr>
            <w:tcW w:w="119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1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5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19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9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其中：当年财政拨款</w:t>
            </w:r>
          </w:p>
        </w:tc>
        <w:tc>
          <w:tcPr>
            <w:tcW w:w="8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1,305.45 </w:t>
            </w:r>
          </w:p>
        </w:tc>
        <w:tc>
          <w:tcPr>
            <w:tcW w:w="126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1,305.45 </w:t>
            </w:r>
          </w:p>
        </w:tc>
        <w:tc>
          <w:tcPr>
            <w:tcW w:w="11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1,305.45 </w:t>
            </w:r>
          </w:p>
        </w:tc>
        <w:tc>
          <w:tcPr>
            <w:tcW w:w="119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1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19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9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上年结转资金</w:t>
            </w:r>
          </w:p>
        </w:tc>
        <w:tc>
          <w:tcPr>
            <w:tcW w:w="8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6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1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19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1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19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9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其他资金</w:t>
            </w:r>
          </w:p>
        </w:tc>
        <w:tc>
          <w:tcPr>
            <w:tcW w:w="8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6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1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19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1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1" w:hRule="atLeast"/>
        </w:trPr>
        <w:tc>
          <w:tcPr>
            <w:tcW w:w="59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年度总体目标</w:t>
            </w:r>
          </w:p>
        </w:tc>
        <w:tc>
          <w:tcPr>
            <w:tcW w:w="3892"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预期目标</w:t>
            </w:r>
          </w:p>
        </w:tc>
        <w:tc>
          <w:tcPr>
            <w:tcW w:w="4181" w:type="dxa"/>
            <w:gridSpan w:val="7"/>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40" w:hRule="atLeast"/>
        </w:trPr>
        <w:tc>
          <w:tcPr>
            <w:tcW w:w="59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892"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目标1：围绕新疆社会稳定长治久安总目标，通过乡村振兴补助资金，对符合政策的对象发放补贴。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目标2：按时发放项目人员补助，保障项目按计划执行。</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目标3：资金（补助）涉及群众人数5439人，每次发放资金数326.36万元，资金（补助）发放次数4次，足额及时拨付资金，及时上报资金的使用情况，保障项目资金1305.45万元按计划执行。</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目标4：项目的实施能够保障企业居民基本权利，提高企业生存率及居民幸福感</w:t>
            </w:r>
          </w:p>
        </w:tc>
        <w:tc>
          <w:tcPr>
            <w:tcW w:w="4181" w:type="dxa"/>
            <w:gridSpan w:val="7"/>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已完成的指标:资金（补助）涉及群众人数(跟踪目标值：≥5439人，实际值：5439人)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资金（补助）发放次数(跟踪目标值：≥4次，实际值：4次)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资金（补助）到位率(跟踪目标值：=100%，实际值：100%)</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资金（补助）发放率(跟踪目标值：=100%，实际值：100%)</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资金（补助）按时发放率(跟踪目标值：=100%，实际值：100%)</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项目完成时间(跟踪目标值：2020年12月，实际值：2020年12月)</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每次发放资金数(跟踪目标值：≤326.36万元，实际值：326.36万元)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保障企业居民基本权利，提高企业生存率及居民幸福感(跟踪目标值：有效，实际值：达成预期指标)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项目持续发挥效益年限(跟踪目标值：≥1年，实际值：1年)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受益对象满意度(跟踪目标值：≥95%，实际值：100%)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0" w:hRule="atLeast"/>
        </w:trPr>
        <w:tc>
          <w:tcPr>
            <w:tcW w:w="59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9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一级指标</w:t>
            </w:r>
          </w:p>
        </w:tc>
        <w:tc>
          <w:tcPr>
            <w:tcW w:w="59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二级指标</w:t>
            </w:r>
          </w:p>
        </w:tc>
        <w:tc>
          <w:tcPr>
            <w:tcW w:w="2026" w:type="dxa"/>
            <w:gridSpan w:val="3"/>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三级指标</w:t>
            </w:r>
          </w:p>
        </w:tc>
        <w:tc>
          <w:tcPr>
            <w:tcW w:w="67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年度指标值</w:t>
            </w:r>
          </w:p>
        </w:tc>
        <w:tc>
          <w:tcPr>
            <w:tcW w:w="59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实际完成值</w:t>
            </w:r>
          </w:p>
        </w:tc>
        <w:tc>
          <w:tcPr>
            <w:tcW w:w="1195"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分值</w:t>
            </w:r>
          </w:p>
        </w:tc>
        <w:tc>
          <w:tcPr>
            <w:tcW w:w="1194"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得分</w:t>
            </w:r>
          </w:p>
        </w:tc>
        <w:tc>
          <w:tcPr>
            <w:tcW w:w="1194"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9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9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9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26"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9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9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94"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94"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7" w:hRule="atLeast"/>
        </w:trPr>
        <w:tc>
          <w:tcPr>
            <w:tcW w:w="59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年度绩效指标完成情况</w:t>
            </w:r>
          </w:p>
        </w:tc>
        <w:tc>
          <w:tcPr>
            <w:tcW w:w="597" w:type="dxa"/>
            <w:vMerge w:val="restart"/>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59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202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资金（补助）涉及群众人数</w:t>
            </w:r>
          </w:p>
        </w:tc>
        <w:tc>
          <w:tcPr>
            <w:tcW w:w="6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≥5439人</w:t>
            </w:r>
          </w:p>
        </w:tc>
        <w:tc>
          <w:tcPr>
            <w:tcW w:w="5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5439人</w:t>
            </w:r>
          </w:p>
        </w:tc>
        <w:tc>
          <w:tcPr>
            <w:tcW w:w="11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7.14</w:t>
            </w:r>
          </w:p>
        </w:tc>
        <w:tc>
          <w:tcPr>
            <w:tcW w:w="119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7.14</w:t>
            </w:r>
          </w:p>
        </w:tc>
        <w:tc>
          <w:tcPr>
            <w:tcW w:w="119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9" w:hRule="atLeast"/>
        </w:trPr>
        <w:tc>
          <w:tcPr>
            <w:tcW w:w="59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97"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9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2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资金（补助）发放次数</w:t>
            </w:r>
          </w:p>
        </w:tc>
        <w:tc>
          <w:tcPr>
            <w:tcW w:w="6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≥4次</w:t>
            </w:r>
          </w:p>
        </w:tc>
        <w:tc>
          <w:tcPr>
            <w:tcW w:w="5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4次</w:t>
            </w:r>
          </w:p>
        </w:tc>
        <w:tc>
          <w:tcPr>
            <w:tcW w:w="11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7.14</w:t>
            </w:r>
          </w:p>
        </w:tc>
        <w:tc>
          <w:tcPr>
            <w:tcW w:w="119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7.14</w:t>
            </w:r>
          </w:p>
        </w:tc>
        <w:tc>
          <w:tcPr>
            <w:tcW w:w="119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6" w:hRule="atLeast"/>
        </w:trPr>
        <w:tc>
          <w:tcPr>
            <w:tcW w:w="59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97"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9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202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资金（补助）到位率</w:t>
            </w:r>
          </w:p>
        </w:tc>
        <w:tc>
          <w:tcPr>
            <w:tcW w:w="6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1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7.14</w:t>
            </w:r>
          </w:p>
        </w:tc>
        <w:tc>
          <w:tcPr>
            <w:tcW w:w="119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7.14</w:t>
            </w:r>
          </w:p>
        </w:tc>
        <w:tc>
          <w:tcPr>
            <w:tcW w:w="119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0" w:hRule="atLeast"/>
        </w:trPr>
        <w:tc>
          <w:tcPr>
            <w:tcW w:w="59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97"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9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2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资金（补助）发放率</w:t>
            </w:r>
          </w:p>
        </w:tc>
        <w:tc>
          <w:tcPr>
            <w:tcW w:w="6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1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7.14</w:t>
            </w:r>
          </w:p>
        </w:tc>
        <w:tc>
          <w:tcPr>
            <w:tcW w:w="119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7.14</w:t>
            </w:r>
          </w:p>
        </w:tc>
        <w:tc>
          <w:tcPr>
            <w:tcW w:w="119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6" w:hRule="atLeast"/>
        </w:trPr>
        <w:tc>
          <w:tcPr>
            <w:tcW w:w="59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97"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9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时效指标</w:t>
            </w:r>
          </w:p>
        </w:tc>
        <w:tc>
          <w:tcPr>
            <w:tcW w:w="202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资金（补助）按时发放率</w:t>
            </w:r>
          </w:p>
        </w:tc>
        <w:tc>
          <w:tcPr>
            <w:tcW w:w="6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1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7.14</w:t>
            </w:r>
          </w:p>
        </w:tc>
        <w:tc>
          <w:tcPr>
            <w:tcW w:w="119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7.14</w:t>
            </w:r>
          </w:p>
        </w:tc>
        <w:tc>
          <w:tcPr>
            <w:tcW w:w="119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0" w:hRule="atLeast"/>
        </w:trPr>
        <w:tc>
          <w:tcPr>
            <w:tcW w:w="59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97"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9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2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项目完成时间</w:t>
            </w:r>
          </w:p>
        </w:tc>
        <w:tc>
          <w:tcPr>
            <w:tcW w:w="6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2020年12月</w:t>
            </w:r>
          </w:p>
        </w:tc>
        <w:tc>
          <w:tcPr>
            <w:tcW w:w="5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2020年12月</w:t>
            </w:r>
          </w:p>
        </w:tc>
        <w:tc>
          <w:tcPr>
            <w:tcW w:w="11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7.14</w:t>
            </w:r>
          </w:p>
        </w:tc>
        <w:tc>
          <w:tcPr>
            <w:tcW w:w="119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7.14</w:t>
            </w:r>
          </w:p>
        </w:tc>
        <w:tc>
          <w:tcPr>
            <w:tcW w:w="119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0" w:hRule="atLeast"/>
        </w:trPr>
        <w:tc>
          <w:tcPr>
            <w:tcW w:w="59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97"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97"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w:t>
            </w:r>
          </w:p>
        </w:tc>
        <w:tc>
          <w:tcPr>
            <w:tcW w:w="202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每次发放资金数</w:t>
            </w:r>
          </w:p>
        </w:tc>
        <w:tc>
          <w:tcPr>
            <w:tcW w:w="6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≤326.36万元</w:t>
            </w:r>
          </w:p>
        </w:tc>
        <w:tc>
          <w:tcPr>
            <w:tcW w:w="5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326.36万元</w:t>
            </w:r>
          </w:p>
        </w:tc>
        <w:tc>
          <w:tcPr>
            <w:tcW w:w="11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7.16</w:t>
            </w:r>
          </w:p>
        </w:tc>
        <w:tc>
          <w:tcPr>
            <w:tcW w:w="119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7.16</w:t>
            </w:r>
          </w:p>
        </w:tc>
        <w:tc>
          <w:tcPr>
            <w:tcW w:w="119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0" w:hRule="atLeast"/>
        </w:trPr>
        <w:tc>
          <w:tcPr>
            <w:tcW w:w="59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9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效益指标</w:t>
            </w:r>
          </w:p>
        </w:tc>
        <w:tc>
          <w:tcPr>
            <w:tcW w:w="5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经济效益指标</w:t>
            </w:r>
          </w:p>
        </w:tc>
        <w:tc>
          <w:tcPr>
            <w:tcW w:w="202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9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9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5" w:hRule="atLeast"/>
        </w:trPr>
        <w:tc>
          <w:tcPr>
            <w:tcW w:w="59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9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202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保障企业居民基本权利，提高企业生存率及居民幸福感</w:t>
            </w:r>
          </w:p>
        </w:tc>
        <w:tc>
          <w:tcPr>
            <w:tcW w:w="6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有效</w:t>
            </w:r>
          </w:p>
        </w:tc>
        <w:tc>
          <w:tcPr>
            <w:tcW w:w="5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达成预期指标</w:t>
            </w:r>
          </w:p>
        </w:tc>
        <w:tc>
          <w:tcPr>
            <w:tcW w:w="11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119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w:t>
            </w:r>
          </w:p>
        </w:tc>
        <w:tc>
          <w:tcPr>
            <w:tcW w:w="119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0" w:hRule="atLeast"/>
        </w:trPr>
        <w:tc>
          <w:tcPr>
            <w:tcW w:w="59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9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生态效益指标</w:t>
            </w:r>
          </w:p>
        </w:tc>
        <w:tc>
          <w:tcPr>
            <w:tcW w:w="202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9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9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1" w:hRule="atLeast"/>
        </w:trPr>
        <w:tc>
          <w:tcPr>
            <w:tcW w:w="59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9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可持续影响指标</w:t>
            </w:r>
          </w:p>
        </w:tc>
        <w:tc>
          <w:tcPr>
            <w:tcW w:w="202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项目持续发挥效益年限</w:t>
            </w:r>
          </w:p>
        </w:tc>
        <w:tc>
          <w:tcPr>
            <w:tcW w:w="6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≥1年</w:t>
            </w:r>
          </w:p>
        </w:tc>
        <w:tc>
          <w:tcPr>
            <w:tcW w:w="5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1年</w:t>
            </w:r>
          </w:p>
        </w:tc>
        <w:tc>
          <w:tcPr>
            <w:tcW w:w="11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119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w:t>
            </w:r>
          </w:p>
        </w:tc>
        <w:tc>
          <w:tcPr>
            <w:tcW w:w="119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0" w:hRule="atLeast"/>
        </w:trPr>
        <w:tc>
          <w:tcPr>
            <w:tcW w:w="59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满意度指标</w:t>
            </w:r>
          </w:p>
        </w:tc>
        <w:tc>
          <w:tcPr>
            <w:tcW w:w="5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服务对象满意度指标</w:t>
            </w:r>
          </w:p>
        </w:tc>
        <w:tc>
          <w:tcPr>
            <w:tcW w:w="202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受益对象满意度</w:t>
            </w:r>
          </w:p>
        </w:tc>
        <w:tc>
          <w:tcPr>
            <w:tcW w:w="6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5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1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19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19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1" w:hRule="atLeast"/>
        </w:trPr>
        <w:tc>
          <w:tcPr>
            <w:tcW w:w="5087" w:type="dxa"/>
            <w:gridSpan w:val="8"/>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总分</w:t>
            </w:r>
          </w:p>
        </w:tc>
        <w:tc>
          <w:tcPr>
            <w:tcW w:w="11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19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19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bl>
    <w:p>
      <w:pPr>
        <w:shd w:val="clear" w:color="auto" w:fill="FFFFFF"/>
        <w:spacing w:before="100" w:line="520" w:lineRule="exact"/>
        <w:ind w:left="118" w:firstLine="480"/>
        <w:rPr>
          <w:rFonts w:hint="default" w:eastAsia="Times New Roman"/>
          <w:color w:val="auto"/>
          <w:kern w:val="0"/>
          <w:sz w:val="24"/>
          <w:highlight w:val="white"/>
          <w:lang w:val="en-US"/>
        </w:rPr>
      </w:pPr>
    </w:p>
    <w:tbl>
      <w:tblPr>
        <w:tblStyle w:val="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71"/>
        <w:gridCol w:w="571"/>
        <w:gridCol w:w="571"/>
        <w:gridCol w:w="571"/>
        <w:gridCol w:w="796"/>
        <w:gridCol w:w="571"/>
        <w:gridCol w:w="762"/>
        <w:gridCol w:w="825"/>
        <w:gridCol w:w="572"/>
        <w:gridCol w:w="572"/>
        <w:gridCol w:w="571"/>
        <w:gridCol w:w="573"/>
        <w:gridCol w:w="571"/>
        <w:gridCol w:w="5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8" w:hRule="atLeast"/>
        </w:trPr>
        <w:tc>
          <w:tcPr>
            <w:tcW w:w="8670" w:type="dxa"/>
            <w:gridSpan w:val="14"/>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8" w:hRule="atLeast"/>
        </w:trPr>
        <w:tc>
          <w:tcPr>
            <w:tcW w:w="8670" w:type="dxa"/>
            <w:gridSpan w:val="14"/>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   2021 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8670" w:type="dxa"/>
            <w:gridSpan w:val="14"/>
            <w:tcBorders>
              <w:top w:val="nil"/>
              <w:left w:val="nil"/>
              <w:bottom w:val="nil"/>
              <w:right w:val="nil"/>
            </w:tcBorders>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14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项目名称</w:t>
            </w:r>
          </w:p>
        </w:tc>
        <w:tc>
          <w:tcPr>
            <w:tcW w:w="7528" w:type="dxa"/>
            <w:gridSpan w:val="1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访惠聚工作经费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14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主管部门</w:t>
            </w:r>
          </w:p>
        </w:tc>
        <w:tc>
          <w:tcPr>
            <w:tcW w:w="3271"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乌鲁木齐高新技术产业开发区（乌鲁木齐市新市区）农业农村局（农业综合行政执法大队）</w:t>
            </w:r>
          </w:p>
        </w:tc>
        <w:tc>
          <w:tcPr>
            <w:tcW w:w="139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实施单位</w:t>
            </w:r>
          </w:p>
        </w:tc>
        <w:tc>
          <w:tcPr>
            <w:tcW w:w="2860"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乌鲁木齐高新技术产业开发区（乌鲁木齐市新市区）农业农村局（农业综合行政执法大队）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14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项目资金</w:t>
            </w:r>
          </w:p>
        </w:tc>
        <w:tc>
          <w:tcPr>
            <w:tcW w:w="571" w:type="dxa"/>
            <w:tcBorders>
              <w:top w:val="nil"/>
              <w:left w:val="nil"/>
              <w:bottom w:val="nil"/>
              <w:right w:val="nil"/>
            </w:tcBorders>
            <w:noWrap/>
            <w:tcMar>
              <w:top w:w="15" w:type="dxa"/>
              <w:left w:w="15" w:type="dxa"/>
              <w:right w:w="15" w:type="dxa"/>
            </w:tcMar>
            <w:vAlign w:val="bottom"/>
          </w:tcPr>
          <w:p>
            <w:pPr>
              <w:rPr>
                <w:rFonts w:hint="eastAsia" w:ascii="Arial" w:hAnsi="Arial" w:eastAsia="宋体" w:cs="Arial"/>
                <w:i w:val="0"/>
                <w:color w:val="000000"/>
                <w:sz w:val="20"/>
                <w:szCs w:val="20"/>
                <w:u w:val="none"/>
              </w:rPr>
            </w:pPr>
          </w:p>
        </w:tc>
        <w:tc>
          <w:tcPr>
            <w:tcW w:w="571" w:type="dxa"/>
            <w:tcBorders>
              <w:top w:val="nil"/>
              <w:left w:val="nil"/>
              <w:bottom w:val="nil"/>
              <w:right w:val="nil"/>
            </w:tcBorders>
            <w:noWrap/>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7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年初预算数</w:t>
            </w:r>
          </w:p>
        </w:tc>
        <w:tc>
          <w:tcPr>
            <w:tcW w:w="133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全年预算数</w:t>
            </w:r>
          </w:p>
        </w:tc>
        <w:tc>
          <w:tcPr>
            <w:tcW w:w="139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全年执行数</w:t>
            </w:r>
          </w:p>
        </w:tc>
        <w:tc>
          <w:tcPr>
            <w:tcW w:w="114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分值</w:t>
            </w:r>
          </w:p>
        </w:tc>
        <w:tc>
          <w:tcPr>
            <w:tcW w:w="114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执行率</w:t>
            </w:r>
          </w:p>
        </w:tc>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14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（万元）</w:t>
            </w:r>
          </w:p>
        </w:tc>
        <w:tc>
          <w:tcPr>
            <w:tcW w:w="114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年度资金总额</w:t>
            </w:r>
          </w:p>
        </w:tc>
        <w:tc>
          <w:tcPr>
            <w:tcW w:w="7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47.19 </w:t>
            </w:r>
          </w:p>
        </w:tc>
        <w:tc>
          <w:tcPr>
            <w:tcW w:w="133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47.19 </w:t>
            </w:r>
          </w:p>
        </w:tc>
        <w:tc>
          <w:tcPr>
            <w:tcW w:w="139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47.19 </w:t>
            </w:r>
          </w:p>
        </w:tc>
        <w:tc>
          <w:tcPr>
            <w:tcW w:w="114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14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14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4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其中：当年财政拨款</w:t>
            </w:r>
          </w:p>
        </w:tc>
        <w:tc>
          <w:tcPr>
            <w:tcW w:w="7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47.19 </w:t>
            </w:r>
          </w:p>
        </w:tc>
        <w:tc>
          <w:tcPr>
            <w:tcW w:w="133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47.19 </w:t>
            </w:r>
          </w:p>
        </w:tc>
        <w:tc>
          <w:tcPr>
            <w:tcW w:w="139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47.19 </w:t>
            </w:r>
          </w:p>
        </w:tc>
        <w:tc>
          <w:tcPr>
            <w:tcW w:w="114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14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14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4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上年结转资金</w:t>
            </w:r>
          </w:p>
        </w:tc>
        <w:tc>
          <w:tcPr>
            <w:tcW w:w="7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33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39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14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14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14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4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其他资金</w:t>
            </w:r>
          </w:p>
        </w:tc>
        <w:tc>
          <w:tcPr>
            <w:tcW w:w="7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33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39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14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14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1" w:hRule="atLeast"/>
        </w:trPr>
        <w:tc>
          <w:tcPr>
            <w:tcW w:w="57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年度总体目标</w:t>
            </w:r>
          </w:p>
        </w:tc>
        <w:tc>
          <w:tcPr>
            <w:tcW w:w="3842"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预期目标</w:t>
            </w:r>
          </w:p>
        </w:tc>
        <w:tc>
          <w:tcPr>
            <w:tcW w:w="4257" w:type="dxa"/>
            <w:gridSpan w:val="7"/>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40" w:hRule="atLeast"/>
        </w:trPr>
        <w:tc>
          <w:tcPr>
            <w:tcW w:w="57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842"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目标1：按时按标准发放项目人员补助，保障访惠聚人员补助按计划执行。</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目标2：遵从上级部门的工作安排，保质保量的完成上级下达的各项日常工作任务。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目标3：严格把控项目资金的使用，及时上报资金的使用情况，保障项目资金按计划执行。</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目标4：通过该项目，保障了访惠聚人员的补贴收入，有效维护工作队伍稳定，更好地服务群众。</w:t>
            </w:r>
          </w:p>
        </w:tc>
        <w:tc>
          <w:tcPr>
            <w:tcW w:w="4257" w:type="dxa"/>
            <w:gridSpan w:val="7"/>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已完成的指标:发放（补助）人数(跟踪目标值：≥33人，实际值：33人)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发放（补助）次数(跟踪目标值：≥12次，实际值：12次)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考勤执行合格率(跟踪目标值：=100%，实际值：100%)</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协助社区工作完成合格率(跟踪目标值：=100%，实际值：100%)</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资金发放（补助）及时率(跟踪目标值：=100%，实际值：100%)</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项目完成时间(跟踪目标值：44531，实际值：44531)</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发放补助标准(跟踪目标值：=0.12万元/月/人，实际值：0.12万元/月/人)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充分发挥工作队职能(跟踪目标值：有效，实际值：达成预期指标)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持续解决所在社区居民困难(跟踪目标值：≥1年，实际值：1年)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受益对象满意度(跟踪目标值：≥95%，实际值：100%)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0" w:hRule="atLeast"/>
        </w:trPr>
        <w:tc>
          <w:tcPr>
            <w:tcW w:w="57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一级指标</w:t>
            </w:r>
          </w:p>
        </w:tc>
        <w:tc>
          <w:tcPr>
            <w:tcW w:w="57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二级指标</w:t>
            </w:r>
          </w:p>
        </w:tc>
        <w:tc>
          <w:tcPr>
            <w:tcW w:w="1938" w:type="dxa"/>
            <w:gridSpan w:val="3"/>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三级指标</w:t>
            </w:r>
          </w:p>
        </w:tc>
        <w:tc>
          <w:tcPr>
            <w:tcW w:w="76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年度指标值</w:t>
            </w:r>
          </w:p>
        </w:tc>
        <w:tc>
          <w:tcPr>
            <w:tcW w:w="82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实际完成值</w:t>
            </w:r>
          </w:p>
        </w:tc>
        <w:tc>
          <w:tcPr>
            <w:tcW w:w="1144"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分值</w:t>
            </w:r>
          </w:p>
        </w:tc>
        <w:tc>
          <w:tcPr>
            <w:tcW w:w="1144"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得分</w:t>
            </w:r>
          </w:p>
        </w:tc>
        <w:tc>
          <w:tcPr>
            <w:tcW w:w="1144"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7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938"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6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44"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44"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44"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0" w:hRule="atLeast"/>
        </w:trPr>
        <w:tc>
          <w:tcPr>
            <w:tcW w:w="57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年度绩效指标完成情况</w:t>
            </w:r>
          </w:p>
        </w:tc>
        <w:tc>
          <w:tcPr>
            <w:tcW w:w="571" w:type="dxa"/>
            <w:vMerge w:val="restart"/>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57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193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发放（补助）人数</w:t>
            </w:r>
          </w:p>
        </w:tc>
        <w:tc>
          <w:tcPr>
            <w:tcW w:w="7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≥33人</w:t>
            </w: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33人</w:t>
            </w:r>
          </w:p>
        </w:tc>
        <w:tc>
          <w:tcPr>
            <w:tcW w:w="114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7.14</w:t>
            </w:r>
          </w:p>
        </w:tc>
        <w:tc>
          <w:tcPr>
            <w:tcW w:w="114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7.14</w:t>
            </w:r>
          </w:p>
        </w:tc>
        <w:tc>
          <w:tcPr>
            <w:tcW w:w="114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8" w:hRule="atLeast"/>
        </w:trPr>
        <w:tc>
          <w:tcPr>
            <w:tcW w:w="57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1"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93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发放（补助）次数</w:t>
            </w:r>
          </w:p>
        </w:tc>
        <w:tc>
          <w:tcPr>
            <w:tcW w:w="7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≥12次</w:t>
            </w: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12次</w:t>
            </w:r>
          </w:p>
        </w:tc>
        <w:tc>
          <w:tcPr>
            <w:tcW w:w="114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7.14</w:t>
            </w:r>
          </w:p>
        </w:tc>
        <w:tc>
          <w:tcPr>
            <w:tcW w:w="114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7.14</w:t>
            </w:r>
          </w:p>
        </w:tc>
        <w:tc>
          <w:tcPr>
            <w:tcW w:w="114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2" w:hRule="atLeast"/>
        </w:trPr>
        <w:tc>
          <w:tcPr>
            <w:tcW w:w="57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1"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193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考勤执行合格率</w:t>
            </w:r>
          </w:p>
        </w:tc>
        <w:tc>
          <w:tcPr>
            <w:tcW w:w="7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14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7.14</w:t>
            </w:r>
          </w:p>
        </w:tc>
        <w:tc>
          <w:tcPr>
            <w:tcW w:w="114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7.14</w:t>
            </w:r>
          </w:p>
        </w:tc>
        <w:tc>
          <w:tcPr>
            <w:tcW w:w="114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18" w:hRule="atLeast"/>
        </w:trPr>
        <w:tc>
          <w:tcPr>
            <w:tcW w:w="57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1"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93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协助社区工作完成合格率</w:t>
            </w:r>
          </w:p>
        </w:tc>
        <w:tc>
          <w:tcPr>
            <w:tcW w:w="7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14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7.14</w:t>
            </w:r>
          </w:p>
        </w:tc>
        <w:tc>
          <w:tcPr>
            <w:tcW w:w="114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7.14</w:t>
            </w:r>
          </w:p>
        </w:tc>
        <w:tc>
          <w:tcPr>
            <w:tcW w:w="114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7" w:hRule="atLeast"/>
        </w:trPr>
        <w:tc>
          <w:tcPr>
            <w:tcW w:w="57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1"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时效指标</w:t>
            </w:r>
          </w:p>
        </w:tc>
        <w:tc>
          <w:tcPr>
            <w:tcW w:w="193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资金发放（补助）及时率</w:t>
            </w:r>
          </w:p>
        </w:tc>
        <w:tc>
          <w:tcPr>
            <w:tcW w:w="7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14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7.14</w:t>
            </w:r>
          </w:p>
        </w:tc>
        <w:tc>
          <w:tcPr>
            <w:tcW w:w="114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7.14</w:t>
            </w:r>
          </w:p>
        </w:tc>
        <w:tc>
          <w:tcPr>
            <w:tcW w:w="114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72" w:hRule="atLeast"/>
        </w:trPr>
        <w:tc>
          <w:tcPr>
            <w:tcW w:w="57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1"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93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项目完成时间</w:t>
            </w:r>
          </w:p>
        </w:tc>
        <w:tc>
          <w:tcPr>
            <w:tcW w:w="7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2021年12月</w:t>
            </w: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2021年12月</w:t>
            </w:r>
          </w:p>
        </w:tc>
        <w:tc>
          <w:tcPr>
            <w:tcW w:w="114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7.14</w:t>
            </w:r>
          </w:p>
        </w:tc>
        <w:tc>
          <w:tcPr>
            <w:tcW w:w="114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7.14</w:t>
            </w:r>
          </w:p>
        </w:tc>
        <w:tc>
          <w:tcPr>
            <w:tcW w:w="114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3" w:hRule="atLeast"/>
        </w:trPr>
        <w:tc>
          <w:tcPr>
            <w:tcW w:w="57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1"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1"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w:t>
            </w:r>
          </w:p>
        </w:tc>
        <w:tc>
          <w:tcPr>
            <w:tcW w:w="193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发放补助标准</w:t>
            </w:r>
          </w:p>
        </w:tc>
        <w:tc>
          <w:tcPr>
            <w:tcW w:w="7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=0.12万元/月/人</w:t>
            </w: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0.12万元/月/人</w:t>
            </w:r>
          </w:p>
        </w:tc>
        <w:tc>
          <w:tcPr>
            <w:tcW w:w="114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7.16</w:t>
            </w:r>
          </w:p>
        </w:tc>
        <w:tc>
          <w:tcPr>
            <w:tcW w:w="114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7.16</w:t>
            </w:r>
          </w:p>
        </w:tc>
        <w:tc>
          <w:tcPr>
            <w:tcW w:w="114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5" w:hRule="atLeast"/>
        </w:trPr>
        <w:tc>
          <w:tcPr>
            <w:tcW w:w="57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效益指标</w:t>
            </w:r>
          </w:p>
        </w:tc>
        <w:tc>
          <w:tcPr>
            <w:tcW w:w="5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经济效益指标</w:t>
            </w:r>
          </w:p>
        </w:tc>
        <w:tc>
          <w:tcPr>
            <w:tcW w:w="193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4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4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4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19" w:hRule="atLeast"/>
        </w:trPr>
        <w:tc>
          <w:tcPr>
            <w:tcW w:w="57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193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充分发挥工作队职能</w:t>
            </w:r>
          </w:p>
        </w:tc>
        <w:tc>
          <w:tcPr>
            <w:tcW w:w="7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有效</w:t>
            </w: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达成预期指标</w:t>
            </w:r>
          </w:p>
        </w:tc>
        <w:tc>
          <w:tcPr>
            <w:tcW w:w="114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114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w:t>
            </w:r>
          </w:p>
        </w:tc>
        <w:tc>
          <w:tcPr>
            <w:tcW w:w="114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0" w:hRule="atLeast"/>
        </w:trPr>
        <w:tc>
          <w:tcPr>
            <w:tcW w:w="57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生态效益指标</w:t>
            </w:r>
          </w:p>
        </w:tc>
        <w:tc>
          <w:tcPr>
            <w:tcW w:w="193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4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4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4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8" w:hRule="atLeast"/>
        </w:trPr>
        <w:tc>
          <w:tcPr>
            <w:tcW w:w="57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可持续影响指标</w:t>
            </w:r>
          </w:p>
        </w:tc>
        <w:tc>
          <w:tcPr>
            <w:tcW w:w="193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持续解决所在社区居民困难</w:t>
            </w:r>
          </w:p>
        </w:tc>
        <w:tc>
          <w:tcPr>
            <w:tcW w:w="7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≥1年</w:t>
            </w: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1年</w:t>
            </w:r>
          </w:p>
        </w:tc>
        <w:tc>
          <w:tcPr>
            <w:tcW w:w="114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114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w:t>
            </w:r>
          </w:p>
        </w:tc>
        <w:tc>
          <w:tcPr>
            <w:tcW w:w="114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41" w:hRule="atLeast"/>
        </w:trPr>
        <w:tc>
          <w:tcPr>
            <w:tcW w:w="57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满意度指标</w:t>
            </w:r>
          </w:p>
        </w:tc>
        <w:tc>
          <w:tcPr>
            <w:tcW w:w="5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服务对象满意度指标</w:t>
            </w:r>
          </w:p>
        </w:tc>
        <w:tc>
          <w:tcPr>
            <w:tcW w:w="193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受益对象满意度</w:t>
            </w:r>
          </w:p>
        </w:tc>
        <w:tc>
          <w:tcPr>
            <w:tcW w:w="7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14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14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14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7" w:hRule="atLeast"/>
        </w:trPr>
        <w:tc>
          <w:tcPr>
            <w:tcW w:w="5238" w:type="dxa"/>
            <w:gridSpan w:val="8"/>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总分</w:t>
            </w:r>
          </w:p>
        </w:tc>
        <w:tc>
          <w:tcPr>
            <w:tcW w:w="114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14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14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bl>
    <w:p>
      <w:pPr>
        <w:shd w:val="clear" w:color="auto" w:fill="FFFFFF"/>
        <w:spacing w:before="100" w:line="520" w:lineRule="exact"/>
        <w:ind w:left="118" w:firstLine="480"/>
        <w:rPr>
          <w:rFonts w:hint="default" w:eastAsia="Times New Roman"/>
          <w:color w:val="auto"/>
          <w:kern w:val="0"/>
          <w:sz w:val="24"/>
          <w:highlight w:val="white"/>
          <w:lang w:val="en-US"/>
        </w:rPr>
      </w:pPr>
    </w:p>
    <w:p>
      <w:pPr>
        <w:shd w:val="clear" w:color="auto" w:fill="FFFFFF"/>
        <w:spacing w:before="100" w:after="240"/>
        <w:jc w:val="center"/>
        <w:rPr>
          <w:rFonts w:hint="default" w:eastAsia="Times New Roman"/>
          <w:b/>
          <w:color w:val="auto"/>
          <w:kern w:val="0"/>
          <w:sz w:val="28"/>
          <w:lang w:val="en-US"/>
        </w:rPr>
      </w:pPr>
      <w:r>
        <w:rPr>
          <w:rFonts w:hint="eastAsia" w:ascii="黑体" w:hAnsi="黑体" w:eastAsia="黑体"/>
          <w:color w:val="auto"/>
          <w:kern w:val="0"/>
          <w:sz w:val="32"/>
          <w:lang w:val="en-US"/>
        </w:rPr>
        <w:t>第三部分 专业名词解释</w:t>
      </w:r>
    </w:p>
    <w:p>
      <w:pPr>
        <w:shd w:val="clear" w:color="auto" w:fill="FFFFFF"/>
        <w:spacing w:line="360" w:lineRule="auto"/>
        <w:ind w:firstLine="640"/>
        <w:rPr>
          <w:rFonts w:hint="default" w:eastAsia="Times New Roman"/>
          <w:color w:val="auto"/>
          <w:kern w:val="0"/>
          <w:sz w:val="32"/>
          <w:lang w:val="en-US"/>
        </w:rPr>
      </w:pPr>
      <w:r>
        <w:rPr>
          <w:rFonts w:hint="eastAsia" w:ascii="仿宋_GB2312" w:hAnsi="仿宋_GB2312" w:eastAsia="仿宋_GB2312"/>
          <w:color w:val="auto"/>
          <w:kern w:val="0"/>
          <w:sz w:val="32"/>
          <w:lang w:val="en-US"/>
        </w:rPr>
        <w:t>财政拨款收入：指同级财政当年拨付的资金。</w:t>
      </w:r>
    </w:p>
    <w:p>
      <w:pPr>
        <w:shd w:val="clear" w:color="auto" w:fill="FFFFFF"/>
        <w:spacing w:line="360" w:lineRule="auto"/>
        <w:ind w:firstLine="640"/>
        <w:rPr>
          <w:rFonts w:hint="default" w:eastAsia="Times New Roman"/>
          <w:color w:val="auto"/>
          <w:kern w:val="0"/>
          <w:sz w:val="32"/>
          <w:lang w:val="en-US"/>
        </w:rPr>
      </w:pPr>
      <w:r>
        <w:rPr>
          <w:rFonts w:hint="eastAsia" w:ascii="仿宋_GB2312" w:hAnsi="仿宋_GB2312" w:eastAsia="仿宋_GB2312"/>
          <w:color w:val="auto"/>
          <w:kern w:val="0"/>
          <w:sz w:val="32"/>
          <w:lang w:val="en-US"/>
        </w:rPr>
        <w:t>上级补助收入：指事业单位从主管部门和上级单位取得的非财政补助收入。</w:t>
      </w:r>
    </w:p>
    <w:p>
      <w:pPr>
        <w:shd w:val="clear" w:color="auto" w:fill="FFFFFF"/>
        <w:spacing w:line="360" w:lineRule="auto"/>
        <w:ind w:firstLine="640"/>
        <w:rPr>
          <w:rFonts w:hint="default" w:eastAsia="Times New Roman"/>
          <w:color w:val="auto"/>
          <w:kern w:val="0"/>
          <w:sz w:val="32"/>
          <w:lang w:val="en-US"/>
        </w:rPr>
      </w:pPr>
      <w:r>
        <w:rPr>
          <w:rFonts w:hint="eastAsia" w:ascii="仿宋_GB2312" w:hAnsi="仿宋_GB2312" w:eastAsia="仿宋_GB2312"/>
          <w:color w:val="auto"/>
          <w:kern w:val="0"/>
          <w:sz w:val="32"/>
          <w:lang w:val="en-US"/>
        </w:rPr>
        <w:t>事业收入：指事业单位开展专业业务活动及其辅助活动所取得的收入。</w:t>
      </w:r>
    </w:p>
    <w:p>
      <w:pPr>
        <w:shd w:val="clear" w:color="auto" w:fill="FFFFFF"/>
        <w:spacing w:line="360" w:lineRule="auto"/>
        <w:ind w:firstLine="640"/>
        <w:rPr>
          <w:rFonts w:hint="default" w:eastAsia="Times New Roman"/>
          <w:color w:val="auto"/>
          <w:kern w:val="0"/>
          <w:sz w:val="32"/>
          <w:lang w:val="en-US"/>
        </w:rPr>
      </w:pPr>
      <w:r>
        <w:rPr>
          <w:rFonts w:hint="eastAsia" w:ascii="仿宋_GB2312" w:hAnsi="仿宋_GB2312" w:eastAsia="仿宋_GB2312"/>
          <w:color w:val="auto"/>
          <w:kern w:val="0"/>
          <w:sz w:val="32"/>
          <w:lang w:val="en-US"/>
        </w:rPr>
        <w:t>经营收入：指事业单位在专业业务活动及其辅助活动之外开展非独立核算经营活动取得的收入。</w:t>
      </w:r>
    </w:p>
    <w:p>
      <w:pPr>
        <w:shd w:val="clear" w:color="auto" w:fill="FFFFFF"/>
        <w:spacing w:line="360" w:lineRule="auto"/>
        <w:ind w:firstLine="640"/>
        <w:rPr>
          <w:rFonts w:hint="default" w:eastAsia="Times New Roman"/>
          <w:color w:val="auto"/>
          <w:kern w:val="0"/>
          <w:sz w:val="32"/>
          <w:lang w:val="en-US"/>
        </w:rPr>
      </w:pPr>
      <w:r>
        <w:rPr>
          <w:rFonts w:hint="eastAsia" w:ascii="仿宋_GB2312" w:hAnsi="仿宋_GB2312" w:eastAsia="仿宋_GB2312"/>
          <w:color w:val="auto"/>
          <w:kern w:val="0"/>
          <w:sz w:val="32"/>
          <w:lang w:val="en-US"/>
        </w:rPr>
        <w:t>附属单位上缴收入：指事业单位附属的独立核算单位按有关规定上缴的收入。</w:t>
      </w:r>
    </w:p>
    <w:p>
      <w:pPr>
        <w:shd w:val="clear" w:color="auto" w:fill="FFFFFF"/>
        <w:spacing w:line="360" w:lineRule="auto"/>
        <w:ind w:firstLine="640"/>
        <w:rPr>
          <w:rFonts w:hint="default" w:eastAsia="Times New Roman"/>
          <w:color w:val="auto"/>
          <w:kern w:val="0"/>
          <w:sz w:val="32"/>
          <w:lang w:val="en-US"/>
        </w:rPr>
      </w:pPr>
      <w:r>
        <w:rPr>
          <w:rFonts w:hint="eastAsia" w:ascii="仿宋_GB2312" w:hAnsi="仿宋_GB2312" w:eastAsia="仿宋_GB2312"/>
          <w:color w:val="auto"/>
          <w:kern w:val="0"/>
          <w:sz w:val="32"/>
          <w:lang w:val="en-US"/>
        </w:rPr>
        <w:t>其他收入：指除上述“财政拨款收入”、“事业收入”、“经营收入”、“附属单位上缴收入”等之外取得的收入。</w:t>
      </w:r>
    </w:p>
    <w:p>
      <w:pPr>
        <w:shd w:val="clear" w:color="auto" w:fill="FFFFFF"/>
        <w:spacing w:line="360" w:lineRule="auto"/>
        <w:ind w:firstLine="640"/>
        <w:rPr>
          <w:rFonts w:hint="default" w:eastAsia="Times New Roman"/>
          <w:color w:val="auto"/>
          <w:kern w:val="0"/>
          <w:sz w:val="32"/>
          <w:lang w:val="en-US"/>
        </w:rPr>
      </w:pPr>
      <w:r>
        <w:rPr>
          <w:rFonts w:hint="eastAsia" w:ascii="仿宋_GB2312" w:hAnsi="仿宋_GB2312" w:eastAsia="仿宋_GB2312"/>
          <w:color w:val="auto"/>
          <w:kern w:val="0"/>
          <w:sz w:val="32"/>
          <w:lang w:val="en-US"/>
        </w:rPr>
        <w:t>年初结转和结余：指以前年度支出预算因客观条件变化未执行完毕、结转到本年度按有关规定继续使用的资金，既包括财政拨款结转和结余，也包括事业收入、经营收入、其他收入的结转和结余。</w:t>
      </w:r>
    </w:p>
    <w:p>
      <w:pPr>
        <w:shd w:val="clear" w:color="auto" w:fill="FFFFFF"/>
        <w:spacing w:line="360" w:lineRule="auto"/>
        <w:ind w:firstLine="640"/>
        <w:rPr>
          <w:rFonts w:hint="default" w:eastAsia="Times New Roman"/>
          <w:color w:val="auto"/>
          <w:kern w:val="0"/>
          <w:sz w:val="32"/>
          <w:lang w:val="en-US"/>
        </w:rPr>
      </w:pPr>
      <w:r>
        <w:rPr>
          <w:rFonts w:hint="eastAsia" w:ascii="仿宋_GB2312" w:hAnsi="仿宋_GB2312" w:eastAsia="仿宋_GB2312"/>
          <w:color w:val="auto"/>
          <w:kern w:val="0"/>
          <w:sz w:val="32"/>
          <w:lang w:val="en-US"/>
        </w:rPr>
        <w:t>年末结转和结余：指本年度或以前年度预算安排、因客观条件发生变化无法按原计划实施，需要延迟到以后年度按有关规定继续使用的资金，既包括财政拨款结转和结余，也包括事业收入、经营收入、其他收入的结转和结余。</w:t>
      </w:r>
    </w:p>
    <w:p>
      <w:pPr>
        <w:shd w:val="clear" w:color="auto" w:fill="FFFFFF"/>
        <w:spacing w:line="360" w:lineRule="auto"/>
        <w:ind w:firstLine="640"/>
        <w:rPr>
          <w:rFonts w:hint="default" w:eastAsia="Times New Roman"/>
          <w:color w:val="auto"/>
          <w:kern w:val="0"/>
          <w:sz w:val="32"/>
          <w:lang w:val="en-US"/>
        </w:rPr>
      </w:pPr>
      <w:r>
        <w:rPr>
          <w:rFonts w:hint="eastAsia" w:ascii="仿宋_GB2312" w:hAnsi="仿宋_GB2312" w:eastAsia="仿宋_GB2312"/>
          <w:color w:val="auto"/>
          <w:kern w:val="0"/>
          <w:sz w:val="32"/>
          <w:lang w:val="en-US"/>
        </w:rPr>
        <w:t>基本支出：指为保障机构正常运转、完成日常工作任务而发生的人员支出和公用支出。</w:t>
      </w:r>
    </w:p>
    <w:p>
      <w:pPr>
        <w:shd w:val="clear" w:color="auto" w:fill="FFFFFF"/>
        <w:spacing w:line="360" w:lineRule="auto"/>
        <w:ind w:firstLine="640"/>
        <w:rPr>
          <w:rFonts w:hint="default" w:eastAsia="Times New Roman"/>
          <w:color w:val="auto"/>
          <w:kern w:val="0"/>
          <w:sz w:val="32"/>
          <w:lang w:val="en-US"/>
        </w:rPr>
      </w:pPr>
      <w:r>
        <w:rPr>
          <w:rFonts w:hint="eastAsia" w:ascii="仿宋_GB2312" w:hAnsi="仿宋_GB2312" w:eastAsia="仿宋_GB2312"/>
          <w:color w:val="auto"/>
          <w:kern w:val="0"/>
          <w:sz w:val="32"/>
          <w:lang w:val="en-US"/>
        </w:rPr>
        <w:t>项目支出：指在基本支出之外为完成特定行政任务和事业发展目标所发生的支出。</w:t>
      </w:r>
    </w:p>
    <w:p>
      <w:pPr>
        <w:shd w:val="clear" w:color="auto" w:fill="FFFFFF"/>
        <w:spacing w:line="360" w:lineRule="auto"/>
        <w:ind w:firstLine="640"/>
        <w:rPr>
          <w:rFonts w:hint="default" w:eastAsia="Times New Roman"/>
          <w:color w:val="auto"/>
          <w:kern w:val="0"/>
          <w:sz w:val="32"/>
          <w:lang w:val="en-US"/>
        </w:rPr>
      </w:pPr>
      <w:r>
        <w:rPr>
          <w:rFonts w:hint="eastAsia" w:ascii="仿宋_GB2312" w:hAnsi="仿宋_GB2312" w:eastAsia="仿宋_GB2312"/>
          <w:color w:val="auto"/>
          <w:kern w:val="0"/>
          <w:sz w:val="32"/>
          <w:lang w:val="en-US"/>
        </w:rPr>
        <w:t>经营支出：指事业单位在专业业务活动及其辅助活动之外开展非独立核算经营活动发生的支出。</w:t>
      </w:r>
    </w:p>
    <w:p>
      <w:pPr>
        <w:shd w:val="clear" w:color="auto" w:fill="FFFFFF"/>
        <w:spacing w:line="360" w:lineRule="auto"/>
        <w:ind w:firstLine="640"/>
        <w:rPr>
          <w:rFonts w:hint="default" w:eastAsia="Times New Roman"/>
          <w:color w:val="auto"/>
          <w:kern w:val="0"/>
          <w:sz w:val="32"/>
          <w:lang w:val="en-US"/>
        </w:rPr>
      </w:pPr>
      <w:r>
        <w:rPr>
          <w:rFonts w:hint="eastAsia" w:ascii="仿宋_GB2312" w:hAnsi="仿宋_GB2312" w:eastAsia="仿宋_GB2312"/>
          <w:color w:val="auto"/>
          <w:kern w:val="0"/>
          <w:sz w:val="32"/>
          <w:lang w:val="en-US"/>
        </w:rPr>
        <w:t>对附属单位补助支出：指事业单位发生的用非财政预算资金对附属单位的补助支出。</w:t>
      </w:r>
    </w:p>
    <w:p>
      <w:pPr>
        <w:shd w:val="clear" w:color="auto" w:fill="FFFFFF"/>
        <w:spacing w:line="360" w:lineRule="auto"/>
        <w:ind w:firstLine="640"/>
        <w:rPr>
          <w:rFonts w:hint="default" w:eastAsia="Times New Roman"/>
          <w:color w:val="auto"/>
          <w:kern w:val="0"/>
          <w:sz w:val="32"/>
          <w:lang w:val="en-US"/>
        </w:rPr>
      </w:pPr>
      <w:r>
        <w:rPr>
          <w:rFonts w:hint="eastAsia" w:ascii="仿宋_GB2312" w:hAnsi="仿宋_GB2312" w:eastAsia="仿宋_GB2312"/>
          <w:color w:val="auto"/>
          <w:kern w:val="0"/>
          <w:sz w:val="32"/>
          <w:lang w:val="en-US"/>
        </w:rPr>
        <w:t>“三公”经费：指用一般公共预算财政拨款安排的因公出国（境）费、公务用车购置及运行费和公务接待费。其中，因公出国（境）费反映单位公务出国（境）的国际旅费、国外城市间交通费、住宿费、伙食费、培训费、公杂费等支出；公务用车购置费反映公务用车购置支出（含车辆购置税、牌照费）；公务用车运行维护费反映单位按规定保留的公务用车燃料费、维修费、过路过桥费、保险费、安全奖励费用等支出；公务接待费反映单位按规定开支的各类公务接待（含外宾接待）费用。</w:t>
      </w:r>
    </w:p>
    <w:p>
      <w:pPr>
        <w:shd w:val="clear" w:color="auto" w:fill="FFFFFF"/>
        <w:spacing w:line="360" w:lineRule="auto"/>
        <w:ind w:firstLine="640"/>
        <w:rPr>
          <w:rFonts w:hint="default" w:eastAsia="Times New Roman"/>
          <w:color w:val="auto"/>
          <w:kern w:val="0"/>
          <w:sz w:val="32"/>
          <w:lang w:val="en-US"/>
        </w:rPr>
      </w:pPr>
      <w:r>
        <w:rPr>
          <w:rFonts w:hint="eastAsia" w:ascii="仿宋_GB2312" w:hAnsi="仿宋_GB2312" w:eastAsia="仿宋_GB2312"/>
          <w:color w:val="auto"/>
          <w:kern w:val="0"/>
          <w:sz w:val="32"/>
          <w:lang w:val="en-US"/>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hd w:val="clear" w:color="auto" w:fill="FFFFFF"/>
        <w:spacing w:before="100" w:line="520" w:lineRule="exact"/>
        <w:rPr>
          <w:rFonts w:hint="default" w:eastAsia="Times New Roman"/>
          <w:color w:val="auto"/>
          <w:kern w:val="0"/>
          <w:sz w:val="24"/>
          <w:lang w:val="en-US"/>
        </w:rPr>
      </w:pPr>
    </w:p>
    <w:p>
      <w:pPr>
        <w:shd w:val="clear" w:color="auto" w:fill="FFFFFF"/>
        <w:spacing w:before="100" w:after="240"/>
        <w:jc w:val="center"/>
        <w:rPr>
          <w:rFonts w:hint="default" w:eastAsia="Times New Roman"/>
          <w:color w:val="auto"/>
          <w:kern w:val="0"/>
          <w:sz w:val="32"/>
          <w:lang w:val="en-US"/>
        </w:rPr>
      </w:pPr>
      <w:r>
        <w:rPr>
          <w:rFonts w:hint="eastAsia" w:ascii="黑体" w:hAnsi="黑体" w:eastAsia="黑体"/>
          <w:color w:val="auto"/>
          <w:kern w:val="0"/>
          <w:sz w:val="32"/>
          <w:lang w:val="en-US"/>
        </w:rPr>
        <w:t>第四部分 部门决算报表（见附表）</w:t>
      </w:r>
    </w:p>
    <w:p>
      <w:pPr>
        <w:spacing w:line="540" w:lineRule="exact"/>
        <w:ind w:firstLine="640"/>
        <w:rPr>
          <w:rFonts w:hint="default" w:eastAsia="Times New Roman"/>
          <w:color w:val="auto"/>
          <w:sz w:val="32"/>
          <w:lang w:val="en-US"/>
        </w:rPr>
      </w:pPr>
      <w:r>
        <w:rPr>
          <w:rFonts w:hint="eastAsia" w:ascii="黑体" w:hAnsi="黑体" w:eastAsia="黑体"/>
          <w:color w:val="auto"/>
          <w:sz w:val="32"/>
          <w:lang w:val="en-US"/>
        </w:rPr>
        <w:t>一、《收入支出决算总表》</w:t>
      </w:r>
    </w:p>
    <w:p>
      <w:pPr>
        <w:spacing w:line="540" w:lineRule="exact"/>
        <w:ind w:firstLine="640"/>
        <w:rPr>
          <w:rFonts w:hint="default" w:eastAsia="Times New Roman"/>
          <w:color w:val="auto"/>
          <w:sz w:val="32"/>
          <w:lang w:val="en-US"/>
        </w:rPr>
      </w:pPr>
      <w:r>
        <w:rPr>
          <w:rFonts w:hint="eastAsia" w:ascii="黑体" w:hAnsi="黑体" w:eastAsia="黑体"/>
          <w:color w:val="auto"/>
          <w:sz w:val="32"/>
          <w:lang w:val="en-US"/>
        </w:rPr>
        <w:t>二、《收入决算表》</w:t>
      </w:r>
    </w:p>
    <w:p>
      <w:pPr>
        <w:spacing w:line="540" w:lineRule="exact"/>
        <w:ind w:firstLine="640"/>
        <w:rPr>
          <w:rFonts w:hint="default" w:eastAsia="Times New Roman"/>
          <w:color w:val="auto"/>
          <w:sz w:val="32"/>
          <w:lang w:val="en-US"/>
        </w:rPr>
      </w:pPr>
      <w:r>
        <w:rPr>
          <w:rFonts w:hint="eastAsia" w:ascii="黑体" w:hAnsi="黑体" w:eastAsia="黑体"/>
          <w:color w:val="auto"/>
          <w:sz w:val="32"/>
          <w:lang w:val="en-US"/>
        </w:rPr>
        <w:t>三、《支出决算表》</w:t>
      </w:r>
    </w:p>
    <w:p>
      <w:pPr>
        <w:spacing w:line="540" w:lineRule="exact"/>
        <w:ind w:firstLine="640"/>
        <w:rPr>
          <w:rFonts w:hint="default" w:eastAsia="Times New Roman"/>
          <w:color w:val="auto"/>
          <w:sz w:val="32"/>
          <w:lang w:val="en-US"/>
        </w:rPr>
      </w:pPr>
      <w:r>
        <w:rPr>
          <w:rFonts w:hint="eastAsia" w:ascii="黑体" w:hAnsi="黑体" w:eastAsia="黑体"/>
          <w:color w:val="auto"/>
          <w:sz w:val="32"/>
          <w:lang w:val="en-US"/>
        </w:rPr>
        <w:t>四、《财政拨款收入支出决算总表》</w:t>
      </w:r>
    </w:p>
    <w:p>
      <w:pPr>
        <w:spacing w:line="540" w:lineRule="exact"/>
        <w:ind w:firstLine="640"/>
        <w:rPr>
          <w:rFonts w:hint="default" w:eastAsia="Times New Roman"/>
          <w:color w:val="auto"/>
          <w:sz w:val="32"/>
          <w:lang w:val="en-US"/>
        </w:rPr>
      </w:pPr>
      <w:r>
        <w:rPr>
          <w:rFonts w:hint="eastAsia" w:ascii="黑体" w:hAnsi="黑体" w:eastAsia="黑体"/>
          <w:color w:val="auto"/>
          <w:sz w:val="32"/>
          <w:lang w:val="en-US"/>
        </w:rPr>
        <w:t>五、《一般公共预算财政拨款支出决算表》</w:t>
      </w:r>
    </w:p>
    <w:p>
      <w:pPr>
        <w:spacing w:line="540" w:lineRule="exact"/>
        <w:ind w:firstLine="640"/>
        <w:rPr>
          <w:rFonts w:hint="default" w:eastAsia="Times New Roman"/>
          <w:color w:val="auto"/>
          <w:sz w:val="32"/>
          <w:lang w:val="en-US"/>
        </w:rPr>
      </w:pPr>
      <w:r>
        <w:rPr>
          <w:rFonts w:hint="eastAsia" w:ascii="黑体" w:hAnsi="黑体" w:eastAsia="黑体"/>
          <w:color w:val="auto"/>
          <w:sz w:val="32"/>
          <w:lang w:val="en-US"/>
        </w:rPr>
        <w:t>六、《一般公共预算财政拨款基本支出决算表》</w:t>
      </w:r>
    </w:p>
    <w:p>
      <w:pPr>
        <w:spacing w:line="540" w:lineRule="exact"/>
        <w:ind w:firstLine="640"/>
        <w:rPr>
          <w:rFonts w:hint="default" w:eastAsia="Times New Roman"/>
          <w:color w:val="auto"/>
          <w:sz w:val="32"/>
          <w:lang w:val="en-US"/>
        </w:rPr>
      </w:pPr>
      <w:r>
        <w:rPr>
          <w:rFonts w:hint="eastAsia" w:ascii="黑体" w:hAnsi="黑体" w:eastAsia="黑体"/>
          <w:color w:val="auto"/>
          <w:sz w:val="32"/>
          <w:lang w:val="en-US"/>
        </w:rPr>
        <w:t>七、《一般公共预算财政拨款“三公”经费支出决算表》</w:t>
      </w:r>
    </w:p>
    <w:p>
      <w:pPr>
        <w:spacing w:line="540" w:lineRule="exact"/>
        <w:ind w:firstLine="640"/>
        <w:rPr>
          <w:rFonts w:hint="default" w:eastAsia="Times New Roman"/>
          <w:color w:val="auto"/>
          <w:kern w:val="0"/>
          <w:sz w:val="32"/>
          <w:lang w:val="en-US"/>
        </w:rPr>
      </w:pPr>
      <w:r>
        <w:rPr>
          <w:rFonts w:hint="eastAsia" w:ascii="黑体" w:hAnsi="黑体" w:eastAsia="黑体"/>
          <w:color w:val="auto"/>
          <w:sz w:val="32"/>
          <w:lang w:val="en-US"/>
        </w:rPr>
        <w:t>八、《政府性基金预算财政拨款收入支出决算表》</w:t>
      </w:r>
    </w:p>
    <w:p>
      <w:pPr>
        <w:spacing w:line="540" w:lineRule="exact"/>
        <w:ind w:firstLine="640"/>
        <w:rPr>
          <w:rFonts w:hint="default" w:eastAsia="Times New Roman"/>
          <w:color w:val="auto"/>
          <w:kern w:val="0"/>
          <w:sz w:val="32"/>
          <w:lang w:val="en-US"/>
        </w:rPr>
      </w:pPr>
      <w:r>
        <w:rPr>
          <w:rFonts w:hint="eastAsia" w:ascii="黑体" w:hAnsi="黑体" w:eastAsia="黑体"/>
          <w:color w:val="auto"/>
          <w:sz w:val="32"/>
          <w:lang w:val="zh-CN"/>
        </w:rPr>
        <w:t>九</w:t>
      </w:r>
      <w:r>
        <w:rPr>
          <w:rFonts w:hint="eastAsia" w:ascii="黑体" w:hAnsi="黑体" w:eastAsia="黑体"/>
          <w:color w:val="auto"/>
          <w:sz w:val="32"/>
          <w:lang w:val="en-US"/>
        </w:rPr>
        <w:t>、《国有资本经营预算财政拨款收入支出决算表》</w:t>
      </w:r>
    </w:p>
    <w:p>
      <w:pPr>
        <w:jc w:val="left"/>
        <w:rPr>
          <w:rFonts w:hint="default" w:eastAsia="Times New Roman"/>
          <w:color w:val="auto"/>
          <w:kern w:val="36"/>
          <w:sz w:val="40"/>
          <w:lang w:val="zh-CN"/>
        </w:rPr>
      </w:pPr>
    </w:p>
    <w:p>
      <w:pPr>
        <w:rPr>
          <w:rFonts w:hint="default" w:eastAsia="Times New Roman"/>
          <w:color w:val="auto"/>
          <w:sz w:val="21"/>
          <w:lang w:val="en-US"/>
        </w:rPr>
      </w:pPr>
    </w:p>
    <w:p>
      <w:pPr>
        <w:jc w:val="left"/>
        <w:rPr>
          <w:rFonts w:hint="default" w:eastAsia="Times New Roman"/>
          <w:color w:val="auto"/>
          <w:kern w:val="36"/>
          <w:sz w:val="40"/>
          <w:lang w:val="zh-CN"/>
        </w:rPr>
      </w:pPr>
    </w:p>
    <w:p>
      <w:pPr>
        <w:rPr>
          <w:rFonts w:hint="default" w:eastAsia="Times New Roman"/>
          <w:color w:val="auto"/>
          <w:sz w:val="21"/>
          <w:lang w:val="en-US"/>
        </w:rPr>
      </w:pPr>
    </w:p>
    <w:p>
      <w:pPr>
        <w:jc w:val="left"/>
        <w:rPr>
          <w:rFonts w:hint="default" w:eastAsia="Times New Roman"/>
          <w:color w:val="auto"/>
          <w:kern w:val="36"/>
          <w:sz w:val="40"/>
          <w:lang w:val="zh-CN"/>
        </w:rPr>
      </w:pPr>
    </w:p>
    <w:sectPr>
      <w:pgSz w:w="12240" w:h="15840"/>
      <w:pgMar w:top="1440" w:right="1800" w:bottom="1440" w:left="1800" w:header="720" w:footer="720" w:gutter="0"/>
      <w:lnNumType w:countBy="0" w:distance="36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2"/>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微软雅黑"/>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20"/>
  <w:drawingGridVerticalSpacing w:val="120"/>
  <w:displayHorizontalDrawingGridEvery w:val="1"/>
  <w:displayVerticalDrawingGridEvery w:val="1"/>
  <w:doNotUseMarginsForDrawingGridOrigin w:val="1"/>
  <w:drawingGridHorizontalOrigin w:val="1701"/>
  <w:drawingGridVerticalOrigin w:val="1984"/>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zMTg3ZjU1ZTYyYjE4YmY2YTQ2M2VlNmMzZjY3MTIifQ=="/>
  </w:docVars>
  <w:rsids>
    <w:rsidRoot w:val="00172A27"/>
    <w:rsid w:val="0F8B6F84"/>
    <w:rsid w:val="1AAC3AD4"/>
    <w:rsid w:val="1B1F4110"/>
    <w:rsid w:val="1E2C08DD"/>
    <w:rsid w:val="296E7823"/>
    <w:rsid w:val="2C897278"/>
    <w:rsid w:val="3B9A5609"/>
    <w:rsid w:val="57FD5394"/>
    <w:rsid w:val="6CF42119"/>
    <w:rsid w:val="73F56A82"/>
    <w:rsid w:val="7643740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99" w:semiHidden="0" w:name="caption"/>
    <w:lsdException w:qFormat="1" w:unhideWhenUsed="0" w:uiPriority="99" w:semiHidden="0" w:name="table of figures"/>
    <w:lsdException w:qFormat="1" w:unhideWhenUsed="0" w:uiPriority="99" w:semiHidden="0" w:name="envelope address"/>
    <w:lsdException w:qFormat="1" w:unhideWhenUsed="0" w:uiPriority="99" w:semiHidden="0" w:name="envelope return"/>
    <w:lsdException w:qFormat="1" w:unhideWhenUsed="0" w:uiPriority="99" w:semiHidden="0" w:name="footnote reference"/>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qFormat="1" w:unhideWhenUsed="0" w:uiPriority="99" w:semiHidden="0" w:name="table of authorities"/>
    <w:lsdException w:qFormat="1" w:unhideWhenUsed="0" w:uiPriority="99" w:semiHidden="0" w:name="macro"/>
    <w:lsdException w:qFormat="1" w:unhideWhenUsed="0"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qFormat="1" w:unhideWhenUsed="0" w:uiPriority="99" w:semiHidden="0" w:name="Closing"/>
    <w:lsdException w:qFormat="1" w:unhideWhenUsed="0" w:uiPriority="99" w:semiHidden="0" w:name="Signature"/>
    <w:lsdException w:uiPriority="99" w:semiHidden="0" w:name="Default Paragraph Font"/>
    <w:lsdException w:qFormat="1" w:unhideWhenUsed="0" w:uiPriority="99"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qFormat="1" w:unhideWhenUsed="0" w:uiPriority="99" w:semiHidden="0" w:name="Message Header"/>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qFormat="1" w:unhideWhenUsed="0" w:uiPriority="99"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qFormat="1" w:unhideWhenUsed="0" w:uiPriority="99" w:semiHidden="0" w:name="E-mail Signature"/>
    <w:lsdException w:qFormat="1" w:unhideWhenUsed="0" w:uiPriority="99" w:semiHidden="0" w:name="Normal (Web)"/>
    <w:lsdException w:qFormat="1" w:unhideWhenUsed="0" w:uiPriority="99" w:semiHidden="0" w:name="HTML Acronym"/>
    <w:lsdException w:qFormat="1" w:unhideWhenUsed="0" w:uiPriority="99"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nhideWhenUsed="0" w:uiPriority="99" w:semiHidden="0" w:name="Normal Table"/>
    <w:lsdException w:qFormat="1" w:unhideWhenUsed="0" w:uiPriority="99" w:semiHidden="0" w:name="annotation subject"/>
    <w:lsdException w:qFormat="1" w:unhideWhenUsed="0" w:uiPriority="99" w:semiHidden="0" w:name="Table Simple 1"/>
    <w:lsdException w:qFormat="1" w:unhideWhenUsed="0" w:uiPriority="99" w:semiHidden="0" w:name="Table Simple 2"/>
    <w:lsdException w:qFormat="1" w:unhideWhenUsed="0" w:uiPriority="99" w:semiHidden="0" w:name="Table Simple 3"/>
    <w:lsdException w:qFormat="1" w:unhideWhenUsed="0" w:uiPriority="99" w:semiHidden="0" w:name="Table Classic 1"/>
    <w:lsdException w:qFormat="1" w:unhideWhenUsed="0" w:uiPriority="99" w:semiHidden="0" w:name="Table Classic 2"/>
    <w:lsdException w:qFormat="1" w:unhideWhenUsed="0" w:uiPriority="99" w:semiHidden="0" w:name="Table Classic 3"/>
    <w:lsdException w:qFormat="1" w:unhideWhenUsed="0" w:uiPriority="99" w:semiHidden="0" w:name="Table Classic 4"/>
    <w:lsdException w:qFormat="1" w:unhideWhenUsed="0" w:uiPriority="99" w:semiHidden="0" w:name="Table Colorful 1"/>
    <w:lsdException w:qFormat="1" w:unhideWhenUsed="0" w:uiPriority="99" w:semiHidden="0" w:name="Table Colorful 2"/>
    <w:lsdException w:qFormat="1" w:unhideWhenUsed="0" w:uiPriority="99" w:semiHidden="0" w:name="Table Colorful 3"/>
    <w:lsdException w:qFormat="1" w:unhideWhenUsed="0" w:uiPriority="99" w:semiHidden="0" w:name="Table Columns 1"/>
    <w:lsdException w:qFormat="1" w:unhideWhenUsed="0" w:uiPriority="99" w:semiHidden="0" w:name="Table Columns 2"/>
    <w:lsdException w:qFormat="1" w:unhideWhenUsed="0" w:uiPriority="99" w:semiHidden="0" w:name="Table Columns 3"/>
    <w:lsdException w:qFormat="1" w:unhideWhenUsed="0" w:uiPriority="99" w:semiHidden="0" w:name="Table Columns 4"/>
    <w:lsdException w:qFormat="1" w:unhideWhenUsed="0" w:uiPriority="99" w:semiHidden="0" w:name="Table Columns 5"/>
    <w:lsdException w:qFormat="1" w:unhideWhenUsed="0" w:uiPriority="99" w:semiHidden="0" w:name="Table Grid 1"/>
    <w:lsdException w:qFormat="1" w:unhideWhenUsed="0" w:uiPriority="99" w:semiHidden="0" w:name="Table Grid 2"/>
    <w:lsdException w:qFormat="1" w:unhideWhenUsed="0" w:uiPriority="99" w:semiHidden="0" w:name="Table Grid 3"/>
    <w:lsdException w:qFormat="1" w:unhideWhenUsed="0" w:uiPriority="99" w:semiHidden="0" w:name="Table Grid 4"/>
    <w:lsdException w:qFormat="1" w:unhideWhenUsed="0" w:uiPriority="99" w:semiHidden="0" w:name="Table Grid 5"/>
    <w:lsdException w:qFormat="1" w:unhideWhenUsed="0" w:uiPriority="99" w:semiHidden="0" w:name="Table Grid 6"/>
    <w:lsdException w:qFormat="1" w:unhideWhenUsed="0" w:uiPriority="99" w:semiHidden="0" w:name="Table Grid 7"/>
    <w:lsdException w:qFormat="1" w:unhideWhenUsed="0" w:uiPriority="99" w:semiHidden="0" w:name="Table Grid 8"/>
    <w:lsdException w:qFormat="1" w:unhideWhenUsed="0" w:uiPriority="99" w:semiHidden="0" w:name="Table List 1"/>
    <w:lsdException w:qFormat="1" w:unhideWhenUsed="0" w:uiPriority="99" w:semiHidden="0" w:name="Table List 2"/>
    <w:lsdException w:qFormat="1" w:unhideWhenUsed="0" w:uiPriority="99" w:semiHidden="0" w:name="Table List 3"/>
    <w:lsdException w:qFormat="1" w:unhideWhenUsed="0" w:uiPriority="99" w:semiHidden="0" w:name="Table List 4"/>
    <w:lsdException w:qFormat="1" w:unhideWhenUsed="0" w:uiPriority="99" w:semiHidden="0" w:name="Table List 5"/>
    <w:lsdException w:qFormat="1" w:unhideWhenUsed="0" w:uiPriority="99" w:semiHidden="0" w:name="Table List 6"/>
    <w:lsdException w:qFormat="1" w:unhideWhenUsed="0" w:uiPriority="99" w:semiHidden="0" w:name="Table List 7"/>
    <w:lsdException w:qFormat="1" w:unhideWhenUsed="0" w:uiPriority="99" w:semiHidden="0" w:name="Table List 8"/>
    <w:lsdException w:qFormat="1" w:unhideWhenUsed="0" w:uiPriority="99" w:semiHidden="0" w:name="Table 3D effects 1"/>
    <w:lsdException w:qFormat="1" w:unhideWhenUsed="0" w:uiPriority="99" w:semiHidden="0" w:name="Table 3D effects 2"/>
    <w:lsdException w:qFormat="1" w:unhideWhenUsed="0" w:uiPriority="99" w:semiHidden="0" w:name="Table 3D effects 3"/>
    <w:lsdException w:qFormat="1" w:unhideWhenUsed="0" w:uiPriority="99" w:semiHidden="0" w:name="Table Contemporary"/>
    <w:lsdException w:qFormat="1" w:unhideWhenUsed="0" w:uiPriority="99" w:semiHidden="0" w:name="Table Elegant"/>
    <w:lsdException w:qFormat="1" w:unhideWhenUsed="0" w:uiPriority="99" w:semiHidden="0" w:name="Table Professional"/>
    <w:lsdException w:qFormat="1" w:unhideWhenUsed="0" w:uiPriority="99" w:semiHidden="0" w:name="Table Subtle 1"/>
    <w:lsdException w:qFormat="1" w:unhideWhenUsed="0" w:uiPriority="99" w:semiHidden="0" w:name="Table Subtle 2"/>
    <w:lsdException w:qFormat="1" w:unhideWhenUsed="0" w:uiPriority="99" w:semiHidden="0" w:name="Table Web 1"/>
    <w:lsdException w:qFormat="1" w:unhideWhenUsed="0" w:uiPriority="99" w:semiHidden="0" w:name="Table Web 2"/>
    <w:lsdException w:qFormat="1" w:unhideWhenUsed="0" w:uiPriority="99" w:semiHidden="0" w:name="Table Web 3"/>
    <w:lsdException w:qFormat="1" w:unhideWhenUsed="0" w:uiPriority="99" w:semiHidden="0" w:name="Balloon Text"/>
    <w:lsdException w:qFormat="1" w:unhideWhenUsed="0" w:uiPriority="99" w:semiHidden="0" w:name="Table Grid"/>
    <w:lsdException w:qFormat="1"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uiPriority w:val="0"/>
    <w:pPr>
      <w:jc w:val="both"/>
    </w:pPr>
    <w:rPr>
      <w:rFonts w:hint="default" w:ascii="Times New Roman" w:hAnsi="Times New Roman" w:eastAsia="宋体" w:cs="Times New Roman"/>
      <w:kern w:val="2"/>
      <w:sz w:val="21"/>
    </w:rPr>
  </w:style>
  <w:style w:type="character" w:default="1" w:styleId="3">
    <w:name w:val="Default Paragraph Font"/>
    <w:unhideWhenUsed/>
    <w:uiPriority w:val="99"/>
    <w:rPr>
      <w:rFonts w:hint="default"/>
      <w:sz w:val="24"/>
    </w:rPr>
  </w:style>
  <w:style w:type="table" w:default="1" w:styleId="2">
    <w:name w:val="Normal Table"/>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17</Pages>
  <Words>6271</Words>
  <Characters>6901</Characters>
  <TotalTime>3</TotalTime>
  <ScaleCrop>false</ScaleCrop>
  <LinksUpToDate>false</LinksUpToDate>
  <CharactersWithSpaces>6912</CharactersWithSpaces>
  <Application>WPS Office_12.1.0.15120_F1E327BC-269C-435d-A152-05C5408002CA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2022-12-29T09:45:00Z</dcterms:created>
  <dc:creator>czj2</dc:creator>
  <cp:lastModifiedBy>Administrator</cp:lastModifiedBy>
  <dcterms:modified xsi:type="dcterms:W3CDTF">2023-08-24T18:51:51Z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A5C446BA0B36458DB8149D53BEDF4926_13</vt:lpwstr>
  </property>
</Properties>
</file>