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8B" w:rsidRDefault="0092290A">
      <w:pPr>
        <w:widowControl/>
        <w:spacing w:before="100" w:beforeAutospacing="1" w:after="100" w:afterAutospacing="1"/>
        <w:ind w:left="420" w:hanging="420"/>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E612B">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8E612B">
        <w:rPr>
          <w:rFonts w:ascii="方正小标宋_GBK" w:eastAsia="方正小标宋_GBK" w:hAnsi="宋体" w:hint="eastAsia"/>
          <w:kern w:val="0"/>
          <w:sz w:val="44"/>
          <w:szCs w:val="44"/>
        </w:rPr>
        <w:t xml:space="preserve"> 高新区（新市区)喀什东路街道办事处</w:t>
      </w:r>
    </w:p>
    <w:p w:rsidR="00D06C8B" w:rsidRDefault="008E612B">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D06C8B" w:rsidRDefault="008E612B">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D06C8B" w:rsidRDefault="00D06C8B">
      <w:pPr>
        <w:widowControl/>
        <w:spacing w:line="500" w:lineRule="exact"/>
        <w:jc w:val="center"/>
        <w:outlineLvl w:val="1"/>
        <w:rPr>
          <w:rFonts w:ascii="宋体" w:hAnsi="宋体"/>
          <w:b/>
          <w:kern w:val="0"/>
          <w:sz w:val="44"/>
          <w:szCs w:val="44"/>
        </w:rPr>
      </w:pPr>
    </w:p>
    <w:p w:rsidR="00D06C8B" w:rsidRDefault="008E612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高新区（新市区)喀什东路街道办事处概况</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D06C8B" w:rsidRDefault="008E612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年高新区（新市区)喀什东路街道办事处预算公开表</w:t>
      </w:r>
    </w:p>
    <w:p w:rsidR="00D06C8B" w:rsidRDefault="008E612B">
      <w:pPr>
        <w:widowControl/>
        <w:spacing w:line="460" w:lineRule="exact"/>
        <w:ind w:left="1680" w:hanging="1680"/>
        <w:outlineLvl w:val="1"/>
        <w:rPr>
          <w:rFonts w:ascii="仿宋_GB2312" w:eastAsia="仿宋_GB2312" w:hAnsi="宋体"/>
          <w:kern w:val="0"/>
          <w:sz w:val="32"/>
          <w:szCs w:val="32"/>
        </w:rPr>
      </w:pPr>
      <w:r>
        <w:rPr>
          <w:rFonts w:ascii="仿宋_GB2312" w:eastAsia="仿宋_GB2312" w:hAnsi="宋体" w:hint="eastAsia"/>
          <w:kern w:val="0"/>
          <w:sz w:val="32"/>
          <w:szCs w:val="32"/>
        </w:rPr>
        <w:t>一、高新区（新市区)喀什东路街道办事处收支总体情况表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二、高新区（新市区)喀什东路街道办事处收入总体情况表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三、高新区（新市区)喀什东路街道办事处支出总体情况表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D06C8B" w:rsidRDefault="008E612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2019年高新区（新市区)喀什东路街道办事处预算情况说明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一、关于本高新区（新市区)喀什东路街道办事处2019年收支预算情况的总体说明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二、关于本高新区（新市区)喀什东路街道办事处2019年收入预算情况说明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三、关于本高新区（新市区)喀什东路街道办事处2019年支出预算情况说明</w:t>
      </w:r>
    </w:p>
    <w:p w:rsidR="00D06C8B" w:rsidRDefault="008E612B">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四、关于本高新区（新市区)喀什东路街道办事处</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五、关于本高新区（新市区)喀什东路街道办事处2019年一般公共预算当年拨款情况说明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六、关于本高新区（新市区)喀什东路街道办事处2019年一般公共预算基本支出情况说明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七、关于本高新区（新市区)喀什东路街道办事处2019年项目支出情况说明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八、关于本高新区（新市区)喀什东路街道办事处2019年一般公共预算“三公”经费预算情况说明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九、关于本高新区（新市区)喀什东路街道办事处2019年政府性基金预算拨款情况说明</w:t>
      </w:r>
    </w:p>
    <w:p w:rsidR="00D06C8B" w:rsidRDefault="008E612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D06C8B" w:rsidRDefault="008E612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D06C8B" w:rsidRDefault="00D06C8B">
      <w:pPr>
        <w:widowControl/>
        <w:outlineLvl w:val="1"/>
        <w:rPr>
          <w:rFonts w:ascii="黑体" w:eastAsia="黑体" w:hAnsi="黑体"/>
          <w:kern w:val="0"/>
          <w:sz w:val="32"/>
          <w:szCs w:val="32"/>
        </w:rPr>
      </w:pPr>
    </w:p>
    <w:p w:rsidR="00D06C8B" w:rsidRDefault="008E612B">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本高新区（新市区)喀什东路街道办事处概况</w:t>
      </w:r>
    </w:p>
    <w:p w:rsidR="00D06C8B" w:rsidRDefault="00D06C8B">
      <w:pPr>
        <w:widowControl/>
        <w:jc w:val="center"/>
        <w:outlineLvl w:val="1"/>
        <w:rPr>
          <w:rFonts w:ascii="宋体" w:hAnsi="宋体"/>
          <w:b/>
          <w:kern w:val="0"/>
          <w:sz w:val="32"/>
          <w:szCs w:val="32"/>
        </w:rPr>
      </w:pPr>
    </w:p>
    <w:p w:rsidR="00D06C8B" w:rsidRDefault="008E612B">
      <w:pPr>
        <w:widowControl/>
        <w:numPr>
          <w:ilvl w:val="0"/>
          <w:numId w:val="1"/>
        </w:numPr>
        <w:spacing w:line="560" w:lineRule="exact"/>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D06C8B" w:rsidRDefault="008E612B">
      <w:pPr>
        <w:pStyle w:val="a6"/>
        <w:shd w:val="clear" w:color="auto" w:fill="FFFFFF"/>
        <w:spacing w:line="315" w:lineRule="atLeast"/>
        <w:ind w:firstLine="420"/>
        <w:rPr>
          <w:rFonts w:ascii="仿宋_GB2312" w:eastAsia="仿宋_GB2312"/>
          <w:sz w:val="32"/>
          <w:szCs w:val="32"/>
        </w:rPr>
      </w:pPr>
      <w:r>
        <w:rPr>
          <w:rFonts w:ascii="仿宋_GB2312" w:eastAsia="仿宋_GB2312" w:hint="eastAsia"/>
          <w:sz w:val="32"/>
          <w:szCs w:val="32"/>
        </w:rPr>
        <w:t>1.受区委、管委会（区人民政府）委托，统一领导和管理辖区党务、行政和社会事务工作，促进街道办事处和谐发展；</w:t>
      </w:r>
    </w:p>
    <w:p w:rsidR="00D06C8B" w:rsidRDefault="008E612B">
      <w:pPr>
        <w:pStyle w:val="a6"/>
        <w:shd w:val="clear" w:color="auto" w:fill="FFFFFF"/>
        <w:spacing w:line="315" w:lineRule="atLeast"/>
        <w:ind w:firstLine="420"/>
        <w:rPr>
          <w:rFonts w:ascii="仿宋_GB2312" w:eastAsia="仿宋_GB2312"/>
          <w:sz w:val="32"/>
          <w:szCs w:val="32"/>
        </w:rPr>
      </w:pPr>
      <w:r>
        <w:rPr>
          <w:rFonts w:ascii="仿宋_GB2312" w:eastAsia="仿宋_GB2312" w:hint="eastAsia"/>
          <w:sz w:val="32"/>
          <w:szCs w:val="32"/>
        </w:rPr>
        <w:t>2.拟订街道办事处发展规划，提出强化“两个机制”、夯实基层基础工作的建议和措施，并组织实施；</w:t>
      </w:r>
    </w:p>
    <w:p w:rsidR="00D06C8B" w:rsidRDefault="008E612B">
      <w:pPr>
        <w:pStyle w:val="a6"/>
        <w:shd w:val="clear" w:color="auto" w:fill="FFFFFF"/>
        <w:spacing w:line="315" w:lineRule="atLeast"/>
        <w:ind w:firstLine="420"/>
        <w:rPr>
          <w:rFonts w:ascii="仿宋_GB2312" w:eastAsia="仿宋_GB2312"/>
          <w:sz w:val="32"/>
          <w:szCs w:val="32"/>
        </w:rPr>
      </w:pPr>
      <w:r>
        <w:rPr>
          <w:rFonts w:ascii="仿宋_GB2312" w:eastAsia="仿宋_GB2312" w:hint="eastAsia"/>
          <w:sz w:val="32"/>
          <w:szCs w:val="32"/>
        </w:rPr>
        <w:t>3.统筹整合辖区行政资源、社会资源和公共服务资源，综合协调相关职能高新区（新市区)喀什东路街道办事处和驻</w:t>
      </w:r>
      <w:r>
        <w:rPr>
          <w:rFonts w:ascii="仿宋_GB2312" w:eastAsia="仿宋_GB2312" w:hint="eastAsia"/>
          <w:sz w:val="32"/>
          <w:szCs w:val="32"/>
        </w:rPr>
        <w:lastRenderedPageBreak/>
        <w:t>区企事业单位，为辖区居民提供民生保障、社会治安、城市管理等综合服务；</w:t>
      </w:r>
    </w:p>
    <w:p w:rsidR="00D06C8B" w:rsidRDefault="008E612B">
      <w:pPr>
        <w:pStyle w:val="a6"/>
        <w:shd w:val="clear" w:color="auto" w:fill="FFFFFF"/>
        <w:spacing w:line="315" w:lineRule="atLeast"/>
        <w:ind w:firstLine="420"/>
        <w:rPr>
          <w:rFonts w:ascii="仿宋_GB2312" w:eastAsia="仿宋_GB2312"/>
          <w:sz w:val="32"/>
          <w:szCs w:val="32"/>
        </w:rPr>
      </w:pPr>
      <w:r>
        <w:rPr>
          <w:rFonts w:ascii="仿宋_GB2312" w:eastAsia="仿宋_GB2312" w:hint="eastAsia"/>
          <w:sz w:val="32"/>
          <w:szCs w:val="32"/>
        </w:rPr>
        <w:t>4.对相关职能高新区（新市区)喀什东路街道办事处和驻区企事业单位履行社会管理和公共服务职能情况进行监督、检查和考核。</w:t>
      </w:r>
    </w:p>
    <w:p w:rsidR="00D06C8B" w:rsidRDefault="00D06C8B">
      <w:pPr>
        <w:widowControl/>
        <w:spacing w:line="560" w:lineRule="exact"/>
        <w:ind w:left="640"/>
        <w:jc w:val="left"/>
        <w:rPr>
          <w:rFonts w:ascii="黑体" w:eastAsia="黑体" w:hAnsi="黑体" w:cs="宋体"/>
          <w:bCs/>
          <w:kern w:val="0"/>
          <w:sz w:val="32"/>
          <w:szCs w:val="32"/>
        </w:rPr>
      </w:pPr>
    </w:p>
    <w:p w:rsidR="00D06C8B" w:rsidRDefault="008E612B">
      <w:pPr>
        <w:widowControl/>
        <w:numPr>
          <w:ilvl w:val="0"/>
          <w:numId w:val="1"/>
        </w:numPr>
        <w:spacing w:line="560" w:lineRule="exact"/>
        <w:jc w:val="left"/>
        <w:rPr>
          <w:rFonts w:ascii="黑体" w:eastAsia="黑体" w:hAnsi="黑体" w:cs="宋体"/>
          <w:bCs/>
          <w:kern w:val="0"/>
          <w:sz w:val="32"/>
          <w:szCs w:val="32"/>
        </w:rPr>
      </w:pPr>
      <w:r>
        <w:rPr>
          <w:rFonts w:ascii="黑体" w:eastAsia="黑体" w:hAnsi="黑体" w:cs="宋体" w:hint="eastAsia"/>
          <w:bCs/>
          <w:kern w:val="0"/>
          <w:sz w:val="32"/>
          <w:szCs w:val="32"/>
        </w:rPr>
        <w:t>机构设置及人员情况</w:t>
      </w:r>
    </w:p>
    <w:p w:rsidR="004A6103" w:rsidRDefault="008E612B">
      <w:pPr>
        <w:pStyle w:val="a6"/>
        <w:shd w:val="clear" w:color="auto" w:fill="FFFFFF"/>
        <w:spacing w:line="315" w:lineRule="atLeast"/>
        <w:ind w:firstLine="420"/>
        <w:rPr>
          <w:rFonts w:ascii="仿宋_GB2312" w:eastAsia="仿宋_GB2312"/>
          <w:sz w:val="32"/>
          <w:szCs w:val="32"/>
        </w:rPr>
      </w:pPr>
      <w:r>
        <w:rPr>
          <w:rFonts w:ascii="仿宋_GB2312" w:eastAsia="仿宋_GB2312" w:hint="eastAsia"/>
          <w:sz w:val="32"/>
          <w:szCs w:val="32"/>
        </w:rPr>
        <w:t>喀什东路街道办事处为全额拨款行政单位，独立核算，单独编制高新区（新市区)喀什东路街道办事处预决算。我单位结合自身实际情况，本着厉行节约、切实可行的原则，下设四个职能处（室），其中一个党政办公室，一个计划生育事务办公室行政编制，一个公共安全办公室行政编制，最后一个是以事业编制为主的基层政权和社区建设高新区（新市区)喀什东路街道办事处。</w:t>
      </w:r>
    </w:p>
    <w:p w:rsidR="00D06C8B" w:rsidRPr="004A6103" w:rsidRDefault="004A6103" w:rsidP="004A6103">
      <w:pPr>
        <w:pStyle w:val="a6"/>
        <w:shd w:val="clear" w:color="auto" w:fill="FFFFFF"/>
        <w:spacing w:line="315" w:lineRule="atLeast"/>
        <w:ind w:firstLine="420"/>
        <w:rPr>
          <w:rFonts w:ascii="仿宋_GB2312" w:eastAsia="仿宋_GB2312"/>
          <w:sz w:val="32"/>
          <w:szCs w:val="32"/>
        </w:rPr>
      </w:pPr>
      <w:r w:rsidRPr="004A6103">
        <w:rPr>
          <w:rFonts w:ascii="仿宋_GB2312" w:eastAsia="仿宋_GB2312" w:hint="eastAsia"/>
          <w:sz w:val="32"/>
          <w:szCs w:val="32"/>
        </w:rPr>
        <w:t>编制数</w:t>
      </w:r>
      <w:r>
        <w:rPr>
          <w:rFonts w:ascii="仿宋_GB2312" w:eastAsia="仿宋_GB2312" w:hint="eastAsia"/>
          <w:sz w:val="32"/>
          <w:szCs w:val="32"/>
        </w:rPr>
        <w:t>79</w:t>
      </w:r>
      <w:r w:rsidRPr="004A6103">
        <w:rPr>
          <w:rFonts w:ascii="仿宋_GB2312" w:eastAsia="仿宋_GB2312" w:hint="eastAsia"/>
          <w:sz w:val="32"/>
          <w:szCs w:val="32"/>
        </w:rPr>
        <w:t>，实有人数18人，其中：在职1</w:t>
      </w:r>
      <w:r>
        <w:rPr>
          <w:rFonts w:ascii="仿宋_GB2312" w:eastAsia="仿宋_GB2312" w:hint="eastAsia"/>
          <w:sz w:val="32"/>
          <w:szCs w:val="32"/>
        </w:rPr>
        <w:t>00</w:t>
      </w:r>
      <w:r w:rsidRPr="004A6103">
        <w:rPr>
          <w:rFonts w:ascii="仿宋_GB2312" w:eastAsia="仿宋_GB2312" w:hint="eastAsia"/>
          <w:sz w:val="32"/>
          <w:szCs w:val="32"/>
        </w:rPr>
        <w:t>人，增加1人；退休0人，增加或减少0人；离休0人，增加或减少   0人。</w:t>
      </w:r>
    </w:p>
    <w:p w:rsidR="00D06C8B" w:rsidRDefault="008E612B" w:rsidP="00C76289">
      <w:pPr>
        <w:widowControl/>
        <w:spacing w:beforeLines="50"/>
        <w:jc w:val="center"/>
        <w:outlineLvl w:val="1"/>
        <w:rPr>
          <w:rFonts w:ascii="仿宋_GB2312" w:eastAsia="仿宋_GB2312" w:hAnsi="宋体"/>
          <w:b/>
          <w:kern w:val="0"/>
          <w:sz w:val="28"/>
          <w:szCs w:val="32"/>
        </w:rPr>
      </w:pPr>
      <w:r>
        <w:rPr>
          <w:rFonts w:ascii="黑体" w:eastAsia="黑体" w:hAnsi="黑体" w:hint="eastAsia"/>
          <w:kern w:val="0"/>
          <w:sz w:val="32"/>
          <w:szCs w:val="32"/>
        </w:rPr>
        <w:t>第二部分  2019年高新区（新市区)喀什东路街道办事处预算公开表</w:t>
      </w:r>
    </w:p>
    <w:tbl>
      <w:tblPr>
        <w:tblW w:w="8662" w:type="dxa"/>
        <w:tblLayout w:type="fixed"/>
        <w:tblCellMar>
          <w:left w:w="0" w:type="dxa"/>
          <w:right w:w="0" w:type="dxa"/>
        </w:tblCellMar>
        <w:tblLook w:val="04A0"/>
      </w:tblPr>
      <w:tblGrid>
        <w:gridCol w:w="2167"/>
        <w:gridCol w:w="1026"/>
        <w:gridCol w:w="2546"/>
        <w:gridCol w:w="2923"/>
      </w:tblGrid>
      <w:tr w:rsidR="00D06C8B" w:rsidTr="00C76289">
        <w:trPr>
          <w:trHeight w:val="345"/>
        </w:trPr>
        <w:tc>
          <w:tcPr>
            <w:tcW w:w="2167" w:type="dxa"/>
            <w:tcBorders>
              <w:top w:val="nil"/>
              <w:left w:val="nil"/>
              <w:bottom w:val="nil"/>
              <w:right w:val="nil"/>
            </w:tcBorders>
            <w:shd w:val="clear" w:color="auto" w:fill="auto"/>
            <w:tcMar>
              <w:top w:w="15" w:type="dxa"/>
              <w:left w:w="15" w:type="dxa"/>
              <w:right w:w="15" w:type="dxa"/>
            </w:tcMar>
            <w:vAlign w:val="center"/>
          </w:tcPr>
          <w:p w:rsidR="00D06C8B" w:rsidRDefault="008E612B">
            <w:pPr>
              <w:widowControl/>
              <w:jc w:val="left"/>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 xml:space="preserve">  表一：</w:t>
            </w:r>
          </w:p>
        </w:tc>
        <w:tc>
          <w:tcPr>
            <w:tcW w:w="1026" w:type="dxa"/>
            <w:tcBorders>
              <w:top w:val="nil"/>
              <w:left w:val="nil"/>
              <w:bottom w:val="nil"/>
              <w:right w:val="nil"/>
            </w:tcBorders>
            <w:shd w:val="clear" w:color="auto" w:fill="auto"/>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2546" w:type="dxa"/>
            <w:tcBorders>
              <w:top w:val="nil"/>
              <w:left w:val="nil"/>
              <w:bottom w:val="nil"/>
              <w:right w:val="nil"/>
            </w:tcBorders>
            <w:shd w:val="clear" w:color="auto" w:fill="auto"/>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2923" w:type="dxa"/>
            <w:tcBorders>
              <w:top w:val="nil"/>
              <w:left w:val="nil"/>
              <w:bottom w:val="nil"/>
              <w:right w:val="nil"/>
            </w:tcBorders>
            <w:shd w:val="clear" w:color="auto" w:fill="auto"/>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rsidTr="00C76289">
        <w:trPr>
          <w:trHeight w:val="624"/>
        </w:trPr>
        <w:tc>
          <w:tcPr>
            <w:tcW w:w="8662" w:type="dxa"/>
            <w:gridSpan w:val="4"/>
            <w:vMerge w:val="restart"/>
            <w:tcBorders>
              <w:top w:val="nil"/>
              <w:left w:val="nil"/>
              <w:bottom w:val="nil"/>
              <w:right w:val="nil"/>
            </w:tcBorders>
            <w:shd w:val="clear" w:color="auto" w:fill="auto"/>
            <w:tcMar>
              <w:top w:w="15" w:type="dxa"/>
              <w:left w:w="15" w:type="dxa"/>
              <w:right w:w="15" w:type="dxa"/>
            </w:tcMar>
            <w:vAlign w:val="center"/>
          </w:tcPr>
          <w:p w:rsidR="00D06C8B" w:rsidRDefault="008E612B">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lastRenderedPageBreak/>
              <w:t>部门收支总体情况表</w:t>
            </w:r>
          </w:p>
        </w:tc>
      </w:tr>
      <w:tr w:rsidR="00D06C8B" w:rsidTr="00C76289">
        <w:trPr>
          <w:trHeight w:val="624"/>
        </w:trPr>
        <w:tc>
          <w:tcPr>
            <w:tcW w:w="8662" w:type="dxa"/>
            <w:gridSpan w:val="4"/>
            <w:vMerge/>
            <w:tcBorders>
              <w:top w:val="nil"/>
              <w:left w:val="nil"/>
              <w:bottom w:val="nil"/>
              <w:right w:val="nil"/>
            </w:tcBorders>
            <w:shd w:val="clear" w:color="auto" w:fill="auto"/>
            <w:tcMar>
              <w:top w:w="15" w:type="dxa"/>
              <w:left w:w="15" w:type="dxa"/>
              <w:right w:w="15" w:type="dxa"/>
            </w:tcMar>
            <w:vAlign w:val="center"/>
          </w:tcPr>
          <w:p w:rsidR="00D06C8B" w:rsidRDefault="00D06C8B">
            <w:pPr>
              <w:jc w:val="center"/>
              <w:rPr>
                <w:rFonts w:ascii="Default" w:eastAsia="Default" w:hAnsi="Default" w:cs="Default"/>
                <w:b/>
                <w:color w:val="000000"/>
                <w:sz w:val="28"/>
                <w:szCs w:val="28"/>
              </w:rPr>
            </w:pPr>
          </w:p>
        </w:tc>
      </w:tr>
      <w:tr w:rsidR="00D06C8B" w:rsidTr="00C76289">
        <w:trPr>
          <w:trHeight w:val="520"/>
        </w:trPr>
        <w:tc>
          <w:tcPr>
            <w:tcW w:w="5739" w:type="dxa"/>
            <w:gridSpan w:val="3"/>
            <w:tcBorders>
              <w:top w:val="nil"/>
              <w:left w:val="nil"/>
              <w:bottom w:val="nil"/>
              <w:right w:val="nil"/>
            </w:tcBorders>
            <w:shd w:val="clear" w:color="auto" w:fill="auto"/>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编制部门:喀什东路街道办事处</w:t>
            </w:r>
          </w:p>
        </w:tc>
        <w:tc>
          <w:tcPr>
            <w:tcW w:w="2923" w:type="dxa"/>
            <w:tcBorders>
              <w:top w:val="nil"/>
              <w:left w:val="nil"/>
              <w:bottom w:val="nil"/>
              <w:right w:val="nil"/>
            </w:tcBorders>
            <w:shd w:val="clear" w:color="auto" w:fill="auto"/>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D06C8B" w:rsidTr="00C76289">
        <w:trPr>
          <w:trHeight w:val="345"/>
        </w:trPr>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收     入</w:t>
            </w:r>
          </w:p>
        </w:tc>
        <w:tc>
          <w:tcPr>
            <w:tcW w:w="546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支     出</w:t>
            </w:r>
          </w:p>
        </w:tc>
      </w:tr>
      <w:tr w:rsidR="00D06C8B" w:rsidTr="00C76289">
        <w:trPr>
          <w:trHeight w:val="345"/>
        </w:trPr>
        <w:tc>
          <w:tcPr>
            <w:tcW w:w="216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预算数</w:t>
            </w:r>
          </w:p>
        </w:tc>
        <w:tc>
          <w:tcPr>
            <w:tcW w:w="2546"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2923"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预算数</w:t>
            </w: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1,236.20</w:t>
            </w: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教育收费（财政专户）</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2,332.24</w:t>
            </w: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事业收入</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事业单位经营收入</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其他收入</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用事业基金弥补收支差额</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947.94</w:t>
            </w: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单位上年结余（不包括国库集中支付额度结余）</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rsidTr="00C76289">
        <w:trPr>
          <w:trHeight w:val="300"/>
        </w:trPr>
        <w:tc>
          <w:tcPr>
            <w:tcW w:w="21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54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292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r>
    </w:tbl>
    <w:p w:rsidR="00C76289" w:rsidRDefault="00C76289" w:rsidP="00C7628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06C8B" w:rsidRPr="00C76289" w:rsidRDefault="00D06C8B">
      <w:pPr>
        <w:widowControl/>
        <w:outlineLvl w:val="1"/>
        <w:rPr>
          <w:rFonts w:ascii="仿宋_GB2312" w:eastAsia="仿宋_GB2312" w:hAnsi="宋体"/>
          <w:b/>
          <w:kern w:val="0"/>
          <w:sz w:val="28"/>
          <w:szCs w:val="32"/>
        </w:rPr>
      </w:pPr>
    </w:p>
    <w:p w:rsidR="00D06C8B" w:rsidRDefault="00D06C8B">
      <w:pPr>
        <w:widowControl/>
        <w:outlineLvl w:val="1"/>
        <w:rPr>
          <w:rFonts w:ascii="仿宋_GB2312" w:eastAsia="仿宋_GB2312" w:hAnsi="宋体"/>
          <w:b/>
          <w:kern w:val="0"/>
          <w:sz w:val="28"/>
          <w:szCs w:val="32"/>
        </w:rPr>
      </w:pPr>
      <w:bookmarkStart w:id="0" w:name="_MON_1613119020"/>
      <w:bookmarkStart w:id="1" w:name="_MON_1613118975"/>
      <w:bookmarkStart w:id="2" w:name="_MON_1613119477"/>
      <w:bookmarkStart w:id="3" w:name="_MON_1613119402"/>
      <w:bookmarkStart w:id="4" w:name="_MON_1613119245"/>
      <w:bookmarkStart w:id="5" w:name="_MON_1613119154"/>
      <w:bookmarkStart w:id="6" w:name="_MON_1613119288"/>
      <w:bookmarkStart w:id="7" w:name="_MON_1613119492"/>
      <w:bookmarkStart w:id="8" w:name="_MON_1613119092"/>
      <w:bookmarkEnd w:id="0"/>
      <w:bookmarkEnd w:id="1"/>
      <w:bookmarkEnd w:id="2"/>
      <w:bookmarkEnd w:id="3"/>
      <w:bookmarkEnd w:id="4"/>
      <w:bookmarkEnd w:id="5"/>
      <w:bookmarkEnd w:id="6"/>
      <w:bookmarkEnd w:id="7"/>
      <w:bookmarkEnd w:id="8"/>
    </w:p>
    <w:tbl>
      <w:tblPr>
        <w:tblW w:w="8595" w:type="dxa"/>
        <w:tblLayout w:type="fixed"/>
        <w:tblCellMar>
          <w:left w:w="0" w:type="dxa"/>
          <w:right w:w="0" w:type="dxa"/>
        </w:tblCellMar>
        <w:tblLook w:val="04A0"/>
      </w:tblPr>
      <w:tblGrid>
        <w:gridCol w:w="484"/>
        <w:gridCol w:w="484"/>
        <w:gridCol w:w="484"/>
        <w:gridCol w:w="1871"/>
        <w:gridCol w:w="1026"/>
        <w:gridCol w:w="1026"/>
        <w:gridCol w:w="473"/>
        <w:gridCol w:w="480"/>
        <w:gridCol w:w="473"/>
        <w:gridCol w:w="473"/>
        <w:gridCol w:w="473"/>
        <w:gridCol w:w="473"/>
        <w:gridCol w:w="375"/>
      </w:tblGrid>
      <w:tr w:rsidR="00D06C8B">
        <w:trPr>
          <w:trHeight w:val="345"/>
        </w:trPr>
        <w:tc>
          <w:tcPr>
            <w:tcW w:w="1452" w:type="dxa"/>
            <w:gridSpan w:val="3"/>
            <w:tcBorders>
              <w:top w:val="nil"/>
              <w:left w:val="nil"/>
              <w:bottom w:val="nil"/>
              <w:right w:val="nil"/>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表二：</w:t>
            </w:r>
          </w:p>
        </w:tc>
        <w:tc>
          <w:tcPr>
            <w:tcW w:w="1871"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0"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375"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645"/>
        </w:trPr>
        <w:tc>
          <w:tcPr>
            <w:tcW w:w="7274" w:type="dxa"/>
            <w:gridSpan w:val="10"/>
            <w:tcBorders>
              <w:top w:val="nil"/>
              <w:left w:val="nil"/>
              <w:bottom w:val="nil"/>
              <w:right w:val="nil"/>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b/>
                <w:color w:val="000000"/>
                <w:sz w:val="30"/>
                <w:szCs w:val="30"/>
              </w:rPr>
            </w:pPr>
            <w:r>
              <w:rPr>
                <w:rFonts w:ascii="Default" w:eastAsia="Default" w:hAnsi="Default" w:cs="Default"/>
                <w:b/>
                <w:color w:val="000000"/>
                <w:kern w:val="0"/>
                <w:sz w:val="30"/>
                <w:szCs w:val="30"/>
              </w:rPr>
              <w:t>部门收入总体情况表</w:t>
            </w: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375"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45"/>
        </w:trPr>
        <w:tc>
          <w:tcPr>
            <w:tcW w:w="7274" w:type="dxa"/>
            <w:gridSpan w:val="10"/>
            <w:tcBorders>
              <w:top w:val="nil"/>
              <w:left w:val="nil"/>
              <w:bottom w:val="nil"/>
              <w:right w:val="nil"/>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填报部门:喀什东路街道办事处</w:t>
            </w:r>
          </w:p>
        </w:tc>
        <w:tc>
          <w:tcPr>
            <w:tcW w:w="473"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848" w:type="dxa"/>
            <w:gridSpan w:val="2"/>
            <w:tcBorders>
              <w:top w:val="nil"/>
              <w:left w:val="nil"/>
              <w:bottom w:val="nil"/>
              <w:right w:val="nil"/>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D06C8B">
        <w:trPr>
          <w:trHeight w:val="345"/>
        </w:trPr>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lastRenderedPageBreak/>
              <w:t>类</w:t>
            </w:r>
          </w:p>
        </w:tc>
        <w:tc>
          <w:tcPr>
            <w:tcW w:w="1871"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预算单位</w:t>
            </w:r>
          </w:p>
        </w:tc>
        <w:tc>
          <w:tcPr>
            <w:tcW w:w="1026"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一般公共预算拨款</w:t>
            </w:r>
          </w:p>
        </w:tc>
        <w:tc>
          <w:tcPr>
            <w:tcW w:w="473"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政府性基金预算</w:t>
            </w:r>
          </w:p>
        </w:tc>
        <w:tc>
          <w:tcPr>
            <w:tcW w:w="48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教育收费(财政专户)</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事业收入</w:t>
            </w:r>
          </w:p>
        </w:tc>
        <w:tc>
          <w:tcPr>
            <w:tcW w:w="473"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left"/>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事业单位经营收入</w:t>
            </w:r>
          </w:p>
        </w:tc>
        <w:tc>
          <w:tcPr>
            <w:tcW w:w="473"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其他收入</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用事业基金弥补收支差额</w:t>
            </w:r>
          </w:p>
        </w:tc>
        <w:tc>
          <w:tcPr>
            <w:tcW w:w="37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财政拨款结转结余(小计)</w:t>
            </w:r>
          </w:p>
        </w:tc>
      </w:tr>
      <w:tr w:rsidR="00D06C8B">
        <w:trPr>
          <w:trHeight w:val="1755"/>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1871"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1026"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47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48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47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left"/>
              <w:rPr>
                <w:rFonts w:ascii="Default" w:eastAsia="Default" w:hAnsi="Default" w:cs="Default"/>
                <w:color w:val="000000"/>
                <w:sz w:val="20"/>
                <w:szCs w:val="20"/>
              </w:rPr>
            </w:pPr>
          </w:p>
        </w:tc>
        <w:tc>
          <w:tcPr>
            <w:tcW w:w="47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c>
          <w:tcPr>
            <w:tcW w:w="37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06C8B" w:rsidRDefault="00D06C8B">
            <w:pPr>
              <w:jc w:val="center"/>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喀什东路（其它公共安全支出）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2,105.75</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2,105.75</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6.79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6.79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6.79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6.79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6.79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6.79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2,098.96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2,098.96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2,039.02</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2,039.02</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2,039.02</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2,039.02</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司法</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59.94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59.94</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06</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59.94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59.94</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喀什东路（基层政权和社区建设）</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2,063.25</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2,063.25</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918.95</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918.95</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101.59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101.59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101.59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101.59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民政管理事务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817.36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817.36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基层政权和社区建设</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817.36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817.36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196.83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196.83</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196.83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196.83</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196.83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196.83</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947.47</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947.47</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947.47</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947.47</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947.47</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947.47</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喀什东路(计划生育事务）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34.14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34.14</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210</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卫生健康支出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计划生育事务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其他计划生育事务支出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喀什东路（政府办公厅及相关机构事务）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339.66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339.66</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19.34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19.34</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19.34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19.34</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19.34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19.34</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31.59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31.59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31.59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31.59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31.59</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31.59</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288.73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288.73</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6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288.73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288.73</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9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其他政府办公厅（室）及相关机构事务支出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188.73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188.73</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48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r>
      <w:tr w:rsidR="00D06C8B">
        <w:trPr>
          <w:trHeight w:val="300"/>
        </w:trPr>
        <w:tc>
          <w:tcPr>
            <w:tcW w:w="1452"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widowControl/>
              <w:jc w:val="left"/>
              <w:textAlignment w:val="top"/>
              <w:rPr>
                <w:rFonts w:ascii="Default" w:eastAsia="Default" w:hAnsi="Default" w:cs="Default"/>
                <w:color w:val="000000"/>
                <w:sz w:val="20"/>
                <w:szCs w:val="20"/>
              </w:rPr>
            </w:pPr>
          </w:p>
        </w:tc>
        <w:tc>
          <w:tcPr>
            <w:tcW w:w="1871"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80"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4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3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bl>
    <w:p w:rsidR="00C76289" w:rsidRDefault="00C76289" w:rsidP="00C7628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06C8B" w:rsidRPr="00C76289" w:rsidRDefault="00D06C8B">
      <w:pPr>
        <w:widowControl/>
        <w:outlineLvl w:val="1"/>
        <w:rPr>
          <w:rFonts w:ascii="仿宋_GB2312" w:eastAsia="仿宋_GB2312" w:hAnsi="宋体"/>
          <w:b/>
          <w:kern w:val="0"/>
          <w:sz w:val="32"/>
          <w:szCs w:val="32"/>
        </w:rPr>
      </w:pPr>
    </w:p>
    <w:tbl>
      <w:tblPr>
        <w:tblW w:w="7800" w:type="dxa"/>
        <w:tblInd w:w="93" w:type="dxa"/>
        <w:tblLayout w:type="fixed"/>
        <w:tblLook w:val="04A0"/>
      </w:tblPr>
      <w:tblGrid>
        <w:gridCol w:w="760"/>
        <w:gridCol w:w="760"/>
        <w:gridCol w:w="540"/>
        <w:gridCol w:w="1960"/>
        <w:gridCol w:w="1320"/>
        <w:gridCol w:w="1240"/>
        <w:gridCol w:w="1220"/>
      </w:tblGrid>
      <w:tr w:rsidR="00D06C8B">
        <w:trPr>
          <w:trHeight w:val="345"/>
        </w:trPr>
        <w:tc>
          <w:tcPr>
            <w:tcW w:w="7800" w:type="dxa"/>
            <w:gridSpan w:val="7"/>
            <w:tcBorders>
              <w:top w:val="nil"/>
              <w:left w:val="nil"/>
              <w:bottom w:val="nil"/>
              <w:right w:val="nil"/>
            </w:tcBorders>
            <w:shd w:val="clear" w:color="000000" w:fill="FFFFFF"/>
          </w:tcPr>
          <w:p w:rsidR="00D06C8B" w:rsidRDefault="008E612B">
            <w:pPr>
              <w:widowControl/>
              <w:jc w:val="left"/>
              <w:rPr>
                <w:rFonts w:ascii="Arial" w:hAnsi="Arial" w:cs="Arial"/>
                <w:b/>
                <w:bCs/>
                <w:kern w:val="0"/>
                <w:sz w:val="26"/>
                <w:szCs w:val="26"/>
              </w:rPr>
            </w:pPr>
            <w:r>
              <w:rPr>
                <w:rFonts w:ascii="Arial" w:hAnsi="Arial" w:cs="Arial"/>
                <w:b/>
                <w:bCs/>
                <w:kern w:val="0"/>
                <w:sz w:val="26"/>
                <w:szCs w:val="26"/>
              </w:rPr>
              <w:t>表三：</w:t>
            </w:r>
          </w:p>
        </w:tc>
      </w:tr>
      <w:tr w:rsidR="00D06C8B">
        <w:trPr>
          <w:trHeight w:val="480"/>
        </w:trPr>
        <w:tc>
          <w:tcPr>
            <w:tcW w:w="7800" w:type="dxa"/>
            <w:gridSpan w:val="7"/>
            <w:tcBorders>
              <w:top w:val="nil"/>
              <w:left w:val="nil"/>
              <w:bottom w:val="nil"/>
              <w:right w:val="nil"/>
            </w:tcBorders>
            <w:shd w:val="clear" w:color="000000" w:fill="FFFFFF"/>
            <w:vAlign w:val="center"/>
          </w:tcPr>
          <w:p w:rsidR="00D06C8B" w:rsidRDefault="008E612B">
            <w:pPr>
              <w:widowControl/>
              <w:jc w:val="center"/>
              <w:rPr>
                <w:rFonts w:ascii="Arial" w:hAnsi="Arial" w:cs="Arial"/>
                <w:b/>
                <w:bCs/>
                <w:kern w:val="0"/>
                <w:sz w:val="28"/>
                <w:szCs w:val="28"/>
              </w:rPr>
            </w:pPr>
            <w:r>
              <w:rPr>
                <w:rFonts w:ascii="Arial" w:hAnsi="Arial" w:cs="Arial"/>
                <w:b/>
                <w:bCs/>
                <w:kern w:val="0"/>
                <w:sz w:val="28"/>
                <w:szCs w:val="28"/>
              </w:rPr>
              <w:t>高新区（新市区</w:t>
            </w:r>
            <w:r>
              <w:rPr>
                <w:rFonts w:ascii="Arial" w:hAnsi="Arial" w:cs="Arial"/>
                <w:b/>
                <w:bCs/>
                <w:kern w:val="0"/>
                <w:sz w:val="28"/>
                <w:szCs w:val="28"/>
              </w:rPr>
              <w:t>)</w:t>
            </w:r>
            <w:r>
              <w:rPr>
                <w:rFonts w:ascii="Arial" w:hAnsi="Arial" w:cs="Arial"/>
                <w:b/>
                <w:bCs/>
                <w:kern w:val="0"/>
                <w:sz w:val="28"/>
                <w:szCs w:val="28"/>
              </w:rPr>
              <w:t>喀什东路街道办事处支出总体情况表</w:t>
            </w:r>
          </w:p>
        </w:tc>
      </w:tr>
      <w:tr w:rsidR="00D06C8B">
        <w:trPr>
          <w:trHeight w:val="345"/>
        </w:trPr>
        <w:tc>
          <w:tcPr>
            <w:tcW w:w="2060" w:type="dxa"/>
            <w:gridSpan w:val="3"/>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编制高新区（新市区</w:t>
            </w:r>
            <w:r>
              <w:rPr>
                <w:rFonts w:ascii="Arial" w:hAnsi="Arial" w:cs="Arial"/>
                <w:kern w:val="0"/>
                <w:sz w:val="20"/>
                <w:szCs w:val="20"/>
              </w:rPr>
              <w:t>)</w:t>
            </w:r>
            <w:r>
              <w:rPr>
                <w:rFonts w:ascii="Arial" w:hAnsi="Arial" w:cs="Arial"/>
                <w:kern w:val="0"/>
                <w:sz w:val="20"/>
                <w:szCs w:val="20"/>
              </w:rPr>
              <w:t>喀什东路街道办事处：</w:t>
            </w:r>
            <w:r>
              <w:rPr>
                <w:rFonts w:ascii="Arial" w:hAnsi="Arial" w:cs="Arial" w:hint="eastAsia"/>
                <w:kern w:val="0"/>
                <w:sz w:val="20"/>
                <w:szCs w:val="20"/>
              </w:rPr>
              <w:t>喀什东路街道办事处</w:t>
            </w:r>
          </w:p>
        </w:tc>
        <w:tc>
          <w:tcPr>
            <w:tcW w:w="196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32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24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220" w:type="dxa"/>
            <w:tcBorders>
              <w:top w:val="nil"/>
              <w:left w:val="nil"/>
              <w:bottom w:val="nil"/>
              <w:right w:val="nil"/>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单位</w:t>
            </w:r>
            <w:r>
              <w:rPr>
                <w:rFonts w:ascii="Arial" w:hAnsi="Arial" w:cs="Arial"/>
                <w:kern w:val="0"/>
                <w:sz w:val="20"/>
                <w:szCs w:val="20"/>
              </w:rPr>
              <w:t>:</w:t>
            </w:r>
            <w:r>
              <w:rPr>
                <w:rFonts w:ascii="Arial" w:hAnsi="Arial" w:cs="Arial"/>
                <w:kern w:val="0"/>
                <w:sz w:val="20"/>
                <w:szCs w:val="20"/>
              </w:rPr>
              <w:t>万元</w:t>
            </w:r>
          </w:p>
        </w:tc>
      </w:tr>
      <w:tr w:rsidR="00D06C8B" w:rsidTr="00C76289">
        <w:trPr>
          <w:trHeight w:val="345"/>
        </w:trPr>
        <w:tc>
          <w:tcPr>
            <w:tcW w:w="4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支出预算</w:t>
            </w:r>
          </w:p>
        </w:tc>
      </w:tr>
      <w:tr w:rsidR="00D06C8B" w:rsidTr="00C76289">
        <w:trPr>
          <w:trHeight w:val="345"/>
        </w:trPr>
        <w:tc>
          <w:tcPr>
            <w:tcW w:w="20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功能分类科目编码</w:t>
            </w:r>
          </w:p>
        </w:tc>
        <w:tc>
          <w:tcPr>
            <w:tcW w:w="196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功能分类科目名称</w:t>
            </w:r>
          </w:p>
        </w:tc>
        <w:tc>
          <w:tcPr>
            <w:tcW w:w="132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合</w:t>
            </w:r>
            <w:r>
              <w:rPr>
                <w:rFonts w:ascii="Arial" w:hAnsi="Arial" w:cs="Arial"/>
                <w:kern w:val="0"/>
                <w:sz w:val="20"/>
                <w:szCs w:val="20"/>
              </w:rPr>
              <w:t xml:space="preserve">  </w:t>
            </w:r>
            <w:r>
              <w:rPr>
                <w:rFonts w:ascii="Arial" w:hAnsi="Arial" w:cs="Arial"/>
                <w:kern w:val="0"/>
                <w:sz w:val="20"/>
                <w:szCs w:val="20"/>
              </w:rPr>
              <w:t>计</w:t>
            </w:r>
          </w:p>
        </w:tc>
        <w:tc>
          <w:tcPr>
            <w:tcW w:w="124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基本支出</w:t>
            </w:r>
          </w:p>
        </w:tc>
        <w:tc>
          <w:tcPr>
            <w:tcW w:w="122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项目支出</w:t>
            </w:r>
          </w:p>
        </w:tc>
      </w:tr>
      <w:tr w:rsidR="00D06C8B" w:rsidTr="00C76289">
        <w:trPr>
          <w:trHeight w:val="345"/>
        </w:trPr>
        <w:tc>
          <w:tcPr>
            <w:tcW w:w="20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96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32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24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22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r>
      <w:tr w:rsidR="00D06C8B" w:rsidTr="00C76289">
        <w:trPr>
          <w:trHeight w:val="540"/>
        </w:trPr>
        <w:tc>
          <w:tcPr>
            <w:tcW w:w="760"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lastRenderedPageBreak/>
              <w:t>类</w:t>
            </w:r>
          </w:p>
        </w:tc>
        <w:tc>
          <w:tcPr>
            <w:tcW w:w="760"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款</w:t>
            </w:r>
          </w:p>
        </w:tc>
        <w:tc>
          <w:tcPr>
            <w:tcW w:w="540"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w:t>
            </w:r>
          </w:p>
        </w:tc>
        <w:tc>
          <w:tcPr>
            <w:tcW w:w="196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32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24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c>
          <w:tcPr>
            <w:tcW w:w="1220" w:type="dxa"/>
            <w:vMerge/>
            <w:tcBorders>
              <w:top w:val="nil"/>
              <w:left w:val="nil"/>
              <w:bottom w:val="single" w:sz="4" w:space="0" w:color="000000"/>
              <w:right w:val="single" w:sz="4" w:space="0" w:color="000000"/>
            </w:tcBorders>
            <w:shd w:val="clear" w:color="auto" w:fill="auto"/>
            <w:vAlign w:val="center"/>
          </w:tcPr>
          <w:p w:rsidR="00D06C8B" w:rsidRDefault="00D06C8B">
            <w:pPr>
              <w:widowControl/>
              <w:jc w:val="left"/>
              <w:rPr>
                <w:rFonts w:ascii="Arial" w:hAnsi="Arial" w:cs="Arial"/>
                <w:kern w:val="0"/>
                <w:sz w:val="20"/>
                <w:szCs w:val="20"/>
              </w:rPr>
            </w:pP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总计</w:t>
            </w:r>
            <w:r>
              <w:rPr>
                <w:rFonts w:ascii="Arial" w:hAnsi="Arial" w:cs="Arial"/>
                <w:kern w:val="0"/>
                <w:sz w:val="20"/>
                <w:szCs w:val="20"/>
              </w:rPr>
              <w:t>:</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4,542.80</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1,596.14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2,946.66</w:t>
            </w:r>
          </w:p>
        </w:tc>
      </w:tr>
      <w:tr w:rsidR="00D06C8B">
        <w:trPr>
          <w:trHeight w:val="52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喀什东路（政府办公厅及相关机构事务）</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339.66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239.66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一般公共服务支出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288.73</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49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政府办公厅（室）及相关机构事务</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288.73</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03</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行政运行</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1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03</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其他政府办公厅（室）及相关机构事务支出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48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5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行政事业单位离退休</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48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机关事业单位基本养老保险缴费支出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46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w:t>
            </w:r>
            <w:r>
              <w:rPr>
                <w:rFonts w:ascii="Arial" w:hAnsi="Arial" w:cs="Arial"/>
                <w:kern w:val="0"/>
                <w:sz w:val="20"/>
                <w:szCs w:val="20"/>
              </w:rPr>
              <w:t>(</w:t>
            </w:r>
            <w:r>
              <w:rPr>
                <w:rFonts w:ascii="Arial" w:hAnsi="Arial" w:cs="Arial"/>
                <w:kern w:val="0"/>
                <w:sz w:val="20"/>
                <w:szCs w:val="20"/>
              </w:rPr>
              <w:t>计划生育事务）</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34.14</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34.14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5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48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行政事业单位离退休</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2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机关事业单位基本养老保险缴费支出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2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210</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医疗卫生与计划生育支出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210</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计划生育事务</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4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 xml:space="preserve">    210</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07</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其他计划生育事务支出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1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喀什东路（基层政权和社区建设）</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2,063.25</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1,245.89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一般公共服务支出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1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政府办公厅（室）及相关机构事务</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03</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行政运行</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5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918.95</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民政管理事务</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51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02</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基层政权和社区建设</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58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行政事业单位离退休</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1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机关事业单位基本养老保险缴费支出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4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喀什东路（其它公共安全支出）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2,105.75</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76.45</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2,098.96</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69.66</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06</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司法</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06</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行政运行</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2,039.02</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58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其他公共安全支出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2,039.02</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1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行政事业单位离退休</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10"/>
        </w:trPr>
        <w:tc>
          <w:tcPr>
            <w:tcW w:w="7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7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96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机关事业单位基本养老保险缴费支出</w:t>
            </w:r>
          </w:p>
        </w:tc>
        <w:tc>
          <w:tcPr>
            <w:tcW w:w="13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24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22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bl>
    <w:p w:rsidR="00D06C8B" w:rsidRDefault="008E612B">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lastRenderedPageBreak/>
        <w:t>备注：无内容应公开空表并说明情况。</w:t>
      </w:r>
    </w:p>
    <w:tbl>
      <w:tblPr>
        <w:tblW w:w="8070" w:type="dxa"/>
        <w:tblLayout w:type="fixed"/>
        <w:tblCellMar>
          <w:left w:w="0" w:type="dxa"/>
          <w:right w:w="0" w:type="dxa"/>
        </w:tblCellMar>
        <w:tblLook w:val="04A0"/>
      </w:tblPr>
      <w:tblGrid>
        <w:gridCol w:w="1546"/>
        <w:gridCol w:w="1026"/>
        <w:gridCol w:w="2309"/>
        <w:gridCol w:w="1026"/>
        <w:gridCol w:w="1026"/>
        <w:gridCol w:w="1137"/>
      </w:tblGrid>
      <w:tr w:rsidR="00D06C8B">
        <w:trPr>
          <w:trHeight w:val="345"/>
        </w:trPr>
        <w:tc>
          <w:tcPr>
            <w:tcW w:w="1546" w:type="dxa"/>
            <w:tcBorders>
              <w:top w:val="nil"/>
              <w:left w:val="nil"/>
              <w:bottom w:val="nil"/>
              <w:right w:val="nil"/>
            </w:tcBorders>
            <w:shd w:val="clear" w:color="auto" w:fill="FFFFFF"/>
            <w:tcMar>
              <w:top w:w="15" w:type="dxa"/>
              <w:left w:w="15" w:type="dxa"/>
              <w:right w:w="15" w:type="dxa"/>
            </w:tcMar>
            <w:vAlign w:val="center"/>
          </w:tcPr>
          <w:p w:rsidR="00D06C8B" w:rsidRDefault="008E612B">
            <w:pPr>
              <w:widowControl/>
              <w:jc w:val="left"/>
              <w:textAlignment w:val="center"/>
              <w:rPr>
                <w:rFonts w:ascii="Default" w:eastAsia="Default" w:hAnsi="Default" w:cs="Default"/>
                <w:b/>
                <w:color w:val="000000"/>
                <w:sz w:val="24"/>
              </w:rPr>
            </w:pPr>
            <w:r>
              <w:rPr>
                <w:rFonts w:ascii="Default" w:eastAsia="Default" w:hAnsi="Default" w:cs="Default"/>
                <w:b/>
                <w:color w:val="000000"/>
                <w:kern w:val="0"/>
                <w:sz w:val="24"/>
              </w:rPr>
              <w:t>表四：</w:t>
            </w:r>
          </w:p>
        </w:tc>
        <w:tc>
          <w:tcPr>
            <w:tcW w:w="1026"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2309"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137"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624"/>
        </w:trPr>
        <w:tc>
          <w:tcPr>
            <w:tcW w:w="8070" w:type="dxa"/>
            <w:gridSpan w:val="6"/>
            <w:vMerge w:val="restart"/>
            <w:tcBorders>
              <w:top w:val="nil"/>
              <w:left w:val="nil"/>
              <w:bottom w:val="nil"/>
              <w:right w:val="nil"/>
            </w:tcBorders>
            <w:shd w:val="clear" w:color="auto" w:fill="FFFFFF"/>
            <w:tcMar>
              <w:top w:w="15" w:type="dxa"/>
              <w:left w:w="15" w:type="dxa"/>
              <w:right w:w="15" w:type="dxa"/>
            </w:tcMar>
            <w:vAlign w:val="center"/>
          </w:tcPr>
          <w:p w:rsidR="00D06C8B" w:rsidRDefault="008E612B">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财政拨款收支预算总体情况表</w:t>
            </w:r>
          </w:p>
        </w:tc>
      </w:tr>
      <w:tr w:rsidR="00D06C8B">
        <w:trPr>
          <w:trHeight w:val="624"/>
        </w:trPr>
        <w:tc>
          <w:tcPr>
            <w:tcW w:w="8070" w:type="dxa"/>
            <w:gridSpan w:val="6"/>
            <w:vMerge/>
            <w:tcBorders>
              <w:top w:val="nil"/>
              <w:left w:val="nil"/>
              <w:bottom w:val="nil"/>
              <w:right w:val="nil"/>
            </w:tcBorders>
            <w:shd w:val="clear" w:color="auto" w:fill="FFFFFF"/>
            <w:tcMar>
              <w:top w:w="15" w:type="dxa"/>
              <w:left w:w="15" w:type="dxa"/>
              <w:right w:w="15" w:type="dxa"/>
            </w:tcMar>
            <w:vAlign w:val="center"/>
          </w:tcPr>
          <w:p w:rsidR="00D06C8B" w:rsidRDefault="00D06C8B">
            <w:pPr>
              <w:jc w:val="center"/>
              <w:rPr>
                <w:rFonts w:ascii="Default" w:eastAsia="Default" w:hAnsi="Default" w:cs="Default"/>
                <w:b/>
                <w:color w:val="000000"/>
                <w:sz w:val="28"/>
                <w:szCs w:val="28"/>
              </w:rPr>
            </w:pPr>
          </w:p>
        </w:tc>
      </w:tr>
      <w:tr w:rsidR="00D06C8B">
        <w:trPr>
          <w:trHeight w:val="345"/>
        </w:trPr>
        <w:tc>
          <w:tcPr>
            <w:tcW w:w="4881" w:type="dxa"/>
            <w:gridSpan w:val="3"/>
            <w:tcBorders>
              <w:top w:val="nil"/>
              <w:left w:val="nil"/>
              <w:bottom w:val="nil"/>
              <w:right w:val="nil"/>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填报部门:喀什东路街道办事处</w:t>
            </w:r>
          </w:p>
        </w:tc>
        <w:tc>
          <w:tcPr>
            <w:tcW w:w="1026" w:type="dxa"/>
            <w:tcBorders>
              <w:top w:val="nil"/>
              <w:left w:val="nil"/>
              <w:bottom w:val="nil"/>
              <w:right w:val="nil"/>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2163" w:type="dxa"/>
            <w:gridSpan w:val="2"/>
            <w:tcBorders>
              <w:top w:val="nil"/>
              <w:left w:val="nil"/>
              <w:bottom w:val="nil"/>
              <w:right w:val="nil"/>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D06C8B" w:rsidTr="004A6103">
        <w:trPr>
          <w:trHeight w:val="345"/>
        </w:trPr>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财政拨款收入</w:t>
            </w:r>
          </w:p>
        </w:tc>
        <w:tc>
          <w:tcPr>
            <w:tcW w:w="5498"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财政拨款支出</w:t>
            </w:r>
          </w:p>
        </w:tc>
      </w:tr>
      <w:tr w:rsidR="00D06C8B" w:rsidTr="004A6103">
        <w:trPr>
          <w:trHeight w:val="480"/>
        </w:trPr>
        <w:tc>
          <w:tcPr>
            <w:tcW w:w="154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2309"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一般公共预算</w:t>
            </w:r>
          </w:p>
        </w:tc>
        <w:tc>
          <w:tcPr>
            <w:tcW w:w="1137" w:type="dxa"/>
            <w:tcBorders>
              <w:top w:val="nil"/>
              <w:left w:val="nil"/>
              <w:bottom w:val="single" w:sz="4" w:space="0" w:color="000000"/>
              <w:right w:val="single" w:sz="4" w:space="0" w:color="000000"/>
            </w:tcBorders>
            <w:shd w:val="clear" w:color="auto" w:fill="auto"/>
            <w:tcMar>
              <w:top w:w="15" w:type="dxa"/>
              <w:left w:w="15" w:type="dxa"/>
              <w:right w:w="15" w:type="dxa"/>
            </w:tcMar>
          </w:tcPr>
          <w:p w:rsidR="00D06C8B" w:rsidRDefault="008E612B">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政府基金预算</w:t>
            </w: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1,236.20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1,236.20</w:t>
            </w: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2,332.24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2,332.24</w:t>
            </w: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947.94</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947.94</w:t>
            </w: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26.42</w:t>
            </w: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righ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收 入 总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8E612B">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4,542.80</w:t>
            </w: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r w:rsidR="00D06C8B">
        <w:trPr>
          <w:trHeight w:val="300"/>
        </w:trPr>
        <w:tc>
          <w:tcPr>
            <w:tcW w:w="154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2309"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c>
          <w:tcPr>
            <w:tcW w:w="1137" w:type="dxa"/>
            <w:tcBorders>
              <w:top w:val="nil"/>
              <w:left w:val="nil"/>
              <w:bottom w:val="single" w:sz="4" w:space="0" w:color="000000"/>
              <w:right w:val="single" w:sz="4" w:space="0" w:color="000000"/>
            </w:tcBorders>
            <w:shd w:val="clear" w:color="auto" w:fill="FFFFFF"/>
            <w:tcMar>
              <w:top w:w="15" w:type="dxa"/>
              <w:left w:w="15" w:type="dxa"/>
              <w:right w:w="15" w:type="dxa"/>
            </w:tcMar>
          </w:tcPr>
          <w:p w:rsidR="00D06C8B" w:rsidRDefault="00D06C8B">
            <w:pPr>
              <w:jc w:val="left"/>
              <w:rPr>
                <w:rFonts w:ascii="Default" w:eastAsia="Default" w:hAnsi="Default" w:cs="Default"/>
                <w:color w:val="000000"/>
                <w:sz w:val="20"/>
                <w:szCs w:val="20"/>
              </w:rPr>
            </w:pPr>
          </w:p>
        </w:tc>
      </w:tr>
    </w:tbl>
    <w:p w:rsidR="00C76289" w:rsidRDefault="00C76289" w:rsidP="00C7628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06C8B" w:rsidRPr="00C76289" w:rsidRDefault="00D06C8B">
      <w:pPr>
        <w:widowControl/>
        <w:outlineLvl w:val="1"/>
        <w:rPr>
          <w:rFonts w:ascii="仿宋_GB2312" w:eastAsia="仿宋_GB2312" w:hAnsi="宋体"/>
          <w:b/>
          <w:kern w:val="0"/>
          <w:sz w:val="28"/>
          <w:szCs w:val="32"/>
        </w:rPr>
      </w:pPr>
    </w:p>
    <w:p w:rsidR="00D06C8B" w:rsidRDefault="00D06C8B">
      <w:pPr>
        <w:widowControl/>
        <w:jc w:val="left"/>
      </w:pPr>
    </w:p>
    <w:tbl>
      <w:tblPr>
        <w:tblW w:w="7720" w:type="dxa"/>
        <w:tblInd w:w="93" w:type="dxa"/>
        <w:tblLayout w:type="fixed"/>
        <w:tblLook w:val="04A0"/>
      </w:tblPr>
      <w:tblGrid>
        <w:gridCol w:w="785"/>
        <w:gridCol w:w="628"/>
        <w:gridCol w:w="534"/>
        <w:gridCol w:w="2119"/>
        <w:gridCol w:w="1207"/>
        <w:gridCol w:w="1452"/>
        <w:gridCol w:w="995"/>
      </w:tblGrid>
      <w:tr w:rsidR="00D06C8B">
        <w:trPr>
          <w:trHeight w:val="375"/>
        </w:trPr>
        <w:tc>
          <w:tcPr>
            <w:tcW w:w="7720" w:type="dxa"/>
            <w:gridSpan w:val="7"/>
            <w:tcBorders>
              <w:top w:val="nil"/>
              <w:left w:val="nil"/>
              <w:bottom w:val="nil"/>
              <w:right w:val="nil"/>
            </w:tcBorders>
            <w:shd w:val="clear" w:color="000000" w:fill="FFFFFF"/>
            <w:vAlign w:val="bottom"/>
          </w:tcPr>
          <w:p w:rsidR="00D06C8B" w:rsidRDefault="008E612B">
            <w:pPr>
              <w:widowControl/>
              <w:jc w:val="left"/>
              <w:rPr>
                <w:rFonts w:ascii="Arial" w:hAnsi="Arial" w:cs="Arial"/>
                <w:b/>
                <w:bCs/>
                <w:kern w:val="0"/>
                <w:sz w:val="26"/>
                <w:szCs w:val="26"/>
              </w:rPr>
            </w:pPr>
            <w:r>
              <w:rPr>
                <w:rFonts w:ascii="Arial" w:hAnsi="Arial" w:cs="Arial"/>
                <w:b/>
                <w:bCs/>
                <w:kern w:val="0"/>
                <w:sz w:val="26"/>
                <w:szCs w:val="26"/>
              </w:rPr>
              <w:t>表五：</w:t>
            </w:r>
          </w:p>
        </w:tc>
      </w:tr>
      <w:tr w:rsidR="00D06C8B">
        <w:trPr>
          <w:trHeight w:val="720"/>
        </w:trPr>
        <w:tc>
          <w:tcPr>
            <w:tcW w:w="7720" w:type="dxa"/>
            <w:gridSpan w:val="7"/>
            <w:tcBorders>
              <w:top w:val="nil"/>
              <w:left w:val="nil"/>
              <w:bottom w:val="nil"/>
              <w:right w:val="nil"/>
            </w:tcBorders>
            <w:shd w:val="clear" w:color="000000" w:fill="FFFFFF"/>
            <w:vAlign w:val="center"/>
          </w:tcPr>
          <w:p w:rsidR="00D06C8B" w:rsidRDefault="008E612B">
            <w:pPr>
              <w:widowControl/>
              <w:jc w:val="center"/>
              <w:rPr>
                <w:rFonts w:ascii="Arial" w:hAnsi="Arial" w:cs="Arial"/>
                <w:b/>
                <w:bCs/>
                <w:kern w:val="0"/>
                <w:sz w:val="28"/>
                <w:szCs w:val="28"/>
              </w:rPr>
            </w:pPr>
            <w:r>
              <w:rPr>
                <w:rFonts w:ascii="Arial" w:hAnsi="Arial" w:cs="Arial"/>
                <w:b/>
                <w:bCs/>
                <w:kern w:val="0"/>
                <w:sz w:val="28"/>
                <w:szCs w:val="28"/>
              </w:rPr>
              <w:t>一般公共预算支出情况表</w:t>
            </w:r>
          </w:p>
        </w:tc>
      </w:tr>
      <w:tr w:rsidR="00D06C8B">
        <w:trPr>
          <w:trHeight w:val="345"/>
        </w:trPr>
        <w:tc>
          <w:tcPr>
            <w:tcW w:w="1947" w:type="dxa"/>
            <w:gridSpan w:val="3"/>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编制高新区（新市区</w:t>
            </w:r>
            <w:r>
              <w:rPr>
                <w:rFonts w:ascii="Arial" w:hAnsi="Arial" w:cs="Arial"/>
                <w:kern w:val="0"/>
                <w:sz w:val="20"/>
                <w:szCs w:val="20"/>
              </w:rPr>
              <w:t>)</w:t>
            </w:r>
            <w:r>
              <w:rPr>
                <w:rFonts w:ascii="Arial" w:hAnsi="Arial" w:cs="Arial"/>
                <w:kern w:val="0"/>
                <w:sz w:val="20"/>
                <w:szCs w:val="20"/>
              </w:rPr>
              <w:t>喀什东路街道办事处：</w:t>
            </w:r>
            <w:r>
              <w:rPr>
                <w:rFonts w:ascii="Arial" w:hAnsi="Arial" w:cs="Arial" w:hint="eastAsia"/>
                <w:kern w:val="0"/>
                <w:sz w:val="20"/>
                <w:szCs w:val="20"/>
              </w:rPr>
              <w:t>喀什东路街道办事处</w:t>
            </w:r>
          </w:p>
        </w:tc>
        <w:tc>
          <w:tcPr>
            <w:tcW w:w="2119"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207"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452"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995" w:type="dxa"/>
            <w:tcBorders>
              <w:top w:val="nil"/>
              <w:left w:val="nil"/>
              <w:bottom w:val="nil"/>
              <w:right w:val="nil"/>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单位</w:t>
            </w:r>
            <w:r>
              <w:rPr>
                <w:rFonts w:ascii="Arial" w:hAnsi="Arial" w:cs="Arial"/>
                <w:kern w:val="0"/>
                <w:sz w:val="20"/>
                <w:szCs w:val="20"/>
              </w:rPr>
              <w:t>:</w:t>
            </w:r>
            <w:r>
              <w:rPr>
                <w:rFonts w:ascii="Arial" w:hAnsi="Arial" w:cs="Arial"/>
                <w:kern w:val="0"/>
                <w:sz w:val="20"/>
                <w:szCs w:val="20"/>
              </w:rPr>
              <w:t>万元</w:t>
            </w:r>
          </w:p>
        </w:tc>
      </w:tr>
      <w:tr w:rsidR="00D06C8B" w:rsidTr="00C76289">
        <w:trPr>
          <w:trHeight w:val="345"/>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w:t>
            </w:r>
          </w:p>
        </w:tc>
        <w:tc>
          <w:tcPr>
            <w:tcW w:w="3654" w:type="dxa"/>
            <w:gridSpan w:val="3"/>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一般公共预算支出</w:t>
            </w:r>
          </w:p>
        </w:tc>
      </w:tr>
      <w:tr w:rsidR="00D06C8B" w:rsidTr="00C76289">
        <w:trPr>
          <w:trHeight w:val="345"/>
        </w:trPr>
        <w:tc>
          <w:tcPr>
            <w:tcW w:w="1947" w:type="dxa"/>
            <w:gridSpan w:val="3"/>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功能分类科目编码</w:t>
            </w:r>
          </w:p>
        </w:tc>
        <w:tc>
          <w:tcPr>
            <w:tcW w:w="2119"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功能分类科目名称</w:t>
            </w:r>
          </w:p>
        </w:tc>
        <w:tc>
          <w:tcPr>
            <w:tcW w:w="1207"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小计</w:t>
            </w:r>
          </w:p>
        </w:tc>
        <w:tc>
          <w:tcPr>
            <w:tcW w:w="1452"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基本支出</w:t>
            </w:r>
          </w:p>
        </w:tc>
        <w:tc>
          <w:tcPr>
            <w:tcW w:w="995"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项目支出</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99CC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类</w:t>
            </w:r>
          </w:p>
        </w:tc>
        <w:tc>
          <w:tcPr>
            <w:tcW w:w="628" w:type="dxa"/>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款</w:t>
            </w:r>
          </w:p>
        </w:tc>
        <w:tc>
          <w:tcPr>
            <w:tcW w:w="534" w:type="dxa"/>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w:t>
            </w:r>
          </w:p>
        </w:tc>
        <w:tc>
          <w:tcPr>
            <w:tcW w:w="2119"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1207"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1452"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995"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总计</w:t>
            </w:r>
            <w:r>
              <w:rPr>
                <w:rFonts w:ascii="Arial" w:hAnsi="Arial" w:cs="Arial"/>
                <w:kern w:val="0"/>
                <w:sz w:val="20"/>
                <w:szCs w:val="20"/>
              </w:rPr>
              <w:t>:</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4,542.80</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1,596.14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2,946.66</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喀什东路（政府办公厅及相关机构事务）</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339.66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239.66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一般公共服务支出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288.73</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政府办公厅（室）及相关机构事务</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288.73</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03</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行政运行</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188.73</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03</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其他政府办公厅（室）及相关机构事务支出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行政事业单位离退休</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w:t>
            </w:r>
            <w:r>
              <w:rPr>
                <w:rFonts w:ascii="Arial" w:hAnsi="Arial" w:cs="Arial"/>
                <w:kern w:val="0"/>
                <w:sz w:val="20"/>
                <w:szCs w:val="20"/>
              </w:rPr>
              <w:t>(</w:t>
            </w:r>
            <w:r>
              <w:rPr>
                <w:rFonts w:ascii="Arial" w:hAnsi="Arial" w:cs="Arial"/>
                <w:kern w:val="0"/>
                <w:sz w:val="20"/>
                <w:szCs w:val="20"/>
              </w:rPr>
              <w:t>计划生育事</w:t>
            </w:r>
            <w:r>
              <w:rPr>
                <w:rFonts w:ascii="Arial" w:hAnsi="Arial" w:cs="Arial"/>
                <w:kern w:val="0"/>
                <w:sz w:val="20"/>
                <w:szCs w:val="20"/>
              </w:rPr>
              <w:lastRenderedPageBreak/>
              <w:t>务）</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lastRenderedPageBreak/>
              <w:t>34.14</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34.14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行政事业单位离退休</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210</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医疗卫生与计划生育支出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210</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计划生育事务</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210</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07</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其他计划生育事务支出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26.42</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喀什东路（基层政权和社区建设）</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2,063.25</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1,245.89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一般公共服务支出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政府办公厅（室）及相关机构事务</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201</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03</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行政运行</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947.47</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918.95</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民政管理事务</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02</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行政事业单位离退休</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喀什东路（其它公共安全支出）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2,105.75</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76.45</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2,098.96</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69.66</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lastRenderedPageBreak/>
              <w:t>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06</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司法</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06</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行政运行</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59.94</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2,039.02</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204</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99</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2,039.02</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社会保障和就业支出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行政事业单位离退休</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45"/>
        </w:trPr>
        <w:tc>
          <w:tcPr>
            <w:tcW w:w="785"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208</w:t>
            </w:r>
          </w:p>
        </w:tc>
        <w:tc>
          <w:tcPr>
            <w:tcW w:w="628"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05</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2119"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机关事业单位基本养老保险缴费支出</w:t>
            </w:r>
          </w:p>
        </w:tc>
        <w:tc>
          <w:tcPr>
            <w:tcW w:w="1207"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452"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99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bl>
    <w:p w:rsidR="00D06C8B" w:rsidRDefault="008E612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06C8B" w:rsidRDefault="00D06C8B">
      <w:pPr>
        <w:widowControl/>
        <w:jc w:val="left"/>
      </w:pPr>
    </w:p>
    <w:tbl>
      <w:tblPr>
        <w:tblW w:w="7480" w:type="dxa"/>
        <w:tblInd w:w="93" w:type="dxa"/>
        <w:tblLayout w:type="fixed"/>
        <w:tblLook w:val="04A0"/>
      </w:tblPr>
      <w:tblGrid>
        <w:gridCol w:w="1060"/>
        <w:gridCol w:w="700"/>
        <w:gridCol w:w="1840"/>
        <w:gridCol w:w="1500"/>
        <w:gridCol w:w="1500"/>
        <w:gridCol w:w="880"/>
      </w:tblGrid>
      <w:tr w:rsidR="00D06C8B">
        <w:trPr>
          <w:trHeight w:val="345"/>
        </w:trPr>
        <w:tc>
          <w:tcPr>
            <w:tcW w:w="1060" w:type="dxa"/>
            <w:tcBorders>
              <w:top w:val="nil"/>
              <w:left w:val="nil"/>
              <w:bottom w:val="nil"/>
              <w:right w:val="nil"/>
            </w:tcBorders>
            <w:shd w:val="clear" w:color="000000" w:fill="FFFFFF"/>
          </w:tcPr>
          <w:p w:rsidR="00D06C8B" w:rsidRDefault="008E612B">
            <w:pPr>
              <w:widowControl/>
              <w:jc w:val="left"/>
              <w:rPr>
                <w:rFonts w:ascii="Arial" w:hAnsi="Arial" w:cs="Arial"/>
                <w:b/>
                <w:bCs/>
                <w:kern w:val="0"/>
                <w:sz w:val="26"/>
                <w:szCs w:val="26"/>
              </w:rPr>
            </w:pPr>
            <w:r>
              <w:rPr>
                <w:rFonts w:ascii="Arial" w:hAnsi="Arial" w:cs="Arial"/>
                <w:b/>
                <w:bCs/>
                <w:kern w:val="0"/>
                <w:sz w:val="26"/>
                <w:szCs w:val="26"/>
              </w:rPr>
              <w:t>表六：</w:t>
            </w:r>
          </w:p>
        </w:tc>
        <w:tc>
          <w:tcPr>
            <w:tcW w:w="70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50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50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r>
      <w:tr w:rsidR="00D06C8B">
        <w:trPr>
          <w:trHeight w:val="630"/>
        </w:trPr>
        <w:tc>
          <w:tcPr>
            <w:tcW w:w="7480" w:type="dxa"/>
            <w:gridSpan w:val="6"/>
            <w:tcBorders>
              <w:top w:val="nil"/>
              <w:left w:val="nil"/>
              <w:bottom w:val="nil"/>
              <w:right w:val="nil"/>
            </w:tcBorders>
            <w:shd w:val="clear" w:color="000000" w:fill="FFFFFF"/>
            <w:vAlign w:val="center"/>
          </w:tcPr>
          <w:p w:rsidR="00D06C8B" w:rsidRDefault="008E612B">
            <w:pPr>
              <w:widowControl/>
              <w:jc w:val="center"/>
              <w:rPr>
                <w:rFonts w:ascii="Arial" w:hAnsi="Arial" w:cs="Arial"/>
                <w:b/>
                <w:bCs/>
                <w:kern w:val="0"/>
                <w:sz w:val="30"/>
                <w:szCs w:val="30"/>
              </w:rPr>
            </w:pPr>
            <w:r>
              <w:rPr>
                <w:rFonts w:ascii="Arial" w:hAnsi="Arial" w:cs="Arial"/>
                <w:b/>
                <w:bCs/>
                <w:kern w:val="0"/>
                <w:sz w:val="30"/>
                <w:szCs w:val="30"/>
              </w:rPr>
              <w:t>一般公共预算基本支出情况表</w:t>
            </w:r>
          </w:p>
          <w:p w:rsidR="00D06C8B" w:rsidRDefault="008E612B">
            <w:pPr>
              <w:widowControl/>
              <w:rPr>
                <w:rFonts w:ascii="Arial" w:hAnsi="Arial" w:cs="Arial"/>
                <w:bCs/>
                <w:kern w:val="0"/>
                <w:sz w:val="18"/>
                <w:szCs w:val="18"/>
              </w:rPr>
            </w:pPr>
            <w:r>
              <w:rPr>
                <w:rFonts w:ascii="Arial" w:hAnsi="Arial" w:cs="Arial" w:hint="eastAsia"/>
                <w:bCs/>
                <w:kern w:val="0"/>
                <w:sz w:val="18"/>
                <w:szCs w:val="18"/>
              </w:rPr>
              <w:t>编制高新区（新市区</w:t>
            </w:r>
            <w:r>
              <w:rPr>
                <w:rFonts w:ascii="Arial" w:hAnsi="Arial" w:cs="Arial" w:hint="eastAsia"/>
                <w:bCs/>
                <w:kern w:val="0"/>
                <w:sz w:val="18"/>
                <w:szCs w:val="18"/>
              </w:rPr>
              <w:t>)</w:t>
            </w:r>
            <w:r>
              <w:rPr>
                <w:rFonts w:ascii="Arial" w:hAnsi="Arial" w:cs="Arial" w:hint="eastAsia"/>
                <w:bCs/>
                <w:kern w:val="0"/>
                <w:sz w:val="18"/>
                <w:szCs w:val="18"/>
              </w:rPr>
              <w:t>喀什东路街道办事处：喀什东路街道办事处</w:t>
            </w:r>
            <w:r>
              <w:rPr>
                <w:rFonts w:ascii="Arial" w:hAnsi="Arial" w:cs="Arial" w:hint="eastAsia"/>
                <w:bCs/>
                <w:kern w:val="0"/>
                <w:sz w:val="18"/>
                <w:szCs w:val="18"/>
              </w:rPr>
              <w:t xml:space="preserve">                                          </w:t>
            </w:r>
            <w:r>
              <w:rPr>
                <w:rFonts w:ascii="Arial" w:hAnsi="Arial" w:cs="Arial" w:hint="eastAsia"/>
                <w:bCs/>
                <w:kern w:val="0"/>
                <w:sz w:val="18"/>
                <w:szCs w:val="18"/>
              </w:rPr>
              <w:t>单位：万元</w:t>
            </w:r>
          </w:p>
        </w:tc>
      </w:tr>
      <w:tr w:rsidR="00D06C8B" w:rsidTr="00C76289">
        <w:trPr>
          <w:trHeight w:val="345"/>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w:t>
            </w:r>
          </w:p>
        </w:tc>
        <w:tc>
          <w:tcPr>
            <w:tcW w:w="3880" w:type="dxa"/>
            <w:gridSpan w:val="3"/>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一般公共预算基本支出</w:t>
            </w:r>
          </w:p>
        </w:tc>
      </w:tr>
      <w:tr w:rsidR="00D06C8B" w:rsidTr="00C76289">
        <w:trPr>
          <w:trHeight w:val="345"/>
        </w:trPr>
        <w:tc>
          <w:tcPr>
            <w:tcW w:w="1760" w:type="dxa"/>
            <w:gridSpan w:val="2"/>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经济分类科目编码</w:t>
            </w:r>
          </w:p>
        </w:tc>
        <w:tc>
          <w:tcPr>
            <w:tcW w:w="184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经济分类科目名称</w:t>
            </w:r>
          </w:p>
        </w:tc>
        <w:tc>
          <w:tcPr>
            <w:tcW w:w="150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小计</w:t>
            </w:r>
          </w:p>
        </w:tc>
        <w:tc>
          <w:tcPr>
            <w:tcW w:w="150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人员经费</w:t>
            </w:r>
          </w:p>
        </w:tc>
        <w:tc>
          <w:tcPr>
            <w:tcW w:w="880" w:type="dxa"/>
            <w:vMerge w:val="restart"/>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公用经费</w:t>
            </w:r>
          </w:p>
        </w:tc>
      </w:tr>
      <w:tr w:rsidR="00D06C8B" w:rsidTr="00C76289">
        <w:trPr>
          <w:trHeight w:val="345"/>
        </w:trPr>
        <w:tc>
          <w:tcPr>
            <w:tcW w:w="1060"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类</w:t>
            </w:r>
          </w:p>
        </w:tc>
        <w:tc>
          <w:tcPr>
            <w:tcW w:w="700"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款</w:t>
            </w:r>
          </w:p>
        </w:tc>
        <w:tc>
          <w:tcPr>
            <w:tcW w:w="1840"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1500"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1500"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880" w:type="dxa"/>
            <w:vMerge/>
            <w:tcBorders>
              <w:top w:val="nil"/>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总计</w:t>
            </w:r>
            <w:r>
              <w:rPr>
                <w:rFonts w:ascii="Arial" w:hAnsi="Arial" w:cs="Arial"/>
                <w:kern w:val="0"/>
                <w:sz w:val="20"/>
                <w:szCs w:val="20"/>
              </w:rPr>
              <w:t>:</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1,596.14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1,517.33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78.81</w:t>
            </w:r>
          </w:p>
        </w:tc>
      </w:tr>
      <w:tr w:rsidR="00D06C8B">
        <w:trPr>
          <w:trHeight w:val="9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055001001-</w:t>
            </w:r>
            <w:r>
              <w:rPr>
                <w:rFonts w:ascii="Arial" w:hAnsi="Arial" w:cs="Arial"/>
                <w:kern w:val="0"/>
                <w:sz w:val="20"/>
                <w:szCs w:val="20"/>
              </w:rPr>
              <w:t>喀什东路（政府办公厅及相关机构事务）</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239.66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216.41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23.25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184.82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184.82</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46.33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46.33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60.76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60.76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27.26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27.26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19.34</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10</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8.71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8.71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0.77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0.77</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19.72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19.72</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23.25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23.25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1.08</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0.58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0.58</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0.77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0.77</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取暖费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7.50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7.50</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0.82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0.82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维修</w:t>
            </w:r>
            <w:r>
              <w:rPr>
                <w:rFonts w:ascii="Arial" w:hAnsi="Arial" w:cs="Arial"/>
                <w:kern w:val="0"/>
                <w:sz w:val="20"/>
                <w:szCs w:val="20"/>
              </w:rPr>
              <w:t>(</w:t>
            </w:r>
            <w:r>
              <w:rPr>
                <w:rFonts w:ascii="Arial" w:hAnsi="Arial" w:cs="Arial"/>
                <w:kern w:val="0"/>
                <w:sz w:val="20"/>
                <w:szCs w:val="20"/>
              </w:rPr>
              <w:t>护</w:t>
            </w:r>
            <w:r>
              <w:rPr>
                <w:rFonts w:ascii="Arial" w:hAnsi="Arial" w:cs="Arial"/>
                <w:kern w:val="0"/>
                <w:sz w:val="20"/>
                <w:szCs w:val="20"/>
              </w:rPr>
              <w:t>)</w:t>
            </w:r>
            <w:r>
              <w:rPr>
                <w:rFonts w:ascii="Arial" w:hAnsi="Arial"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0.04</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1.39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1.39</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1.86</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4.27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4.27</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公务用车运行费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4.54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4.54</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31.59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055001002-</w:t>
            </w:r>
            <w:r>
              <w:rPr>
                <w:rFonts w:ascii="Arial" w:hAnsi="Arial" w:cs="Arial"/>
                <w:kern w:val="0"/>
                <w:sz w:val="20"/>
                <w:szCs w:val="20"/>
              </w:rPr>
              <w:t>喀什东路</w:t>
            </w:r>
            <w:r>
              <w:rPr>
                <w:rFonts w:ascii="Arial" w:hAnsi="Arial" w:cs="Arial"/>
                <w:kern w:val="0"/>
                <w:sz w:val="20"/>
                <w:szCs w:val="20"/>
              </w:rPr>
              <w:t>(</w:t>
            </w:r>
            <w:r>
              <w:rPr>
                <w:rFonts w:ascii="Arial" w:hAnsi="Arial" w:cs="Arial"/>
                <w:kern w:val="0"/>
                <w:sz w:val="20"/>
                <w:szCs w:val="20"/>
              </w:rPr>
              <w:t>计划生育事务）</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34.14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32.45</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1.69</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27.59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27.59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6.65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6.65</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9.28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9.28</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4.15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4.15</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2.86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10</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2.96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2.96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1.69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1.69</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0.17</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0.09</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0.13</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维修</w:t>
            </w:r>
            <w:r>
              <w:rPr>
                <w:rFonts w:ascii="Arial" w:hAnsi="Arial" w:cs="Arial"/>
                <w:kern w:val="0"/>
                <w:sz w:val="20"/>
                <w:szCs w:val="20"/>
              </w:rPr>
              <w:t>(</w:t>
            </w:r>
            <w:r>
              <w:rPr>
                <w:rFonts w:ascii="Arial" w:hAnsi="Arial" w:cs="Arial"/>
                <w:kern w:val="0"/>
                <w:sz w:val="20"/>
                <w:szCs w:val="20"/>
              </w:rPr>
              <w:t>护</w:t>
            </w:r>
            <w:r>
              <w:rPr>
                <w:rFonts w:ascii="Arial" w:hAnsi="Arial" w:cs="Arial"/>
                <w:kern w:val="0"/>
                <w:sz w:val="20"/>
                <w:szCs w:val="20"/>
              </w:rPr>
              <w:t>)</w:t>
            </w:r>
            <w:r>
              <w:rPr>
                <w:rFonts w:ascii="Arial" w:hAnsi="Arial"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0.27</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0.63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0.63</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055001003-</w:t>
            </w:r>
            <w:r>
              <w:rPr>
                <w:rFonts w:ascii="Arial" w:hAnsi="Arial" w:cs="Arial"/>
                <w:kern w:val="0"/>
                <w:sz w:val="20"/>
                <w:szCs w:val="20"/>
              </w:rPr>
              <w:t>喀什东路（基层政权和社区建设）</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1,245.89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1,195.84</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50.05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999.01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999.01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221.11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221.11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75.78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75.78</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145.80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145.80</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绩效工资</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277.20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277.20</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101.59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10</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45.71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45.71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10.16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111.50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111.50</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50.05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50.05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6.70</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3.61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3.61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4.77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4.77</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2.18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2.18</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5.10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5.10</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维修</w:t>
            </w:r>
            <w:r>
              <w:rPr>
                <w:rFonts w:ascii="Arial" w:hAnsi="Arial" w:cs="Arial"/>
                <w:kern w:val="0"/>
                <w:sz w:val="20"/>
                <w:szCs w:val="20"/>
              </w:rPr>
              <w:t>(</w:t>
            </w:r>
            <w:r>
              <w:rPr>
                <w:rFonts w:ascii="Arial" w:hAnsi="Arial" w:cs="Arial"/>
                <w:kern w:val="0"/>
                <w:sz w:val="20"/>
                <w:szCs w:val="20"/>
              </w:rPr>
              <w:t>护</w:t>
            </w:r>
            <w:r>
              <w:rPr>
                <w:rFonts w:ascii="Arial" w:hAnsi="Arial" w:cs="Arial"/>
                <w:kern w:val="0"/>
                <w:sz w:val="20"/>
                <w:szCs w:val="20"/>
              </w:rPr>
              <w:t>)</w:t>
            </w:r>
            <w:r>
              <w:rPr>
                <w:rFonts w:ascii="Arial" w:hAnsi="Arial"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0.24</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7.62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7.62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专用材料费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0.38</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5.80</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5.80</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13.34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13.34</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196.83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055001004-</w:t>
            </w:r>
            <w:r>
              <w:rPr>
                <w:rFonts w:ascii="Arial" w:hAnsi="Arial" w:cs="Arial"/>
                <w:kern w:val="0"/>
                <w:sz w:val="20"/>
                <w:szCs w:val="20"/>
              </w:rPr>
              <w:t>喀什东路（其它公共安全支出）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76.45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72.63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3.82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62.91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62.91</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12.93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12.93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24.33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24.33</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8.28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8.28</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6.79</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10</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3.06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3.06</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0.68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0.68</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12</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0.27</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301</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6.57</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6.57</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3.82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3.82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0.33</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0.33</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05</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0.18</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0.18</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0.24</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0.24</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07</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0.11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11</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0.25</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0.25</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13</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维修</w:t>
            </w:r>
            <w:r>
              <w:rPr>
                <w:rFonts w:ascii="Arial" w:hAnsi="Arial" w:cs="Arial"/>
                <w:kern w:val="0"/>
                <w:sz w:val="20"/>
                <w:szCs w:val="20"/>
              </w:rPr>
              <w:t>(</w:t>
            </w:r>
            <w:r>
              <w:rPr>
                <w:rFonts w:ascii="Arial" w:hAnsi="Arial" w:cs="Arial"/>
                <w:kern w:val="0"/>
                <w:sz w:val="20"/>
                <w:szCs w:val="20"/>
              </w:rPr>
              <w:t>护</w:t>
            </w:r>
            <w:r>
              <w:rPr>
                <w:rFonts w:ascii="Arial" w:hAnsi="Arial" w:cs="Arial"/>
                <w:kern w:val="0"/>
                <w:sz w:val="20"/>
                <w:szCs w:val="20"/>
              </w:rPr>
              <w:t>)</w:t>
            </w:r>
            <w:r>
              <w:rPr>
                <w:rFonts w:ascii="Arial" w:hAnsi="Arial"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16</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0.49</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0.49</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18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专用材料费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28</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0.66</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0.66</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1.51</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1.51</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302</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0.02</w:t>
            </w:r>
          </w:p>
        </w:tc>
      </w:tr>
      <w:tr w:rsidR="00D06C8B">
        <w:trPr>
          <w:trHeight w:val="3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106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303</w:t>
            </w:r>
          </w:p>
        </w:tc>
        <w:tc>
          <w:tcPr>
            <w:tcW w:w="70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1840"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150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9.72</w:t>
            </w:r>
          </w:p>
        </w:tc>
        <w:tc>
          <w:tcPr>
            <w:tcW w:w="880"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bl>
    <w:p w:rsidR="00D06C8B" w:rsidRDefault="008E612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8429" w:type="dxa"/>
        <w:tblInd w:w="93" w:type="dxa"/>
        <w:tblLayout w:type="fixed"/>
        <w:tblLook w:val="04A0"/>
      </w:tblPr>
      <w:tblGrid>
        <w:gridCol w:w="483"/>
        <w:gridCol w:w="393"/>
        <w:gridCol w:w="393"/>
        <w:gridCol w:w="693"/>
        <w:gridCol w:w="534"/>
        <w:gridCol w:w="836"/>
        <w:gridCol w:w="375"/>
        <w:gridCol w:w="836"/>
        <w:gridCol w:w="703"/>
        <w:gridCol w:w="375"/>
        <w:gridCol w:w="534"/>
        <w:gridCol w:w="615"/>
        <w:gridCol w:w="534"/>
        <w:gridCol w:w="375"/>
        <w:gridCol w:w="375"/>
        <w:gridCol w:w="375"/>
      </w:tblGrid>
      <w:tr w:rsidR="00D06C8B">
        <w:trPr>
          <w:trHeight w:val="345"/>
        </w:trPr>
        <w:tc>
          <w:tcPr>
            <w:tcW w:w="1269" w:type="dxa"/>
            <w:gridSpan w:val="3"/>
            <w:tcBorders>
              <w:top w:val="nil"/>
              <w:left w:val="nil"/>
              <w:bottom w:val="nil"/>
              <w:right w:val="nil"/>
            </w:tcBorders>
            <w:shd w:val="clear" w:color="000000" w:fill="FFFFFF"/>
          </w:tcPr>
          <w:p w:rsidR="00D06C8B" w:rsidRDefault="008E612B">
            <w:pPr>
              <w:widowControl/>
              <w:jc w:val="left"/>
              <w:rPr>
                <w:rFonts w:ascii="Arial" w:hAnsi="Arial" w:cs="Arial"/>
                <w:b/>
                <w:bCs/>
                <w:kern w:val="0"/>
                <w:sz w:val="26"/>
                <w:szCs w:val="26"/>
              </w:rPr>
            </w:pPr>
            <w:r>
              <w:rPr>
                <w:rFonts w:ascii="Arial" w:hAnsi="Arial" w:cs="Arial"/>
                <w:b/>
                <w:bCs/>
                <w:kern w:val="0"/>
                <w:sz w:val="26"/>
                <w:szCs w:val="26"/>
              </w:rPr>
              <w:t>表七：</w:t>
            </w:r>
          </w:p>
        </w:tc>
        <w:tc>
          <w:tcPr>
            <w:tcW w:w="693"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nil"/>
              <w:right w:val="nil"/>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r>
      <w:tr w:rsidR="00D06C8B">
        <w:trPr>
          <w:trHeight w:val="585"/>
        </w:trPr>
        <w:tc>
          <w:tcPr>
            <w:tcW w:w="8429" w:type="dxa"/>
            <w:gridSpan w:val="16"/>
            <w:tcBorders>
              <w:top w:val="nil"/>
              <w:left w:val="nil"/>
              <w:bottom w:val="nil"/>
              <w:right w:val="nil"/>
            </w:tcBorders>
            <w:shd w:val="clear" w:color="000000" w:fill="FFFFFF"/>
            <w:vAlign w:val="center"/>
          </w:tcPr>
          <w:p w:rsidR="00D06C8B" w:rsidRDefault="008E612B">
            <w:pPr>
              <w:widowControl/>
              <w:jc w:val="center"/>
              <w:rPr>
                <w:rFonts w:ascii="Arial" w:hAnsi="Arial" w:cs="Arial"/>
                <w:b/>
                <w:bCs/>
                <w:kern w:val="0"/>
                <w:sz w:val="28"/>
                <w:szCs w:val="28"/>
              </w:rPr>
            </w:pPr>
            <w:r>
              <w:rPr>
                <w:rFonts w:ascii="Arial" w:hAnsi="Arial" w:cs="Arial"/>
                <w:b/>
                <w:bCs/>
                <w:kern w:val="0"/>
                <w:sz w:val="28"/>
                <w:szCs w:val="28"/>
              </w:rPr>
              <w:t>项目支出情况表</w:t>
            </w:r>
          </w:p>
          <w:p w:rsidR="00D06C8B" w:rsidRDefault="008E612B">
            <w:pPr>
              <w:widowControl/>
              <w:ind w:left="7380" w:hangingChars="4100" w:hanging="7380"/>
              <w:jc w:val="left"/>
              <w:rPr>
                <w:rFonts w:ascii="Arial" w:hAnsi="Arial" w:cs="Arial"/>
                <w:bCs/>
                <w:kern w:val="0"/>
                <w:sz w:val="18"/>
                <w:szCs w:val="18"/>
              </w:rPr>
            </w:pPr>
            <w:r>
              <w:rPr>
                <w:rFonts w:ascii="Arial" w:hAnsi="Arial" w:cs="Arial" w:hint="eastAsia"/>
                <w:bCs/>
                <w:kern w:val="0"/>
                <w:sz w:val="18"/>
                <w:szCs w:val="18"/>
              </w:rPr>
              <w:t>编制高新区（新市区</w:t>
            </w:r>
            <w:r>
              <w:rPr>
                <w:rFonts w:ascii="Arial" w:hAnsi="Arial" w:cs="Arial" w:hint="eastAsia"/>
                <w:bCs/>
                <w:kern w:val="0"/>
                <w:sz w:val="18"/>
                <w:szCs w:val="18"/>
              </w:rPr>
              <w:t>)</w:t>
            </w:r>
            <w:r>
              <w:rPr>
                <w:rFonts w:ascii="Arial" w:hAnsi="Arial" w:cs="Arial" w:hint="eastAsia"/>
                <w:bCs/>
                <w:kern w:val="0"/>
                <w:sz w:val="18"/>
                <w:szCs w:val="18"/>
              </w:rPr>
              <w:t>喀什东路街道办事处：喀什东路街道办事处</w:t>
            </w:r>
            <w:r>
              <w:rPr>
                <w:rFonts w:ascii="Arial" w:hAnsi="Arial" w:cs="Arial" w:hint="eastAsia"/>
                <w:bCs/>
                <w:kern w:val="0"/>
                <w:sz w:val="18"/>
                <w:szCs w:val="18"/>
              </w:rPr>
              <w:t xml:space="preserve">                                                    </w:t>
            </w:r>
            <w:r>
              <w:rPr>
                <w:rFonts w:ascii="Arial" w:hAnsi="Arial" w:cs="Arial" w:hint="eastAsia"/>
                <w:bCs/>
                <w:kern w:val="0"/>
                <w:sz w:val="18"/>
                <w:szCs w:val="18"/>
              </w:rPr>
              <w:t>单位：万元</w:t>
            </w:r>
          </w:p>
        </w:tc>
      </w:tr>
      <w:tr w:rsidR="00D06C8B">
        <w:trPr>
          <w:trHeight w:val="345"/>
        </w:trPr>
        <w:tc>
          <w:tcPr>
            <w:tcW w:w="126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科目编码</w:t>
            </w:r>
          </w:p>
        </w:tc>
        <w:tc>
          <w:tcPr>
            <w:tcW w:w="693"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科目</w:t>
            </w:r>
          </w:p>
        </w:tc>
        <w:tc>
          <w:tcPr>
            <w:tcW w:w="534"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项目名称</w:t>
            </w:r>
          </w:p>
        </w:tc>
        <w:tc>
          <w:tcPr>
            <w:tcW w:w="836"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项目支出支出</w:t>
            </w:r>
          </w:p>
        </w:tc>
        <w:tc>
          <w:tcPr>
            <w:tcW w:w="375"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工资福利支出</w:t>
            </w:r>
          </w:p>
        </w:tc>
        <w:tc>
          <w:tcPr>
            <w:tcW w:w="836"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商品和服务支出</w:t>
            </w:r>
          </w:p>
        </w:tc>
        <w:tc>
          <w:tcPr>
            <w:tcW w:w="703"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对个人和家庭的补助</w:t>
            </w:r>
          </w:p>
        </w:tc>
        <w:tc>
          <w:tcPr>
            <w:tcW w:w="375"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债务利息及费用支出</w:t>
            </w:r>
          </w:p>
        </w:tc>
        <w:tc>
          <w:tcPr>
            <w:tcW w:w="534"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资本性支出（基本建</w:t>
            </w:r>
            <w:r>
              <w:rPr>
                <w:rFonts w:ascii="Arial" w:hAnsi="Arial" w:cs="Arial"/>
                <w:kern w:val="0"/>
                <w:sz w:val="20"/>
                <w:szCs w:val="20"/>
              </w:rPr>
              <w:lastRenderedPageBreak/>
              <w:t>设）</w:t>
            </w:r>
          </w:p>
        </w:tc>
        <w:tc>
          <w:tcPr>
            <w:tcW w:w="615"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lastRenderedPageBreak/>
              <w:t>资本性支出</w:t>
            </w:r>
          </w:p>
        </w:tc>
        <w:tc>
          <w:tcPr>
            <w:tcW w:w="534"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对企业补助（基本建</w:t>
            </w:r>
            <w:r>
              <w:rPr>
                <w:rFonts w:ascii="Arial" w:hAnsi="Arial" w:cs="Arial"/>
                <w:kern w:val="0"/>
                <w:sz w:val="20"/>
                <w:szCs w:val="20"/>
              </w:rPr>
              <w:lastRenderedPageBreak/>
              <w:t>设）</w:t>
            </w:r>
          </w:p>
        </w:tc>
        <w:tc>
          <w:tcPr>
            <w:tcW w:w="375"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lastRenderedPageBreak/>
              <w:t>对企业补助</w:t>
            </w:r>
          </w:p>
        </w:tc>
        <w:tc>
          <w:tcPr>
            <w:tcW w:w="375"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对社会保障基金补助</w:t>
            </w:r>
          </w:p>
        </w:tc>
        <w:tc>
          <w:tcPr>
            <w:tcW w:w="375" w:type="dxa"/>
            <w:vMerge w:val="restart"/>
            <w:tcBorders>
              <w:top w:val="single" w:sz="4" w:space="0" w:color="000000"/>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其他支出</w:t>
            </w:r>
          </w:p>
        </w:tc>
      </w:tr>
      <w:tr w:rsidR="00D06C8B">
        <w:trPr>
          <w:trHeight w:val="1695"/>
        </w:trPr>
        <w:tc>
          <w:tcPr>
            <w:tcW w:w="483" w:type="dxa"/>
            <w:tcBorders>
              <w:top w:val="nil"/>
              <w:left w:val="single" w:sz="4" w:space="0" w:color="000000"/>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类</w:t>
            </w:r>
          </w:p>
        </w:tc>
        <w:tc>
          <w:tcPr>
            <w:tcW w:w="393" w:type="dxa"/>
            <w:tcBorders>
              <w:top w:val="nil"/>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款</w:t>
            </w:r>
          </w:p>
        </w:tc>
        <w:tc>
          <w:tcPr>
            <w:tcW w:w="393" w:type="dxa"/>
            <w:tcBorders>
              <w:top w:val="nil"/>
              <w:left w:val="nil"/>
              <w:bottom w:val="single" w:sz="4" w:space="0" w:color="000000"/>
              <w:right w:val="single" w:sz="4" w:space="0" w:color="000000"/>
            </w:tcBorders>
            <w:shd w:val="clear" w:color="000000" w:fill="FFFFFF"/>
            <w:vAlign w:val="center"/>
          </w:tcPr>
          <w:p w:rsidR="00D06C8B" w:rsidRDefault="008E612B">
            <w:pPr>
              <w:widowControl/>
              <w:jc w:val="center"/>
              <w:rPr>
                <w:rFonts w:ascii="Arial" w:hAnsi="Arial" w:cs="Arial"/>
                <w:kern w:val="0"/>
                <w:sz w:val="20"/>
                <w:szCs w:val="20"/>
              </w:rPr>
            </w:pPr>
            <w:r>
              <w:rPr>
                <w:rFonts w:ascii="Arial" w:hAnsi="Arial" w:cs="Arial"/>
                <w:kern w:val="0"/>
                <w:sz w:val="20"/>
                <w:szCs w:val="20"/>
              </w:rPr>
              <w:t>项</w:t>
            </w:r>
          </w:p>
        </w:tc>
        <w:tc>
          <w:tcPr>
            <w:tcW w:w="693"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534"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836"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375"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836"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703"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375"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534"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615"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534"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375"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375"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c>
          <w:tcPr>
            <w:tcW w:w="375" w:type="dxa"/>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Arial" w:hAnsi="Arial" w:cs="Arial"/>
                <w:kern w:val="0"/>
                <w:sz w:val="20"/>
                <w:szCs w:val="20"/>
              </w:rPr>
            </w:pPr>
          </w:p>
        </w:tc>
      </w:tr>
      <w:tr w:rsidR="00D06C8B">
        <w:trPr>
          <w:trHeight w:val="345"/>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总计</w:t>
            </w:r>
            <w:r>
              <w:rPr>
                <w:rFonts w:ascii="Arial" w:hAnsi="Arial" w:cs="Arial"/>
                <w:kern w:val="0"/>
                <w:sz w:val="20"/>
                <w:szCs w:val="20"/>
              </w:rPr>
              <w:t>:</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2,946.66</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2,304.99</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620.85</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20.82</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1441"/>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喀什东路（政府办公厅及相关机构事务）</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75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201</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03</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其他政府办公厅（室）及相关机构事务支出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工作经费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100.00</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4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817.36</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633.22</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184.14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885"/>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包户干部考核奖励</w:t>
            </w:r>
            <w:r>
              <w:rPr>
                <w:rFonts w:ascii="Arial" w:hAnsi="Arial" w:cs="Arial"/>
                <w:kern w:val="0"/>
                <w:sz w:val="20"/>
                <w:szCs w:val="20"/>
              </w:rPr>
              <w:lastRenderedPageBreak/>
              <w:t>金</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lastRenderedPageBreak/>
              <w:t>82.72</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82.72</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102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208</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公岗人员工作经费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63.00</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63.00</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0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伙食补助</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150.22</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150.22</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675"/>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基层岗贴</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48.14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48.14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9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楼栋长（单元长）津贴</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53.28</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53.28</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585"/>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208</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02</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08</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基层政权和社区建设</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社区经费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420.00</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420.00</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48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喀什东路（其它公共安全支出）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2,029.30</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1,571.77</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436.71</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20.82</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102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便民警务站餐费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239.84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239.84</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15"/>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便民警务站服装经费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67.04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67.04</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15"/>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便民警务站运行经费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94.43</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94.43</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6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便民警务站装备经费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20.82</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20.82</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1050"/>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非在编人员</w:t>
            </w:r>
            <w:r>
              <w:rPr>
                <w:rFonts w:ascii="Arial" w:hAnsi="Arial" w:cs="Arial"/>
                <w:kern w:val="0"/>
                <w:sz w:val="20"/>
                <w:szCs w:val="20"/>
              </w:rPr>
              <w:lastRenderedPageBreak/>
              <w:t>人员补助费（公岗）</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lastRenderedPageBreak/>
              <w:t>269.04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269.04</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1233"/>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lastRenderedPageBreak/>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非在编人员人员补助费（巡逻员）</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118.32</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118.32</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2411"/>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巡逻防控队员社保及管理费</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1,170.46</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1,170.46</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r w:rsidR="00D06C8B">
        <w:trPr>
          <w:trHeight w:val="983"/>
        </w:trPr>
        <w:tc>
          <w:tcPr>
            <w:tcW w:w="483"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204</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99</w:t>
            </w:r>
          </w:p>
        </w:tc>
        <w:tc>
          <w:tcPr>
            <w:tcW w:w="3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01</w:t>
            </w:r>
          </w:p>
        </w:tc>
        <w:tc>
          <w:tcPr>
            <w:tcW w:w="693"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其他公共安全支出</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巡逻员工资</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49.35</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836"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703"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49.35</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61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534"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tcPr>
          <w:p w:rsidR="00D06C8B" w:rsidRDefault="008E612B">
            <w:pPr>
              <w:widowControl/>
              <w:jc w:val="right"/>
              <w:rPr>
                <w:rFonts w:ascii="Arial" w:hAnsi="Arial" w:cs="Arial"/>
                <w:kern w:val="0"/>
                <w:sz w:val="20"/>
                <w:szCs w:val="20"/>
              </w:rPr>
            </w:pPr>
            <w:r>
              <w:rPr>
                <w:rFonts w:ascii="Arial" w:hAnsi="Arial" w:cs="Arial"/>
                <w:kern w:val="0"/>
                <w:sz w:val="20"/>
                <w:szCs w:val="20"/>
              </w:rPr>
              <w:t xml:space="preserve">　</w:t>
            </w:r>
          </w:p>
        </w:tc>
      </w:tr>
    </w:tbl>
    <w:p w:rsidR="00D06C8B" w:rsidRDefault="008E612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7940" w:type="dxa"/>
        <w:tblInd w:w="93" w:type="dxa"/>
        <w:tblLayout w:type="fixed"/>
        <w:tblLook w:val="04A0"/>
      </w:tblPr>
      <w:tblGrid>
        <w:gridCol w:w="1000"/>
        <w:gridCol w:w="720"/>
        <w:gridCol w:w="260"/>
        <w:gridCol w:w="800"/>
        <w:gridCol w:w="80"/>
        <w:gridCol w:w="1420"/>
        <w:gridCol w:w="300"/>
        <w:gridCol w:w="800"/>
        <w:gridCol w:w="280"/>
        <w:gridCol w:w="1160"/>
        <w:gridCol w:w="60"/>
        <w:gridCol w:w="1000"/>
        <w:gridCol w:w="60"/>
      </w:tblGrid>
      <w:tr w:rsidR="00D06C8B">
        <w:trPr>
          <w:gridAfter w:val="1"/>
          <w:wAfter w:w="60" w:type="dxa"/>
          <w:trHeight w:val="345"/>
        </w:trPr>
        <w:tc>
          <w:tcPr>
            <w:tcW w:w="7880" w:type="dxa"/>
            <w:gridSpan w:val="12"/>
            <w:tcBorders>
              <w:top w:val="nil"/>
              <w:left w:val="nil"/>
              <w:bottom w:val="nil"/>
              <w:right w:val="nil"/>
            </w:tcBorders>
            <w:shd w:val="clear" w:color="000000" w:fill="FFFFFF"/>
          </w:tcPr>
          <w:p w:rsidR="00D06C8B" w:rsidRDefault="008E612B">
            <w:pPr>
              <w:widowControl/>
              <w:jc w:val="left"/>
              <w:rPr>
                <w:rFonts w:ascii="Default" w:hAnsi="Default" w:cs="Arial" w:hint="eastAsia"/>
                <w:b/>
                <w:bCs/>
                <w:kern w:val="0"/>
                <w:sz w:val="26"/>
                <w:szCs w:val="26"/>
              </w:rPr>
            </w:pPr>
            <w:r>
              <w:rPr>
                <w:rFonts w:ascii="Default" w:hAnsi="Default" w:cs="Arial"/>
                <w:b/>
                <w:bCs/>
                <w:kern w:val="0"/>
                <w:sz w:val="26"/>
                <w:szCs w:val="26"/>
              </w:rPr>
              <w:lastRenderedPageBreak/>
              <w:t>表八：</w:t>
            </w:r>
          </w:p>
        </w:tc>
      </w:tr>
      <w:tr w:rsidR="00D06C8B">
        <w:trPr>
          <w:gridAfter w:val="1"/>
          <w:wAfter w:w="60" w:type="dxa"/>
          <w:trHeight w:val="780"/>
        </w:trPr>
        <w:tc>
          <w:tcPr>
            <w:tcW w:w="7880" w:type="dxa"/>
            <w:gridSpan w:val="12"/>
            <w:tcBorders>
              <w:top w:val="nil"/>
              <w:left w:val="nil"/>
              <w:bottom w:val="nil"/>
              <w:right w:val="nil"/>
            </w:tcBorders>
            <w:shd w:val="clear" w:color="000000" w:fill="FFFFFF"/>
            <w:vAlign w:val="center"/>
          </w:tcPr>
          <w:p w:rsidR="00D06C8B" w:rsidRDefault="008E612B">
            <w:pPr>
              <w:widowControl/>
              <w:jc w:val="center"/>
              <w:rPr>
                <w:rFonts w:ascii="Default" w:hAnsi="Default" w:cs="Arial" w:hint="eastAsia"/>
                <w:b/>
                <w:bCs/>
                <w:kern w:val="0"/>
                <w:sz w:val="32"/>
                <w:szCs w:val="32"/>
              </w:rPr>
            </w:pPr>
            <w:r>
              <w:rPr>
                <w:rFonts w:ascii="Default" w:hAnsi="Default" w:cs="Arial"/>
                <w:b/>
                <w:bCs/>
                <w:kern w:val="0"/>
                <w:sz w:val="32"/>
                <w:szCs w:val="32"/>
              </w:rPr>
              <w:t>一般公共预算</w:t>
            </w:r>
            <w:r>
              <w:rPr>
                <w:rFonts w:ascii="Default" w:hAnsi="Default" w:cs="Arial"/>
                <w:b/>
                <w:bCs/>
                <w:kern w:val="0"/>
                <w:sz w:val="32"/>
                <w:szCs w:val="32"/>
              </w:rPr>
              <w:t>“</w:t>
            </w:r>
            <w:r>
              <w:rPr>
                <w:rFonts w:ascii="Default" w:hAnsi="Default" w:cs="Arial"/>
                <w:b/>
                <w:bCs/>
                <w:kern w:val="0"/>
                <w:sz w:val="32"/>
                <w:szCs w:val="32"/>
              </w:rPr>
              <w:t>三公</w:t>
            </w:r>
            <w:r>
              <w:rPr>
                <w:rFonts w:ascii="Default" w:hAnsi="Default" w:cs="Arial"/>
                <w:b/>
                <w:bCs/>
                <w:kern w:val="0"/>
                <w:sz w:val="32"/>
                <w:szCs w:val="32"/>
              </w:rPr>
              <w:t>”</w:t>
            </w:r>
            <w:r>
              <w:rPr>
                <w:rFonts w:ascii="Default" w:hAnsi="Default" w:cs="Arial"/>
                <w:b/>
                <w:bCs/>
                <w:kern w:val="0"/>
                <w:sz w:val="32"/>
                <w:szCs w:val="32"/>
              </w:rPr>
              <w:t>经费支出情况表</w:t>
            </w:r>
          </w:p>
        </w:tc>
      </w:tr>
      <w:tr w:rsidR="00D06C8B">
        <w:trPr>
          <w:gridAfter w:val="1"/>
          <w:wAfter w:w="60" w:type="dxa"/>
          <w:trHeight w:val="465"/>
        </w:trPr>
        <w:tc>
          <w:tcPr>
            <w:tcW w:w="1720" w:type="dxa"/>
            <w:gridSpan w:val="2"/>
            <w:tcBorders>
              <w:top w:val="nil"/>
              <w:left w:val="nil"/>
              <w:bottom w:val="nil"/>
              <w:right w:val="nil"/>
            </w:tcBorders>
            <w:shd w:val="clear" w:color="000000" w:fill="FFFFFF"/>
          </w:tcPr>
          <w:p w:rsidR="00D06C8B" w:rsidRDefault="008E612B">
            <w:pPr>
              <w:widowControl/>
              <w:jc w:val="left"/>
              <w:rPr>
                <w:rFonts w:ascii="宋体" w:hAnsi="宋体" w:cs="Arial"/>
                <w:kern w:val="0"/>
                <w:sz w:val="20"/>
                <w:szCs w:val="20"/>
              </w:rPr>
            </w:pPr>
            <w:r>
              <w:rPr>
                <w:rFonts w:ascii="宋体" w:hAnsi="宋体" w:cs="Arial" w:hint="eastAsia"/>
                <w:kern w:val="0"/>
                <w:sz w:val="20"/>
                <w:szCs w:val="20"/>
              </w:rPr>
              <w:t>编制单位：喀什东路街道办事处</w:t>
            </w:r>
          </w:p>
        </w:tc>
        <w:tc>
          <w:tcPr>
            <w:tcW w:w="1060" w:type="dxa"/>
            <w:gridSpan w:val="2"/>
            <w:tcBorders>
              <w:top w:val="nil"/>
              <w:left w:val="nil"/>
              <w:bottom w:val="nil"/>
              <w:right w:val="nil"/>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gridSpan w:val="2"/>
            <w:tcBorders>
              <w:top w:val="nil"/>
              <w:left w:val="nil"/>
              <w:bottom w:val="nil"/>
              <w:right w:val="nil"/>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00" w:type="dxa"/>
            <w:gridSpan w:val="2"/>
            <w:tcBorders>
              <w:top w:val="nil"/>
              <w:left w:val="nil"/>
              <w:bottom w:val="nil"/>
              <w:right w:val="nil"/>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2"/>
            <w:tcBorders>
              <w:top w:val="nil"/>
              <w:left w:val="nil"/>
              <w:bottom w:val="nil"/>
              <w:right w:val="nil"/>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060" w:type="dxa"/>
            <w:gridSpan w:val="2"/>
            <w:tcBorders>
              <w:top w:val="nil"/>
              <w:left w:val="nil"/>
              <w:bottom w:val="nil"/>
              <w:right w:val="nil"/>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单位：万元</w:t>
            </w:r>
          </w:p>
        </w:tc>
      </w:tr>
      <w:tr w:rsidR="00D06C8B">
        <w:trPr>
          <w:gridAfter w:val="1"/>
          <w:wAfter w:w="60" w:type="dxa"/>
          <w:trHeight w:val="345"/>
        </w:trPr>
        <w:tc>
          <w:tcPr>
            <w:tcW w:w="1720" w:type="dxa"/>
            <w:gridSpan w:val="2"/>
            <w:vMerge w:val="restart"/>
            <w:tcBorders>
              <w:top w:val="single" w:sz="4" w:space="0" w:color="000000"/>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合</w:t>
            </w:r>
            <w:r>
              <w:rPr>
                <w:rFonts w:ascii="Default" w:hAnsi="Default" w:cs="Arial"/>
                <w:kern w:val="0"/>
                <w:sz w:val="20"/>
                <w:szCs w:val="20"/>
              </w:rPr>
              <w:t xml:space="preserve">   </w:t>
            </w:r>
            <w:r>
              <w:rPr>
                <w:rFonts w:ascii="Default" w:hAnsi="Default" w:cs="Arial"/>
                <w:kern w:val="0"/>
                <w:sz w:val="20"/>
                <w:szCs w:val="20"/>
              </w:rPr>
              <w:t>计</w:t>
            </w:r>
          </w:p>
        </w:tc>
        <w:tc>
          <w:tcPr>
            <w:tcW w:w="1060" w:type="dxa"/>
            <w:gridSpan w:val="2"/>
            <w:vMerge w:val="restart"/>
            <w:tcBorders>
              <w:top w:val="single" w:sz="4" w:space="0" w:color="000000"/>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因公出国（境）费用</w:t>
            </w:r>
          </w:p>
        </w:tc>
        <w:tc>
          <w:tcPr>
            <w:tcW w:w="4040" w:type="dxa"/>
            <w:gridSpan w:val="6"/>
            <w:tcBorders>
              <w:top w:val="single" w:sz="4" w:space="0" w:color="000000"/>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公务用车购置及运行费</w:t>
            </w:r>
          </w:p>
        </w:tc>
        <w:tc>
          <w:tcPr>
            <w:tcW w:w="1060" w:type="dxa"/>
            <w:gridSpan w:val="2"/>
            <w:vMerge w:val="restart"/>
            <w:tcBorders>
              <w:top w:val="single" w:sz="4" w:space="0" w:color="000000"/>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公务接待费</w:t>
            </w:r>
          </w:p>
        </w:tc>
      </w:tr>
      <w:tr w:rsidR="00D06C8B">
        <w:trPr>
          <w:gridAfter w:val="1"/>
          <w:wAfter w:w="60" w:type="dxa"/>
          <w:trHeight w:val="900"/>
        </w:trPr>
        <w:tc>
          <w:tcPr>
            <w:tcW w:w="1720" w:type="dxa"/>
            <w:gridSpan w:val="2"/>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060" w:type="dxa"/>
            <w:gridSpan w:val="2"/>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500" w:type="dxa"/>
            <w:gridSpan w:val="2"/>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小计</w:t>
            </w:r>
          </w:p>
        </w:tc>
        <w:tc>
          <w:tcPr>
            <w:tcW w:w="1100" w:type="dxa"/>
            <w:gridSpan w:val="2"/>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公务用车购置费</w:t>
            </w:r>
          </w:p>
        </w:tc>
        <w:tc>
          <w:tcPr>
            <w:tcW w:w="1440" w:type="dxa"/>
            <w:gridSpan w:val="2"/>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公务用车运行费</w:t>
            </w:r>
          </w:p>
        </w:tc>
        <w:tc>
          <w:tcPr>
            <w:tcW w:w="1060" w:type="dxa"/>
            <w:gridSpan w:val="2"/>
            <w:vMerge/>
            <w:tcBorders>
              <w:top w:val="single" w:sz="4" w:space="0" w:color="000000"/>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r>
      <w:tr w:rsidR="00D06C8B">
        <w:trPr>
          <w:gridAfter w:val="1"/>
          <w:wAfter w:w="60" w:type="dxa"/>
          <w:trHeight w:val="345"/>
        </w:trPr>
        <w:tc>
          <w:tcPr>
            <w:tcW w:w="172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4.54</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4.54</w:t>
            </w:r>
          </w:p>
        </w:tc>
        <w:tc>
          <w:tcPr>
            <w:tcW w:w="110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4.54</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D06C8B">
        <w:trPr>
          <w:gridAfter w:val="1"/>
          <w:wAfter w:w="60" w:type="dxa"/>
          <w:trHeight w:val="345"/>
        </w:trPr>
        <w:tc>
          <w:tcPr>
            <w:tcW w:w="172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4.54</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4.54</w:t>
            </w:r>
          </w:p>
        </w:tc>
        <w:tc>
          <w:tcPr>
            <w:tcW w:w="110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4.54</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D06C8B">
        <w:trPr>
          <w:gridAfter w:val="1"/>
          <w:wAfter w:w="60" w:type="dxa"/>
          <w:trHeight w:val="345"/>
        </w:trPr>
        <w:tc>
          <w:tcPr>
            <w:tcW w:w="172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0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D06C8B">
        <w:trPr>
          <w:gridAfter w:val="1"/>
          <w:wAfter w:w="60" w:type="dxa"/>
          <w:trHeight w:val="255"/>
        </w:trPr>
        <w:tc>
          <w:tcPr>
            <w:tcW w:w="7880" w:type="dxa"/>
            <w:gridSpan w:val="12"/>
            <w:tcBorders>
              <w:top w:val="single" w:sz="4" w:space="0" w:color="000000"/>
              <w:left w:val="nil"/>
              <w:bottom w:val="nil"/>
              <w:right w:val="nil"/>
            </w:tcBorders>
            <w:shd w:val="clear" w:color="auto" w:fill="auto"/>
            <w:noWrap/>
            <w:vAlign w:val="bottom"/>
          </w:tcPr>
          <w:p w:rsidR="00D06C8B" w:rsidRDefault="008E612B">
            <w:pPr>
              <w:widowControl/>
              <w:jc w:val="left"/>
              <w:rPr>
                <w:rFonts w:ascii="Default" w:hAnsi="Default" w:cs="Arial" w:hint="eastAsia"/>
                <w:b/>
                <w:bCs/>
                <w:kern w:val="0"/>
                <w:sz w:val="26"/>
                <w:szCs w:val="26"/>
              </w:rPr>
            </w:pPr>
            <w:r>
              <w:rPr>
                <w:rFonts w:ascii="宋体" w:hAnsi="宋体" w:cs="Arial" w:hint="eastAsia"/>
                <w:kern w:val="0"/>
                <w:sz w:val="20"/>
                <w:szCs w:val="20"/>
              </w:rPr>
              <w:t>备注：无内容应公开空表并说明情况。</w:t>
            </w:r>
          </w:p>
          <w:p w:rsidR="00D06C8B" w:rsidRDefault="008E612B">
            <w:pPr>
              <w:widowControl/>
              <w:jc w:val="left"/>
              <w:rPr>
                <w:rFonts w:ascii="Default" w:hAnsi="Default" w:cs="Arial" w:hint="eastAsia"/>
                <w:b/>
                <w:bCs/>
                <w:kern w:val="0"/>
                <w:sz w:val="26"/>
                <w:szCs w:val="26"/>
              </w:rPr>
            </w:pPr>
            <w:r>
              <w:rPr>
                <w:rFonts w:ascii="Default" w:hAnsi="Default" w:cs="Arial" w:hint="eastAsia"/>
                <w:b/>
                <w:bCs/>
                <w:kern w:val="0"/>
                <w:sz w:val="26"/>
                <w:szCs w:val="26"/>
              </w:rPr>
              <w:t>表九：</w:t>
            </w:r>
          </w:p>
          <w:p w:rsidR="00D06C8B" w:rsidRDefault="008E612B">
            <w:pPr>
              <w:widowControl/>
              <w:jc w:val="center"/>
              <w:rPr>
                <w:rFonts w:ascii="宋体" w:hAnsi="宋体" w:cs="Arial"/>
                <w:kern w:val="0"/>
                <w:sz w:val="20"/>
                <w:szCs w:val="20"/>
              </w:rPr>
            </w:pPr>
            <w:r>
              <w:rPr>
                <w:rFonts w:ascii="Default" w:hAnsi="Default" w:cs="Arial"/>
                <w:b/>
                <w:bCs/>
                <w:kern w:val="0"/>
                <w:sz w:val="32"/>
                <w:szCs w:val="32"/>
              </w:rPr>
              <w:t>政府性基金预算支出情况表</w:t>
            </w:r>
          </w:p>
        </w:tc>
      </w:tr>
      <w:tr w:rsidR="00D06C8B">
        <w:trPr>
          <w:trHeight w:val="345"/>
        </w:trPr>
        <w:tc>
          <w:tcPr>
            <w:tcW w:w="2860" w:type="dxa"/>
            <w:gridSpan w:val="5"/>
            <w:tcBorders>
              <w:top w:val="nil"/>
              <w:left w:val="nil"/>
              <w:bottom w:val="nil"/>
              <w:right w:val="nil"/>
            </w:tcBorders>
            <w:shd w:val="clear" w:color="000000" w:fill="FFFFFF"/>
          </w:tcPr>
          <w:p w:rsidR="00D06C8B" w:rsidRDefault="008E612B">
            <w:pPr>
              <w:widowControl/>
              <w:jc w:val="left"/>
              <w:rPr>
                <w:rFonts w:ascii="宋体" w:hAnsi="宋体" w:cs="Arial"/>
                <w:kern w:val="0"/>
                <w:sz w:val="20"/>
                <w:szCs w:val="20"/>
              </w:rPr>
            </w:pPr>
            <w:r>
              <w:rPr>
                <w:rFonts w:ascii="宋体" w:hAnsi="宋体" w:cs="Arial" w:hint="eastAsia"/>
                <w:kern w:val="0"/>
                <w:sz w:val="20"/>
                <w:szCs w:val="20"/>
              </w:rPr>
              <w:t>编制单位：喀什东路街道办事处</w:t>
            </w:r>
          </w:p>
        </w:tc>
        <w:tc>
          <w:tcPr>
            <w:tcW w:w="1720" w:type="dxa"/>
            <w:gridSpan w:val="2"/>
            <w:tcBorders>
              <w:top w:val="nil"/>
              <w:left w:val="nil"/>
              <w:bottom w:val="nil"/>
              <w:right w:val="nil"/>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80" w:type="dxa"/>
            <w:gridSpan w:val="2"/>
            <w:tcBorders>
              <w:top w:val="nil"/>
              <w:left w:val="nil"/>
              <w:bottom w:val="nil"/>
              <w:right w:val="nil"/>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20" w:type="dxa"/>
            <w:gridSpan w:val="2"/>
            <w:tcBorders>
              <w:top w:val="nil"/>
              <w:left w:val="nil"/>
              <w:bottom w:val="nil"/>
              <w:right w:val="nil"/>
            </w:tcBorders>
            <w:shd w:val="clear" w:color="000000" w:fill="FFFFFF"/>
          </w:tcPr>
          <w:p w:rsidR="00D06C8B" w:rsidRDefault="00D06C8B">
            <w:pPr>
              <w:widowControl/>
              <w:jc w:val="left"/>
              <w:rPr>
                <w:rFonts w:ascii="Default" w:hAnsi="Default" w:cs="Arial" w:hint="eastAsia"/>
                <w:kern w:val="0"/>
                <w:sz w:val="20"/>
                <w:szCs w:val="20"/>
              </w:rPr>
            </w:pPr>
          </w:p>
        </w:tc>
        <w:tc>
          <w:tcPr>
            <w:tcW w:w="1060" w:type="dxa"/>
            <w:gridSpan w:val="2"/>
            <w:tcBorders>
              <w:top w:val="nil"/>
              <w:left w:val="nil"/>
              <w:bottom w:val="nil"/>
              <w:right w:val="nil"/>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D06C8B">
        <w:trPr>
          <w:trHeight w:val="435"/>
        </w:trPr>
        <w:tc>
          <w:tcPr>
            <w:tcW w:w="4580" w:type="dxa"/>
            <w:gridSpan w:val="7"/>
            <w:tcBorders>
              <w:top w:val="single" w:sz="4" w:space="0" w:color="000000"/>
              <w:left w:val="single" w:sz="4" w:space="0" w:color="000000"/>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项</w:t>
            </w:r>
            <w:r>
              <w:rPr>
                <w:rFonts w:ascii="Default" w:hAnsi="Default" w:cs="Arial"/>
                <w:kern w:val="0"/>
                <w:sz w:val="20"/>
                <w:szCs w:val="20"/>
              </w:rPr>
              <w:t xml:space="preserve">      </w:t>
            </w:r>
            <w:r>
              <w:rPr>
                <w:rFonts w:ascii="Default" w:hAnsi="Default" w:cs="Arial"/>
                <w:kern w:val="0"/>
                <w:sz w:val="20"/>
                <w:szCs w:val="20"/>
              </w:rPr>
              <w:t>目</w:t>
            </w:r>
          </w:p>
        </w:tc>
        <w:tc>
          <w:tcPr>
            <w:tcW w:w="3360" w:type="dxa"/>
            <w:gridSpan w:val="6"/>
            <w:tcBorders>
              <w:top w:val="single" w:sz="4" w:space="0" w:color="000000"/>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政府性基金预算支出</w:t>
            </w:r>
          </w:p>
        </w:tc>
      </w:tr>
      <w:tr w:rsidR="00D06C8B">
        <w:trPr>
          <w:trHeight w:val="624"/>
        </w:trPr>
        <w:tc>
          <w:tcPr>
            <w:tcW w:w="2860" w:type="dxa"/>
            <w:gridSpan w:val="5"/>
            <w:vMerge w:val="restart"/>
            <w:tcBorders>
              <w:top w:val="single" w:sz="4" w:space="0" w:color="000000"/>
              <w:left w:val="single" w:sz="4" w:space="0" w:color="000000"/>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720" w:type="dxa"/>
            <w:gridSpan w:val="2"/>
            <w:vMerge w:val="restart"/>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080" w:type="dxa"/>
            <w:gridSpan w:val="2"/>
            <w:vMerge w:val="restart"/>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小</w:t>
            </w:r>
            <w:r>
              <w:rPr>
                <w:rFonts w:ascii="Default" w:hAnsi="Default" w:cs="Arial"/>
                <w:kern w:val="0"/>
                <w:sz w:val="20"/>
                <w:szCs w:val="20"/>
              </w:rPr>
              <w:t xml:space="preserve">  </w:t>
            </w:r>
            <w:r>
              <w:rPr>
                <w:rFonts w:ascii="Default" w:hAnsi="Default" w:cs="Arial"/>
                <w:kern w:val="0"/>
                <w:sz w:val="20"/>
                <w:szCs w:val="20"/>
              </w:rPr>
              <w:t>计</w:t>
            </w:r>
          </w:p>
        </w:tc>
        <w:tc>
          <w:tcPr>
            <w:tcW w:w="1220" w:type="dxa"/>
            <w:gridSpan w:val="2"/>
            <w:vMerge w:val="restart"/>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060" w:type="dxa"/>
            <w:gridSpan w:val="2"/>
            <w:vMerge w:val="restart"/>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D06C8B">
        <w:trPr>
          <w:trHeight w:val="624"/>
        </w:trPr>
        <w:tc>
          <w:tcPr>
            <w:tcW w:w="2860" w:type="dxa"/>
            <w:gridSpan w:val="5"/>
            <w:vMerge/>
            <w:tcBorders>
              <w:top w:val="single" w:sz="4" w:space="0" w:color="000000"/>
              <w:left w:val="single" w:sz="4" w:space="0" w:color="000000"/>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72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08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22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06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r>
      <w:tr w:rsidR="00D06C8B">
        <w:trPr>
          <w:trHeight w:val="480"/>
        </w:trPr>
        <w:tc>
          <w:tcPr>
            <w:tcW w:w="1000" w:type="dxa"/>
            <w:tcBorders>
              <w:top w:val="nil"/>
              <w:left w:val="single" w:sz="4" w:space="0" w:color="000000"/>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类</w:t>
            </w:r>
          </w:p>
        </w:tc>
        <w:tc>
          <w:tcPr>
            <w:tcW w:w="980" w:type="dxa"/>
            <w:gridSpan w:val="2"/>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款</w:t>
            </w:r>
          </w:p>
        </w:tc>
        <w:tc>
          <w:tcPr>
            <w:tcW w:w="880" w:type="dxa"/>
            <w:gridSpan w:val="2"/>
            <w:tcBorders>
              <w:top w:val="nil"/>
              <w:left w:val="nil"/>
              <w:bottom w:val="single" w:sz="4" w:space="0" w:color="000000"/>
              <w:right w:val="single" w:sz="4" w:space="0" w:color="000000"/>
            </w:tcBorders>
            <w:shd w:val="clear" w:color="000000" w:fill="99CCFF"/>
            <w:vAlign w:val="center"/>
          </w:tcPr>
          <w:p w:rsidR="00D06C8B" w:rsidRDefault="008E612B">
            <w:pPr>
              <w:widowControl/>
              <w:jc w:val="center"/>
              <w:rPr>
                <w:rFonts w:ascii="Default" w:hAnsi="Default" w:cs="Arial" w:hint="eastAsia"/>
                <w:kern w:val="0"/>
                <w:sz w:val="20"/>
                <w:szCs w:val="20"/>
              </w:rPr>
            </w:pPr>
            <w:r>
              <w:rPr>
                <w:rFonts w:ascii="Default" w:hAnsi="Default" w:cs="Arial"/>
                <w:kern w:val="0"/>
                <w:sz w:val="20"/>
                <w:szCs w:val="20"/>
              </w:rPr>
              <w:t>项</w:t>
            </w:r>
          </w:p>
        </w:tc>
        <w:tc>
          <w:tcPr>
            <w:tcW w:w="172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08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22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c>
          <w:tcPr>
            <w:tcW w:w="1060" w:type="dxa"/>
            <w:gridSpan w:val="2"/>
            <w:vMerge/>
            <w:tcBorders>
              <w:top w:val="nil"/>
              <w:left w:val="nil"/>
              <w:bottom w:val="single" w:sz="4" w:space="0" w:color="000000"/>
              <w:right w:val="single" w:sz="4" w:space="0" w:color="000000"/>
            </w:tcBorders>
            <w:vAlign w:val="center"/>
          </w:tcPr>
          <w:p w:rsidR="00D06C8B" w:rsidRDefault="00D06C8B">
            <w:pPr>
              <w:widowControl/>
              <w:jc w:val="left"/>
              <w:rPr>
                <w:rFonts w:ascii="Default" w:hAnsi="Default" w:cs="Arial" w:hint="eastAsia"/>
                <w:kern w:val="0"/>
                <w:sz w:val="20"/>
                <w:szCs w:val="20"/>
              </w:rPr>
            </w:pPr>
          </w:p>
        </w:tc>
      </w:tr>
      <w:tr w:rsidR="00D06C8B">
        <w:trPr>
          <w:trHeight w:val="345"/>
        </w:trPr>
        <w:tc>
          <w:tcPr>
            <w:tcW w:w="100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2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8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2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D06C8B">
        <w:trPr>
          <w:trHeight w:val="345"/>
        </w:trPr>
        <w:tc>
          <w:tcPr>
            <w:tcW w:w="1000" w:type="dxa"/>
            <w:tcBorders>
              <w:top w:val="nil"/>
              <w:left w:val="single" w:sz="4" w:space="0" w:color="000000"/>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2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8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2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tcPr>
          <w:p w:rsidR="00D06C8B" w:rsidRDefault="008E612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D06C8B">
        <w:trPr>
          <w:trHeight w:val="255"/>
        </w:trPr>
        <w:tc>
          <w:tcPr>
            <w:tcW w:w="7940" w:type="dxa"/>
            <w:gridSpan w:val="13"/>
            <w:tcBorders>
              <w:top w:val="single" w:sz="4" w:space="0" w:color="000000"/>
              <w:left w:val="nil"/>
              <w:bottom w:val="nil"/>
              <w:right w:val="nil"/>
            </w:tcBorders>
            <w:shd w:val="clear" w:color="auto" w:fill="auto"/>
            <w:noWrap/>
            <w:vAlign w:val="bottom"/>
          </w:tcPr>
          <w:p w:rsidR="00D06C8B" w:rsidRDefault="008E612B" w:rsidP="00C76289">
            <w:pPr>
              <w:widowControl/>
              <w:spacing w:beforeLines="50"/>
              <w:outlineLvl w:val="1"/>
              <w:rPr>
                <w:rFonts w:ascii="黑体" w:eastAsia="黑体" w:hAnsi="黑体"/>
                <w:kern w:val="0"/>
                <w:sz w:val="32"/>
                <w:szCs w:val="32"/>
              </w:rPr>
            </w:pPr>
            <w:r>
              <w:rPr>
                <w:rFonts w:ascii="宋体" w:hAnsi="宋体" w:cs="Arial" w:hint="eastAsia"/>
                <w:kern w:val="0"/>
                <w:sz w:val="20"/>
                <w:szCs w:val="20"/>
              </w:rPr>
              <w:t>备注：情况说明：本单位无政府性基金预算支出。</w:t>
            </w:r>
          </w:p>
          <w:p w:rsidR="00D06C8B" w:rsidRDefault="00D06C8B">
            <w:pPr>
              <w:widowControl/>
              <w:jc w:val="left"/>
              <w:rPr>
                <w:rFonts w:ascii="宋体" w:hAnsi="宋体" w:cs="Arial"/>
                <w:kern w:val="0"/>
                <w:sz w:val="20"/>
                <w:szCs w:val="20"/>
              </w:rPr>
            </w:pPr>
          </w:p>
        </w:tc>
      </w:tr>
    </w:tbl>
    <w:p w:rsidR="00D06C8B" w:rsidRDefault="00D06C8B" w:rsidP="00C76289">
      <w:pPr>
        <w:widowControl/>
        <w:spacing w:beforeLines="50"/>
        <w:outlineLvl w:val="1"/>
        <w:rPr>
          <w:rFonts w:ascii="黑体" w:eastAsia="黑体" w:hAnsi="黑体"/>
          <w:kern w:val="0"/>
          <w:sz w:val="32"/>
          <w:szCs w:val="32"/>
        </w:rPr>
      </w:pPr>
    </w:p>
    <w:p w:rsidR="00D06C8B" w:rsidRDefault="00D06C8B" w:rsidP="00C76289">
      <w:pPr>
        <w:widowControl/>
        <w:spacing w:beforeLines="50"/>
        <w:outlineLvl w:val="1"/>
        <w:rPr>
          <w:rFonts w:ascii="黑体" w:eastAsia="黑体" w:hAnsi="黑体"/>
          <w:kern w:val="0"/>
          <w:sz w:val="32"/>
          <w:szCs w:val="32"/>
        </w:rPr>
      </w:pPr>
    </w:p>
    <w:p w:rsidR="00D06C8B" w:rsidRDefault="008E612B" w:rsidP="00C76289">
      <w:pPr>
        <w:widowControl/>
        <w:spacing w:beforeLines="50"/>
        <w:ind w:firstLineChars="400" w:firstLine="1280"/>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D06C8B" w:rsidRDefault="008E612B">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关于本高新区（新市区)喀什东路街道办事处2019年收支预算情况的总体说明</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按照全口径预算的原则，本高新区（新市区)喀什东路街道办事处本年所有收入和支出均纳入高新区（新市区)喀什东路街道办事处预算管理。收支总预算4542.80万元。</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收入预算包括：一般公共预算4542.80万元、 政府性基金预算0万元。</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支出预算包括：一般公共服务支出1236.2万元、公共安全支出2332.24万元、社会保障和就业支出947.94万元、医疗卫生与计划生育支出26.42万元。</w:t>
      </w:r>
    </w:p>
    <w:p w:rsidR="00D06C8B" w:rsidRDefault="008E612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二、关于本高新区（新市区)喀什东路街道办事处2019年收入预算情况说明</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本高新区（新市区)喀什东路街道办事处收入预算4542.80元，其中：</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一般公共预算4542.80万元，占100%，比上年增加1023.14万元，主要原因是人员增加,新增设3个警务站；    </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D06C8B" w:rsidRDefault="008E612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三、关于本高新区（新市区)喀什东路街道办事处单位2019年支出预算情况说明</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本高新区（新市区)喀什东路街道办事处单位2019年支出预算4542.80元，其中：</w:t>
      </w:r>
    </w:p>
    <w:p w:rsidR="00D06C8B" w:rsidRDefault="008E612B">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基本支出1596.14万元，占35.14%，比上年减少102.77 万元，主要原因是人员经费及办公经费等日常经费缩减。</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项目支出2946.66万元，占64.86%，比上年增加1125.91</w:t>
      </w:r>
    </w:p>
    <w:p w:rsidR="00D06C8B" w:rsidRDefault="004A6103">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万元，主要原因是片区及社区</w:t>
      </w:r>
      <w:r w:rsidR="008E612B">
        <w:rPr>
          <w:rFonts w:ascii="仿宋_GB2312" w:eastAsia="仿宋_GB2312" w:hAnsi="宋体" w:cs="宋体" w:hint="eastAsia"/>
          <w:kern w:val="0"/>
          <w:sz w:val="32"/>
          <w:szCs w:val="32"/>
        </w:rPr>
        <w:t>任务重，工作经费增加，及新增3个警务站。</w:t>
      </w:r>
    </w:p>
    <w:p w:rsidR="00D06C8B" w:rsidRDefault="008E612B">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四、关于本高新区（新市区)喀什东路街道办事处2019年财政拨款收支预算情况的总体说明</w:t>
      </w:r>
    </w:p>
    <w:p w:rsidR="00D06C8B" w:rsidRDefault="008E612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2019年财政拨款收支总预算4542.80万元。</w:t>
      </w:r>
    </w:p>
    <w:p w:rsidR="00D06C8B" w:rsidRDefault="008E612B">
      <w:pPr>
        <w:spacing w:line="58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D06C8B" w:rsidRDefault="008E612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五、关于本高新区（新市区)喀什东路街道办事处2019年一般公共预算当年拨款情况说明</w:t>
      </w:r>
    </w:p>
    <w:p w:rsidR="00D06C8B" w:rsidRDefault="008E612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本高新区（新市区)喀什东路街道办事处本年一般公共预算拨款基本支出1596.14万元，比上年执行数减少102.77 万元，减少6.44 %。主要原因是缩减人员及办公经费：     </w:t>
      </w:r>
    </w:p>
    <w:p w:rsidR="00D06C8B" w:rsidRDefault="008E612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D06C8B" w:rsidRDefault="008E612B">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1.一般公共服务1236.20</w:t>
      </w:r>
      <w:r>
        <w:rPr>
          <w:rFonts w:ascii="仿宋_GB2312" w:eastAsia="仿宋_GB2312" w:hAnsi="宋体" w:cs="宋体" w:hint="eastAsia"/>
          <w:kern w:val="0"/>
          <w:sz w:val="32"/>
          <w:szCs w:val="32"/>
        </w:rPr>
        <w:t>万元，占27.21%。</w:t>
      </w:r>
    </w:p>
    <w:p w:rsidR="00D06C8B" w:rsidRDefault="008E612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2.公共安全支出2332.24万元，占51.34%。</w:t>
      </w:r>
    </w:p>
    <w:p w:rsidR="00D06C8B" w:rsidRDefault="008E612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3、社会保障和就业支出947.94万元，占20.87%。</w:t>
      </w:r>
    </w:p>
    <w:p w:rsidR="00D06C8B" w:rsidRDefault="008E612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4、医疗卫生与计划生育支出26.42万元，占0.58%。</w:t>
      </w:r>
    </w:p>
    <w:p w:rsidR="00D06C8B" w:rsidRDefault="008E612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Pr>
          <w:rFonts w:ascii="仿宋_GB2312" w:eastAsia="仿宋_GB2312" w:hAnsi="宋体" w:cs="宋体"/>
          <w:kern w:val="0"/>
          <w:sz w:val="32"/>
          <w:szCs w:val="32"/>
        </w:rPr>
        <w:t>一般公共服务（类）财政事务（款）行政运行（项）:</w:t>
      </w:r>
      <w:r>
        <w:rPr>
          <w:rFonts w:ascii="仿宋_GB2312" w:eastAsia="仿宋_GB2312" w:hAnsi="宋体" w:cs="宋体" w:hint="eastAsia"/>
          <w:kern w:val="0"/>
          <w:sz w:val="32"/>
          <w:szCs w:val="32"/>
        </w:rPr>
        <w:t>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1136.2</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比上年执行数增加815.69万元，增长254.5%，主要原因是人员增加。     </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kern w:val="0"/>
          <w:sz w:val="32"/>
          <w:szCs w:val="32"/>
        </w:rPr>
        <w:t>一般公共服务（类）财政事务（款）</w:t>
      </w:r>
      <w:r>
        <w:rPr>
          <w:rFonts w:ascii="仿宋_GB2312" w:eastAsia="仿宋_GB2312" w:hAnsi="宋体" w:cs="宋体" w:hint="eastAsia"/>
          <w:kern w:val="0"/>
          <w:sz w:val="32"/>
          <w:szCs w:val="32"/>
        </w:rPr>
        <w:t>其他政府办公厅（室）及相关机构事务支出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比上年执行数增加100万元，增长,100%，主要原因是新增科目。</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3.公共安全支出（类）其他公共安全支出 （款）其他公共安全支出（项）：本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2070.61</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比上年执行数增加636.6万元，增长44.39%</w:t>
      </w:r>
      <w:r w:rsidR="004A6103">
        <w:rPr>
          <w:rFonts w:ascii="仿宋_GB2312" w:eastAsia="仿宋_GB2312" w:hAnsi="宋体" w:cs="宋体" w:hint="eastAsia"/>
          <w:kern w:val="0"/>
          <w:sz w:val="32"/>
          <w:szCs w:val="32"/>
        </w:rPr>
        <w:t>，主要原因是补助</w:t>
      </w:r>
      <w:r>
        <w:rPr>
          <w:rFonts w:ascii="仿宋_GB2312" w:eastAsia="仿宋_GB2312" w:hAnsi="宋体" w:cs="宋体" w:hint="eastAsia"/>
          <w:kern w:val="0"/>
          <w:sz w:val="32"/>
          <w:szCs w:val="32"/>
        </w:rPr>
        <w:t xml:space="preserve">经费增加，新增加3个警务站。 </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4.公共安全支出（类）司法 （款）行政运行（项）：本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59.94</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比上年执行数增加59.94万元，增长100%，主要原因是财政要求功能分类科目变更。 </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5.社会保障和就业支出(类)行政事业单位离退休（款） 机关事业单位基本养老保险缴费支出（项），本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130.58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比上年执行数减少10.95万元，减少7.74%，主要原因是人员退休及人员调出。 </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6.社会保障和就业支出(类)民政管理事务（款）基层政权和社区建设（项），本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817.36</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比上年执行数减少772.09万元，减少48.58%，主要原因东站北社区转转移给正阳路街道办事处。 </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7.医疗卫生与计划生育支出(类)计划生育事务（款）其他计划生育事务支出（项），本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26.42</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比上年执行数减少7.74万元，减少22.66.6%，主要原因东站北社区转交到正阳路街道办事处。 </w:t>
      </w:r>
    </w:p>
    <w:p w:rsidR="00D06C8B" w:rsidRDefault="008E612B">
      <w:pPr>
        <w:widowControl/>
        <w:spacing w:line="580" w:lineRule="exact"/>
        <w:jc w:val="left"/>
        <w:rPr>
          <w:rFonts w:ascii="黑体" w:eastAsia="黑体" w:hAnsi="宋体" w:cs="宋体"/>
          <w:kern w:val="0"/>
          <w:sz w:val="32"/>
          <w:szCs w:val="32"/>
        </w:rPr>
      </w:pPr>
      <w:r>
        <w:rPr>
          <w:rFonts w:ascii="黑体" w:eastAsia="黑体" w:hAnsi="宋体" w:cs="宋体" w:hint="eastAsia"/>
          <w:kern w:val="0"/>
          <w:sz w:val="32"/>
          <w:szCs w:val="32"/>
        </w:rPr>
        <w:t>六、关于本高新区（新市区)喀什东路街道办事处2019年一般公共预算基本支出情况说明</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本高新区（新市区)喀什东路街道办事处本年一般公共预算基本支出1596.14万元， 其中：</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1517.33万元，主要包括：基本工资287.02万元、津贴补贴170.15万元、奖金185.49万元、绩效工资277.2万元、机关事业单位基本养老保险缴费130.58万元、职工基本医疗保险缴费58.77万元、公务员医疗补助缴费13.06万元、其他社会保障缴费11.31万元、住房公积金140.75万元、其他对个人和家庭的补助243万元等。</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78.81万元，主要包括：办公费8.28万元、水费4.46万元、电费5.9万元、邮电费2.69万元、取暖费7.5万元、差旅费6.3万元、维修（护）费0.3万元、培训费9.71万元、专用材料费0.4万元、工会经费8.59万元、福利费19.75万元、公务用车运行费4.54万元、其他商品和服务支出0.39万元等。</w:t>
      </w:r>
    </w:p>
    <w:p w:rsidR="00D06C8B" w:rsidRDefault="008E612B">
      <w:pPr>
        <w:widowControl/>
        <w:numPr>
          <w:ilvl w:val="0"/>
          <w:numId w:val="2"/>
        </w:numPr>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关于本高新区（新市区)喀什东路街道办事处2019年项目支出情况说明</w:t>
      </w:r>
    </w:p>
    <w:p w:rsidR="00D06C8B" w:rsidRDefault="008E612B">
      <w:pPr>
        <w:pStyle w:val="a6"/>
        <w:shd w:val="clear" w:color="auto" w:fill="FFFFFF"/>
        <w:spacing w:line="315" w:lineRule="atLeast"/>
        <w:ind w:firstLineChars="200" w:firstLine="640"/>
        <w:rPr>
          <w:rFonts w:ascii="仿宋_GB2312" w:eastAsia="仿宋_GB2312"/>
          <w:sz w:val="32"/>
          <w:szCs w:val="32"/>
        </w:rPr>
      </w:pPr>
      <w:r>
        <w:rPr>
          <w:rFonts w:ascii="仿宋_GB2312" w:eastAsia="仿宋_GB2312" w:hint="eastAsia"/>
          <w:sz w:val="32"/>
          <w:szCs w:val="32"/>
        </w:rPr>
        <w:t>1、项目名称：街道办事处工作经费</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lastRenderedPageBreak/>
        <w:t>设立的政策依据：2019年高新区（新市区)喀什东路街道办事处预算定额标准</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预算安排规模：100万</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资金分配情况：街道办事处本级工作经费100万。</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2、项目名称：社区工作经费</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预算安排规模：420万</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资金分配情况：一般社区40万/年，共8个一般社区，重点社区50万/年，共2个，全部用于10个社区社区工作经费。</w:t>
      </w:r>
    </w:p>
    <w:p w:rsidR="00D06C8B" w:rsidRDefault="008E612B">
      <w:pPr>
        <w:pStyle w:val="a6"/>
        <w:shd w:val="clear" w:color="auto" w:fill="FFFFFF"/>
        <w:spacing w:before="0" w:beforeAutospacing="0" w:after="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3、项目名称：公岗人员工作经费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预算安排规模：63万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资金分配情况：全部用于10个社区区聘及市聘公岗人员，标准2877元/人/年。</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Chars="200" w:firstLine="640"/>
        <w:rPr>
          <w:rFonts w:ascii="仿宋_GB2312" w:eastAsia="仿宋_GB2312"/>
          <w:sz w:val="32"/>
          <w:szCs w:val="32"/>
        </w:rPr>
      </w:pPr>
      <w:r>
        <w:rPr>
          <w:rFonts w:ascii="仿宋_GB2312" w:eastAsia="仿宋_GB2312" w:hint="eastAsia"/>
          <w:sz w:val="32"/>
          <w:szCs w:val="32"/>
        </w:rPr>
        <w:t>4、项目名称：伙食补助</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预算安排规模：150.22万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资金分配情况：全部用于片区及10个社区人员伙食补助，288人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Chars="100" w:firstLine="320"/>
        <w:rPr>
          <w:rFonts w:ascii="仿宋_GB2312" w:eastAsia="仿宋_GB2312"/>
          <w:sz w:val="32"/>
          <w:szCs w:val="32"/>
        </w:rPr>
      </w:pPr>
      <w:r>
        <w:rPr>
          <w:rFonts w:ascii="仿宋_GB2312" w:eastAsia="仿宋_GB2312" w:hint="eastAsia"/>
          <w:sz w:val="32"/>
          <w:szCs w:val="32"/>
        </w:rPr>
        <w:t>5、项目名称：便民警务站餐费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预算安排规模：239.84万；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Chars="100" w:firstLine="320"/>
        <w:rPr>
          <w:rFonts w:ascii="仿宋_GB2312" w:eastAsia="仿宋_GB2312"/>
          <w:sz w:val="32"/>
          <w:szCs w:val="32"/>
        </w:rPr>
      </w:pPr>
      <w:r>
        <w:rPr>
          <w:rFonts w:ascii="仿宋_GB2312" w:eastAsia="仿宋_GB2312" w:hint="eastAsia"/>
          <w:sz w:val="32"/>
          <w:szCs w:val="32"/>
        </w:rPr>
        <w:t>资金分配情况：全部用于管委会14个便民警务站人员餐费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6、项目名称：便民警务站服装费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预算安排规模：67.04万；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Chars="100" w:firstLine="320"/>
        <w:rPr>
          <w:rFonts w:ascii="仿宋_GB2312" w:eastAsia="仿宋_GB2312"/>
          <w:sz w:val="32"/>
          <w:szCs w:val="32"/>
        </w:rPr>
      </w:pPr>
      <w:r>
        <w:rPr>
          <w:rFonts w:ascii="仿宋_GB2312" w:eastAsia="仿宋_GB2312" w:hint="eastAsia"/>
          <w:sz w:val="32"/>
          <w:szCs w:val="32"/>
        </w:rPr>
        <w:t>资金分配情况：全部用于管委会14个便民警务站人员服装经费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Chars="200" w:firstLine="640"/>
        <w:rPr>
          <w:rFonts w:ascii="仿宋_GB2312" w:eastAsia="仿宋_GB2312"/>
          <w:sz w:val="32"/>
          <w:szCs w:val="32"/>
        </w:rPr>
      </w:pPr>
      <w:r>
        <w:rPr>
          <w:rFonts w:ascii="仿宋_GB2312" w:eastAsia="仿宋_GB2312" w:hint="eastAsia"/>
          <w:sz w:val="32"/>
          <w:szCs w:val="32"/>
        </w:rPr>
        <w:t>7、项目名称：便民警务站装备费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预算安排规模：20.82万；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Chars="50" w:firstLine="160"/>
        <w:rPr>
          <w:rFonts w:ascii="仿宋_GB2312" w:eastAsia="仿宋_GB2312"/>
          <w:sz w:val="32"/>
          <w:szCs w:val="32"/>
        </w:rPr>
      </w:pPr>
      <w:r>
        <w:rPr>
          <w:rFonts w:ascii="仿宋_GB2312" w:eastAsia="仿宋_GB2312" w:hint="eastAsia"/>
          <w:sz w:val="32"/>
          <w:szCs w:val="32"/>
        </w:rPr>
        <w:t>资金分配情况：全部用于管委会14个便民警务站装备经费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Chars="200" w:firstLine="640"/>
        <w:rPr>
          <w:rFonts w:ascii="仿宋_GB2312" w:eastAsia="仿宋_GB2312"/>
          <w:sz w:val="32"/>
          <w:szCs w:val="32"/>
        </w:rPr>
      </w:pPr>
      <w:r>
        <w:rPr>
          <w:rFonts w:ascii="仿宋_GB2312" w:eastAsia="仿宋_GB2312" w:hint="eastAsia"/>
          <w:sz w:val="32"/>
          <w:szCs w:val="32"/>
        </w:rPr>
        <w:t>8、项目名称：便民警务站运行经费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预算安排规模：94.43万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资金分配情况：便民警务站6万元/年/个，全部用于街道办事处14个便民警务站水费、电费、暖气费、伙食费、车辆经费、其他运行经费</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Chars="200" w:firstLine="640"/>
        <w:rPr>
          <w:rFonts w:ascii="仿宋_GB2312" w:eastAsia="仿宋_GB2312"/>
          <w:sz w:val="32"/>
          <w:szCs w:val="32"/>
        </w:rPr>
      </w:pPr>
      <w:r>
        <w:rPr>
          <w:rFonts w:ascii="仿宋_GB2312" w:eastAsia="仿宋_GB2312" w:hint="eastAsia"/>
          <w:sz w:val="32"/>
          <w:szCs w:val="32"/>
        </w:rPr>
        <w:t>9、项目名称：巡逻防控队员工资、社保、管理费（公岗）</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预算安排规模：1170.46万</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 xml:space="preserve">资金分配情况：全部用于街道办事处及10个社区人员巡控队员工资、社保、管理费，标准83.24万/月 </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10、项目名称：包户考核奖</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预算安排规模：82.72万元</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资金分配情况：用于10个社区工作人员绩效考核奖</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资金来源：财政拨款</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补贴人数：街道办事处社区书记主任20人，一般干部208人，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补贴标准：街道办事处社区书记主任标准：每人500元/月；一般干部标准：每人300元/月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补贴范围：10个社区工作人员</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补贴方式：银行打卡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发放程序：业绩考核每季度由街道办测评后由各社区党建专干根据考勤制作发放表，由社区领导、街道办分管财务负责人审核签字，最后交财政所统一打卡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受益人群和社会效益：确保了首府社会大局和谐，提高了经济发展的质量和效益，各族群众的获得感幸福感安全感不断增强。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11、项目名称：基层岗位补贴</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预算安排规模：基层岗位补贴48.14万元</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资金分配情况：全部用于街道办事处及10个社区基层干部补助，街道办事处正职400元/人/月，街道办事处副职及社区书记、主任200元/人/月，一般干部100元/人/月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资金来源：财政拨款</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补贴人数：街道办事处正职2人,街道办事处副职3人,社区书记主任20人,一般干部288人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12、项目名称：楼栋长津贴</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预算安排规模：53.28万元</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资金分配情况：全部用于10个社区楼栋长人员补助，100元/人/月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资金来源：财政拨款</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补贴人数：250人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补贴标准：100元/人/月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补贴范围：社区楼栋长</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补贴方式：银行打卡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发放程序：各社区分管楼栋长专干统计考勤，由片区民政专干审核按季度发放，最后交财政所统一打卡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受益人群和社会效益：确保了首府社会大局和谐，提高了经济发展的质量和效益，各族群众的获得感幸福感安全感不断增强。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13、项目名称：非在编人员人员补助费（巡逻员）</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预算安排规模：118.32万元</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资金分配情况：全部用于10个社区非在编人员人员补助补助</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资金来源：财政拨款</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补贴标准：考核优秀1000元/人/月，考核合格800元/人/月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补贴范围：10个社区非在编人员</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补贴方式：银行打卡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发放程序：每月由各社区专干根据考勤制作发放表，上报综治科统审，由社区领导、街道办事处分管财务负责人审核签字，最后交财政所统一打卡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受益人群和社会效益：确保了首府社会大局和谐，提高了经济发展的质量和效益，各族群众的获得感幸福感安全感不断增强。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14、项目名称：非在编人员人员补助费（公岗）</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预算安排规模：269.04万元</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资金分配情况：全部用于10个社区非在编人员人员补助补助</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资金来源：财政拨款</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补贴标准：1500元/人/月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补贴范围：10个社区非在编人员</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补贴方式：银行打卡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发放程序：每月由各社区专干根据考勤制作发放表，上报综治科统审，由社区领导、街道办事处分管财务负责人审核签字，最后交财政所统一打卡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受益人群和社会效益：确保了首府社会大局和谐，提高了经济发展的质量和效益，各族群众的获得感幸福感安全感不断增强。</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15、项目名称：巡逻员工资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设立的政策依据：2019年高新区（新市区)喀什东路街道办事处预算定额标准</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预算安排规模：巡逻员工资49.35万元</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项目承担单位：喀什东路街道办事处</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资金分配情况：全部用于街道办事处及10个社区巡逻人员工资、社保金，1800元/人/月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资金执行时间：2019年1月至12月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资金来源：财政拨款</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补贴标准：基本工资1520元/月，社保缴费280元/月</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补贴范围：街道办事处及10个社区巡逻人员</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补贴方式：银行打卡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lastRenderedPageBreak/>
        <w:t>发放程序：每月由各社区专干统计考勤，统一交至综治科，由社区领导、街道办事处分管财务负责人审核签字，最后交财政所统一打卡</w:t>
      </w:r>
    </w:p>
    <w:p w:rsidR="00D06C8B" w:rsidRDefault="008E612B">
      <w:pPr>
        <w:pStyle w:val="a6"/>
        <w:shd w:val="clear" w:color="auto" w:fill="FFFFFF"/>
        <w:spacing w:beforeAutospacing="0" w:afterAutospacing="0"/>
        <w:ind w:firstLine="420"/>
        <w:rPr>
          <w:rFonts w:ascii="仿宋_GB2312" w:eastAsia="仿宋_GB2312"/>
          <w:sz w:val="32"/>
          <w:szCs w:val="32"/>
        </w:rPr>
      </w:pPr>
      <w:r>
        <w:rPr>
          <w:rFonts w:ascii="仿宋_GB2312" w:eastAsia="仿宋_GB2312" w:hint="eastAsia"/>
          <w:sz w:val="32"/>
          <w:szCs w:val="32"/>
        </w:rPr>
        <w:t>受益人群和社会效益：确保了首府社会大局和谐，提高了经济发展的质量和效益，各族群众的获得感幸福感安全感不断增强。</w:t>
      </w:r>
    </w:p>
    <w:p w:rsidR="00D06C8B" w:rsidRDefault="008E612B">
      <w:pPr>
        <w:pStyle w:val="a6"/>
        <w:shd w:val="clear" w:color="auto" w:fill="FFFFFF"/>
        <w:spacing w:line="315" w:lineRule="atLeast"/>
        <w:ind w:firstLine="420"/>
        <w:rPr>
          <w:rFonts w:ascii="黑体" w:eastAsia="黑体"/>
          <w:sz w:val="32"/>
          <w:szCs w:val="32"/>
        </w:rPr>
      </w:pPr>
      <w:r>
        <w:rPr>
          <w:rFonts w:ascii="黑体" w:eastAsia="黑体" w:hint="eastAsia"/>
          <w:sz w:val="32"/>
          <w:szCs w:val="32"/>
        </w:rPr>
        <w:t>八、关于本高新区（新市区)喀什东路街道办事处2019年一般公共预算“三公”经费预算情况说明</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高新区（新市区）喀什东路街道办事处2019年“三公”经费财政拨款预算数为  4.54  万元，其中：因公出国（境）费   0  万元，公务用车购置  0  万元，公务用车运行费    4.54万元，公务接待费   0 万元。</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2019年“三公”经费财政拨款预算比上年增加0万元，其中：因公出国（境）费增加（减少）0 万元，主要原因是  车辆数无增减 ；公务用车购置费为0，未安排预算。 [或公务用车购置费增加(减少)0万元,主要原因是];公务用车运行费增加(减少)0万元,主要原因是;公务接待费增加(减少)0万元,主要原因是。</w:t>
      </w:r>
    </w:p>
    <w:p w:rsidR="00D06C8B" w:rsidRDefault="00D06C8B">
      <w:pPr>
        <w:widowControl/>
        <w:spacing w:line="580" w:lineRule="exact"/>
        <w:ind w:firstLine="640"/>
        <w:jc w:val="left"/>
        <w:rPr>
          <w:rFonts w:ascii="仿宋_GB2312" w:eastAsia="仿宋_GB2312" w:hAnsi="宋体" w:cs="宋体"/>
          <w:kern w:val="0"/>
          <w:sz w:val="32"/>
          <w:szCs w:val="32"/>
        </w:rPr>
      </w:pPr>
    </w:p>
    <w:p w:rsidR="00D06C8B" w:rsidRDefault="008E612B">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九、关于本高新区（新市区)喀什东路街道办事处2019年政府性基金预算拨款情况说明</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本高新区（新市区)喀什东路街道办事处本年没有使用政府性基金预算拨款安排的支出，政府性基金预算支出情况表为空表。</w:t>
      </w:r>
    </w:p>
    <w:p w:rsidR="00D06C8B" w:rsidRDefault="008E612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D06C8B" w:rsidRDefault="008E612B">
      <w:pPr>
        <w:widowControl/>
        <w:spacing w:line="580" w:lineRule="exact"/>
        <w:ind w:firstLine="642"/>
        <w:jc w:val="left"/>
        <w:rPr>
          <w:rFonts w:ascii="楷体_GB2312" w:eastAsia="楷体_GB2312" w:hAnsi="宋体" w:cs="宋体"/>
          <w:b/>
          <w:color w:val="FF0000"/>
          <w:kern w:val="0"/>
          <w:sz w:val="32"/>
          <w:szCs w:val="32"/>
        </w:rPr>
      </w:pPr>
      <w:r>
        <w:rPr>
          <w:rFonts w:ascii="楷体_GB2312" w:eastAsia="楷体_GB2312" w:hAnsi="宋体" w:cs="宋体" w:hint="eastAsia"/>
          <w:b/>
          <w:kern w:val="0"/>
          <w:sz w:val="32"/>
          <w:szCs w:val="32"/>
        </w:rPr>
        <w:t>（一）机关运行经费情况</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2019年，本级及下属0家行政单位、0家参公管理事业单位和0家事业单位机关运行经费财政拨款预算78.81万元，比上年预算减少4.78万元，减少5.72%,主要原因是人员办公经费缩减。 </w:t>
      </w:r>
    </w:p>
    <w:p w:rsidR="00D06C8B" w:rsidRDefault="008E612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D06C8B" w:rsidRDefault="008E612B">
      <w:pPr>
        <w:widowControl/>
        <w:shd w:val="clear" w:color="auto" w:fill="FFFFFF"/>
        <w:spacing w:before="100" w:beforeAutospacing="1" w:after="100" w:afterAutospacing="1" w:line="315" w:lineRule="atLeast"/>
        <w:ind w:firstLine="480"/>
        <w:jc w:val="left"/>
        <w:rPr>
          <w:rFonts w:ascii="仿宋_GB2312" w:eastAsia="仿宋_GB2312" w:hAnsi="仿宋" w:cs="宋体"/>
          <w:color w:val="000000"/>
          <w:kern w:val="0"/>
          <w:sz w:val="32"/>
          <w:szCs w:val="32"/>
        </w:rPr>
      </w:pPr>
      <w:r>
        <w:rPr>
          <w:rFonts w:ascii="仿宋_GB2312" w:eastAsia="仿宋_GB2312" w:hAnsi="宋体" w:cs="宋体" w:hint="eastAsia"/>
          <w:kern w:val="0"/>
          <w:sz w:val="32"/>
          <w:szCs w:val="32"/>
        </w:rPr>
        <w:t>2019年，本高新区（新市区)喀什东路街道办事处及下属单位政府采购预算0万元。其中：政府采购货物预算0万元，政府采购工程预算0万元，政府采购服务预算0万元。</w:t>
      </w:r>
      <w:r>
        <w:rPr>
          <w:rFonts w:ascii="仿宋_GB2312" w:eastAsia="仿宋_GB2312" w:hAnsi="仿宋" w:cs="宋体" w:hint="eastAsia"/>
          <w:color w:val="000000"/>
          <w:kern w:val="0"/>
          <w:sz w:val="32"/>
          <w:szCs w:val="32"/>
        </w:rPr>
        <w:t>2019年度本部门面向中小企业预留政府采购项目预算金额0万元，其中：面向小微企业预留政府采购项目预算金额 0万元。</w:t>
      </w:r>
    </w:p>
    <w:p w:rsidR="00D06C8B" w:rsidRDefault="00D06C8B">
      <w:pPr>
        <w:widowControl/>
        <w:spacing w:line="580" w:lineRule="exact"/>
        <w:ind w:firstLine="640"/>
        <w:jc w:val="left"/>
        <w:rPr>
          <w:rFonts w:ascii="仿宋_GB2312" w:eastAsia="仿宋_GB2312" w:hAnsi="宋体" w:cs="宋体"/>
          <w:kern w:val="0"/>
          <w:sz w:val="32"/>
          <w:szCs w:val="32"/>
        </w:rPr>
      </w:pPr>
    </w:p>
    <w:p w:rsidR="00D06C8B" w:rsidRDefault="008E612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截至2018年底，本高新区（新市区)喀什东路街道办事处及下属各预算单位占用使用国有资产总体情况为</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w:t>
      </w:r>
      <w:r>
        <w:rPr>
          <w:rFonts w:ascii="宋体" w:hAnsi="宋体" w:cs="宋体" w:hint="eastAsia"/>
          <w:bCs/>
          <w:sz w:val="28"/>
          <w:szCs w:val="28"/>
        </w:rPr>
        <w:t>4165.71</w:t>
      </w:r>
      <w:r>
        <w:rPr>
          <w:rFonts w:ascii="仿宋_GB2312" w:eastAsia="仿宋_GB2312" w:hAnsi="宋体" w:cs="宋体" w:hint="eastAsia"/>
          <w:kern w:val="0"/>
          <w:sz w:val="32"/>
          <w:szCs w:val="32"/>
        </w:rPr>
        <w:t>平方米，价值</w:t>
      </w:r>
      <w:r>
        <w:rPr>
          <w:rFonts w:ascii="宋体" w:hAnsi="宋体" w:cs="宋体" w:hint="eastAsia"/>
          <w:bCs/>
          <w:sz w:val="28"/>
          <w:szCs w:val="28"/>
        </w:rPr>
        <w:t>621.39</w:t>
      </w:r>
      <w:r>
        <w:rPr>
          <w:rFonts w:ascii="仿宋_GB2312" w:eastAsia="仿宋_GB2312" w:hAnsi="宋体" w:cs="宋体" w:hint="eastAsia"/>
          <w:kern w:val="0"/>
          <w:sz w:val="32"/>
          <w:szCs w:val="32"/>
        </w:rPr>
        <w:t>万元。</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 车辆21辆，价值</w:t>
      </w:r>
      <w:r>
        <w:rPr>
          <w:rFonts w:ascii="仿宋_GB2312" w:eastAsia="仿宋_GB2312" w:hAnsi="宋体" w:cs="宋体" w:hint="eastAsia"/>
          <w:sz w:val="32"/>
          <w:szCs w:val="32"/>
        </w:rPr>
        <w:t>197.38</w:t>
      </w:r>
      <w:r>
        <w:rPr>
          <w:rFonts w:ascii="仿宋_GB2312" w:eastAsia="仿宋_GB2312" w:hAnsi="宋体" w:cs="宋体" w:hint="eastAsia"/>
          <w:kern w:val="0"/>
          <w:sz w:val="32"/>
          <w:szCs w:val="32"/>
        </w:rPr>
        <w:t>万元；其中：一般公务用车2辆，价值</w:t>
      </w:r>
      <w:r>
        <w:rPr>
          <w:rFonts w:ascii="仿宋_GB2312" w:eastAsia="仿宋_GB2312" w:hAnsi="宋体" w:cs="宋体" w:hint="eastAsia"/>
          <w:sz w:val="32"/>
          <w:szCs w:val="32"/>
        </w:rPr>
        <w:t>29.1</w:t>
      </w:r>
      <w:r>
        <w:rPr>
          <w:rFonts w:ascii="仿宋_GB2312" w:eastAsia="仿宋_GB2312" w:hAnsi="宋体" w:cs="宋体" w:hint="eastAsia"/>
          <w:kern w:val="0"/>
          <w:sz w:val="32"/>
          <w:szCs w:val="32"/>
        </w:rPr>
        <w:t>万元；执法执勤用车0辆，价值0万元；其他车辆19辆，价值168.28万元。</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3.其他资产价值1017.64万元。</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高新区（新市区)喀什东路街道办事处未购置单位价值50万元以上大型设备及单位价值100万元以上大型设备。</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2019年高新区（新市区)喀什东路街道办事处预算未安排购置车辆经费、未安排购置50万元以上大型设备及单位价值100万元以上大型设备。</w:t>
      </w:r>
    </w:p>
    <w:p w:rsidR="00D06C8B" w:rsidRDefault="008E612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D06C8B" w:rsidRDefault="008E61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2019年度，本年度实行绩效管理的项目15个，涉及预算金额2946.66万元。具体情况见下表：</w:t>
      </w:r>
    </w:p>
    <w:p w:rsidR="00D06C8B" w:rsidRDefault="00D06C8B">
      <w:pPr>
        <w:spacing w:line="500" w:lineRule="exact"/>
        <w:rPr>
          <w:rFonts w:ascii="仿宋_GB2312" w:eastAsia="仿宋_GB2312" w:hAnsi="宋体" w:cs="宋体"/>
          <w:kern w:val="0"/>
          <w:sz w:val="32"/>
          <w:szCs w:val="32"/>
        </w:rPr>
      </w:pPr>
    </w:p>
    <w:p w:rsidR="00D06C8B" w:rsidRDefault="00D06C8B">
      <w:pPr>
        <w:spacing w:line="500" w:lineRule="exact"/>
        <w:rPr>
          <w:rFonts w:ascii="仿宋_GB2312" w:eastAsia="仿宋_GB2312" w:hAnsi="宋体" w:cs="宋体"/>
          <w:kern w:val="0"/>
          <w:sz w:val="32"/>
          <w:szCs w:val="32"/>
        </w:rPr>
      </w:pPr>
    </w:p>
    <w:p w:rsidR="00D06C8B" w:rsidRDefault="00D06C8B">
      <w:pPr>
        <w:spacing w:line="500" w:lineRule="exact"/>
        <w:rPr>
          <w:rFonts w:ascii="仿宋_GB2312" w:eastAsia="仿宋_GB2312" w:hAnsi="宋体" w:cs="宋体"/>
          <w:kern w:val="0"/>
          <w:sz w:val="32"/>
          <w:szCs w:val="32"/>
        </w:rPr>
      </w:pPr>
    </w:p>
    <w:p w:rsidR="00D06C8B" w:rsidRDefault="00D06C8B">
      <w:pPr>
        <w:widowControl/>
        <w:spacing w:line="600" w:lineRule="exact"/>
        <w:rPr>
          <w:rFonts w:ascii="仿宋_GB2312" w:eastAsia="仿宋_GB2312" w:hAnsi="宋体" w:cs="宋体"/>
          <w:kern w:val="0"/>
          <w:sz w:val="32"/>
          <w:szCs w:val="32"/>
        </w:rPr>
        <w:sectPr w:rsidR="00D06C8B">
          <w:footerReference w:type="default" r:id="rId9"/>
          <w:pgSz w:w="11906" w:h="16838"/>
          <w:pgMar w:top="1440" w:right="1800" w:bottom="1440" w:left="1800" w:header="851" w:footer="992" w:gutter="0"/>
          <w:cols w:space="425"/>
          <w:docGrid w:type="lines" w:linePitch="312"/>
        </w:sectPr>
      </w:pPr>
    </w:p>
    <w:tbl>
      <w:tblPr>
        <w:tblW w:w="14120" w:type="dxa"/>
        <w:tblInd w:w="93" w:type="dxa"/>
        <w:tblLayout w:type="fixed"/>
        <w:tblLook w:val="04A0"/>
      </w:tblPr>
      <w:tblGrid>
        <w:gridCol w:w="2218"/>
        <w:gridCol w:w="1876"/>
        <w:gridCol w:w="1682"/>
        <w:gridCol w:w="504"/>
        <w:gridCol w:w="1179"/>
        <w:gridCol w:w="326"/>
        <w:gridCol w:w="326"/>
        <w:gridCol w:w="1945"/>
        <w:gridCol w:w="252"/>
        <w:gridCol w:w="1144"/>
        <w:gridCol w:w="2164"/>
        <w:gridCol w:w="252"/>
        <w:gridCol w:w="252"/>
      </w:tblGrid>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街道办事处工作经费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4A6103" w:rsidP="004A6103">
            <w:pPr>
              <w:widowControl/>
              <w:jc w:val="left"/>
              <w:rPr>
                <w:rFonts w:ascii="宋体" w:hAnsi="宋体" w:cs="宋体"/>
                <w:kern w:val="0"/>
                <w:sz w:val="18"/>
                <w:szCs w:val="18"/>
              </w:rPr>
            </w:pPr>
            <w:r>
              <w:rPr>
                <w:rFonts w:ascii="宋体" w:hAnsi="宋体" w:cs="宋体" w:hint="eastAsia"/>
                <w:kern w:val="0"/>
                <w:sz w:val="18"/>
                <w:szCs w:val="18"/>
              </w:rPr>
              <w:t xml:space="preserve">　聚焦</w:t>
            </w:r>
            <w:r w:rsidR="008E612B">
              <w:rPr>
                <w:rFonts w:ascii="宋体" w:hAnsi="宋体" w:cs="宋体" w:hint="eastAsia"/>
                <w:kern w:val="0"/>
                <w:sz w:val="18"/>
                <w:szCs w:val="18"/>
              </w:rPr>
              <w:t>服务群众</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落实所管辖区人员补助及服务群众工作成本100万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申请形式按照季度申请经费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服务时间2019年所管辖区人员补助工作服务群众工作有效完成</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2019年所管辖区人员补助工作服务群众工作有效提高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科室数量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街道办事处下设4个职能处（室）</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正常开展街道办日常工作100万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正常开展街道办日常工作100万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保障工作顺利开展，提高办事效率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服务所管辖区人员补助工作服务群众工作质量稳步上升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达到服务所管辖区人员补助工作服务群众工作要求</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街道工作经费收入增长</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保障服务所管辖区人员补助工作服务群众工作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4A6103">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sidR="008E612B">
              <w:rPr>
                <w:rFonts w:ascii="宋体" w:hAnsi="宋体" w:cs="宋体"/>
                <w:kern w:val="0"/>
                <w:sz w:val="18"/>
                <w:szCs w:val="18"/>
              </w:rPr>
              <w:t>长治久安的总目标</w:t>
            </w:r>
            <w:r w:rsidR="008E612B">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w:t>
            </w:r>
            <w:r w:rsidR="004A6103">
              <w:rPr>
                <w:rFonts w:ascii="宋体" w:hAnsi="宋体" w:cs="宋体" w:hint="eastAsia"/>
                <w:kern w:val="0"/>
                <w:sz w:val="18"/>
                <w:szCs w:val="18"/>
              </w:rPr>
              <w:t>层阵地作用，落实党的十九大精神和中央治疆方略，聚焦新疆</w:t>
            </w:r>
            <w:r>
              <w:rPr>
                <w:rFonts w:ascii="宋体" w:hAnsi="宋体" w:cs="宋体" w:hint="eastAsia"/>
                <w:kern w:val="0"/>
                <w:sz w:val="18"/>
                <w:szCs w:val="18"/>
              </w:rPr>
              <w:t>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　有效加强</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提高服务所管辖区人员补助工作服务群众工</w:t>
            </w:r>
            <w:r>
              <w:rPr>
                <w:rFonts w:ascii="宋体" w:hAnsi="宋体" w:cs="宋体" w:hint="eastAsia"/>
                <w:kern w:val="0"/>
                <w:sz w:val="18"/>
                <w:szCs w:val="18"/>
              </w:rPr>
              <w:lastRenderedPageBreak/>
              <w:t xml:space="preserve">作达到全覆盖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群众满意率　100%</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群众满意率　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街道办日常工作服务10个社区群众满意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街道办日常工作服务10个社区群众满意达到100%　</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社区工作经费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420万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420万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4A6103">
            <w:pPr>
              <w:widowControl/>
              <w:jc w:val="left"/>
              <w:rPr>
                <w:rFonts w:ascii="宋体" w:hAnsi="宋体" w:cs="宋体"/>
                <w:kern w:val="0"/>
                <w:sz w:val="18"/>
                <w:szCs w:val="18"/>
              </w:rPr>
            </w:pPr>
            <w:r>
              <w:rPr>
                <w:rFonts w:ascii="宋体" w:hAnsi="宋体" w:cs="宋体" w:hint="eastAsia"/>
                <w:kern w:val="0"/>
                <w:sz w:val="18"/>
                <w:szCs w:val="18"/>
              </w:rPr>
              <w:t xml:space="preserve">　</w:t>
            </w:r>
            <w:r w:rsidR="008E612B">
              <w:rPr>
                <w:rFonts w:ascii="宋体" w:hAnsi="宋体" w:cs="宋体" w:hint="eastAsia"/>
                <w:kern w:val="0"/>
                <w:sz w:val="18"/>
                <w:szCs w:val="18"/>
              </w:rPr>
              <w:t>服务社会，</w:t>
            </w:r>
            <w:r w:rsidR="008E612B">
              <w:rPr>
                <w:rFonts w:ascii="宋体" w:hAnsi="宋体" w:cs="宋体" w:hint="eastAsia"/>
                <w:kern w:val="0"/>
                <w:sz w:val="20"/>
                <w:szCs w:val="20"/>
              </w:rPr>
              <w:t>用于辖区10个社区工作的顺利进行。</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用于辖区10个社区工作的顺利进行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社区工作经费到位率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申请形式　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服务时间2019</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2019年1月-12月</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10个社区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正常开展10个社区工作，社区经费420万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10个社区经费420万， 完成100%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控住使用率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控制在预算范围内</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用于辖区10个社区工作的顺利进行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用于辖区10个社区工作的顺利进行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增加社区经费收入</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实际增加社区经费收入已实现</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增加社区经费收入，提高服务所管辖区人员补助及服务群众工作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增加社区经费收入，提高服务所管辖区人员补助及服务群众工作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社区办日常工作服务10个社区群众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社区日常工作服务10个社区群众覆盖100%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社区办日常工作服务10个社区群众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社区日常工作服务10个社区群众覆盖100%　</w:t>
            </w:r>
          </w:p>
        </w:tc>
      </w:tr>
    </w:tbl>
    <w:tbl>
      <w:tblPr>
        <w:tblpPr w:leftFromText="180" w:rightFromText="180" w:vertAnchor="text" w:horzAnchor="page" w:tblpX="1448" w:tblpY="108"/>
        <w:tblOverlap w:val="never"/>
        <w:tblW w:w="14120" w:type="dxa"/>
        <w:tblLayout w:type="fixed"/>
        <w:tblLook w:val="04A0"/>
      </w:tblPr>
      <w:tblGrid>
        <w:gridCol w:w="2218"/>
        <w:gridCol w:w="1876"/>
        <w:gridCol w:w="1682"/>
        <w:gridCol w:w="504"/>
        <w:gridCol w:w="1179"/>
        <w:gridCol w:w="326"/>
        <w:gridCol w:w="326"/>
        <w:gridCol w:w="1945"/>
        <w:gridCol w:w="252"/>
        <w:gridCol w:w="1144"/>
        <w:gridCol w:w="2164"/>
        <w:gridCol w:w="252"/>
        <w:gridCol w:w="252"/>
      </w:tblGrid>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便民警务站餐费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239.84万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239.84万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20"/>
                <w:szCs w:val="20"/>
              </w:rPr>
              <w:t>用于保障辖区14个警务站人员就餐</w:t>
            </w:r>
            <w:r>
              <w:rPr>
                <w:rFonts w:ascii="宋体" w:hAnsi="宋体" w:cs="宋体" w:hint="eastAsia"/>
                <w:kern w:val="0"/>
                <w:sz w:val="18"/>
                <w:szCs w:val="18"/>
              </w:rPr>
              <w:t>，保障后勤工作</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用于辖区14个警务站人员的餐费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用于辖区14个警务站人员的餐费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申请形式　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伙食费全部支完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伙食支付完成100%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用于辖区14个警务站人员的餐费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2019年所管辖区人员补助工作服务群众工作成本239.84万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落实所管辖区人员补助及服务群众工作成本239.84万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控住使用率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控制在预算范围内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用于辖区14个警务站人员的餐费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用于辖区14个警务站人员的餐费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增加伙食费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实现增加伙食经费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提高14个警务站伙食保障，提高工作效率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实现14个警务站伙食保障，提高工作效率</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提高14个警务站伙食保障，所管辖区人员补助及服务群众工作顺利开展</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rPr>
                <w:rFonts w:ascii="宋体" w:hAnsi="宋体" w:cs="宋体"/>
                <w:kern w:val="0"/>
                <w:sz w:val="18"/>
                <w:szCs w:val="18"/>
              </w:rPr>
            </w:pPr>
            <w:r>
              <w:rPr>
                <w:rFonts w:ascii="宋体" w:hAnsi="宋体" w:cs="宋体" w:hint="eastAsia"/>
                <w:kern w:val="0"/>
                <w:sz w:val="18"/>
                <w:szCs w:val="18"/>
              </w:rPr>
              <w:t xml:space="preserve">14个警务站伙食保障达到100%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保障14个警务站伙食</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14个警务站伙食满意达到100%</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便民警务站服装费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67.04万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67.04万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用于保障辖区14个警务站人员服装配备到位，</w:t>
            </w:r>
            <w:r>
              <w:rPr>
                <w:rFonts w:ascii="宋体" w:hAnsi="宋体" w:cs="宋体" w:hint="eastAsia"/>
                <w:kern w:val="0"/>
                <w:sz w:val="18"/>
                <w:szCs w:val="18"/>
              </w:rPr>
              <w:t>，服务社会。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2019年所管辖区人员补助工作服务群众工作成本67.04万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落实所管辖区人员补助及服务群众工作成本67.04万　　</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经费到位率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支付形式按照季度申请经费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财政直接支付</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服务时间2019年所管辖区人员补助工作服务群众工作有效完成</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2019年所管辖区人员补助工作服务群众工作有效提高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用于辖区14个警务站人员的服装费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14个警务站警务人员服装开支</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14个警务站警务人员服装开支67.04万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控住使用率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控制在预算范围内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用于辖区14个警务站人员的服装费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用于辖区14个警务站人员的服装费</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服务所管辖区人员补助工作服务群众工作质量稳步上升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达到服务所管辖区人员补助工作服务群众工作要求</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14个警务站警务人员服务10个社区群众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14个警务站警务人员服装工作服务10个社区</w:t>
            </w:r>
            <w:r>
              <w:rPr>
                <w:rFonts w:ascii="宋体" w:hAnsi="宋体" w:cs="宋体" w:hint="eastAsia"/>
                <w:kern w:val="0"/>
                <w:sz w:val="18"/>
                <w:szCs w:val="18"/>
              </w:rPr>
              <w:lastRenderedPageBreak/>
              <w:t xml:space="preserve">群众覆盖100%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14个警务站警务人员服务10个社区群众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14个警务站警务人员服装工作服务10个社区群众覆盖100%　</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便民警务站运行费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94.43万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94.43万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用于保障辖区14个警务站工作顺利进行，</w:t>
            </w:r>
            <w:r>
              <w:rPr>
                <w:rFonts w:ascii="宋体" w:hAnsi="宋体" w:cs="宋体" w:hint="eastAsia"/>
                <w:kern w:val="0"/>
                <w:sz w:val="18"/>
                <w:szCs w:val="18"/>
              </w:rPr>
              <w:t>，服务社会。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2019年所管辖区人员补助工作服务群众工作成本94.43万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落实所管辖区人员补助及服务群众工作成本94.43万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D06C8B">
        <w:trPr>
          <w:trHeight w:val="18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正常开展14个警务站日常开支</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正常开展街道办日常工作94.43万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控住使用率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控制在预算范围内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警务站工作经费收入增长</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保障服务所管辖区人员补助工作服务群众工作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警务站日常工作服务14个社区群众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警务站日常工作服务14个社区群众覆盖100%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警务站日常工作服务14个社区群众满意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警务站工作服务14个社区群众满意达到100%　</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公岗人员工作经费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63万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63万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保障公岗工作顺利进行，提高办事效率</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用于机关及辖区10社区公岗人员工作的顺利进行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用于机关及辖区10社区公岗人员工作的顺利进行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2019年所管辖区人员补助工作服务群众工作成本63万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落实所管辖区人员补助及服务群众工作成本63万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　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color w:val="FF0000"/>
                <w:kern w:val="0"/>
                <w:sz w:val="18"/>
                <w:szCs w:val="18"/>
              </w:rPr>
            </w:pPr>
            <w:r>
              <w:rPr>
                <w:rFonts w:ascii="宋体" w:hAnsi="宋体" w:cs="宋体" w:hint="eastAsia"/>
                <w:kern w:val="0"/>
                <w:sz w:val="18"/>
                <w:szCs w:val="18"/>
              </w:rPr>
              <w:t>用于机关及辖区10个社区公岗人员工作的顺利进行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正常开展街道办公岗日常工作及管理下设10个社区14个警务站日常开支</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正常开展街道办公岗日常工作63万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保障工作顺利开展，提高办事效率，控制在预算范围内</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控住使用率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保障工作顺利开展，提高办事效率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街道公岗工作经费收入增长</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保障服务所管辖区人员补助工作服务群众工作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街道公岗办日常工作服务10个社区群众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街道办公岗日常工作服务10个社区群众覆盖100%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街道办公岗日常工作服务10个社区群众满意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街道办公岗日常工作服务10个社区群众满意达到100%　</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伙食补助</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150.22万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150.22万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确保职工工作的顺利进行</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用于机关、辖区,10个社区及公岗人员工作的顺利进行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用于机关、辖区,10个社区及公岗人员工作的顺利进行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用于机关、辖区,10个社区及公岗人员工作的顺利进行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用于机关、辖区,10个社区及公岗人员工作的顺利进行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街道办及10个社区工作人员伙食费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街道办及10个社区人员12个月伙食150.22万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控住使用率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控制在预算范围内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用于机关、辖区,10个社区及公岗人员工作的顺利进行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用于机关、辖区,10个社区及公岗人员工作的顺利进行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增加伙食费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实现增加伙食经费，</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提高街道及10个社区干部、社工伙食保障，提高工作效率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实现街道及10个社区干部、社工伙食保障，提高工作效率</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提高街道及10个社区干部、社工伙食保障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街道及10个社区干部、社工伙食保障达到100%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群众满意率　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保障街道及10各社区干部、社工伙食</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街道及10各社区干部、社工伙食满意达到100%　</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巡逻防控队员工资</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1170.46万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1170.46万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用于机关及辖区10个社区未签订合同巡逻人员的工资发放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用于机关及辖区10个社区未签订合同巡逻人员的工资发放　</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2019年所管辖区人员补助工作服务群众工作成本1170.46万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落实所管辖区人员补助及服务群众工作成本1170.46万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申请方式按月发放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巡逻防控人员工资发放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巡逻防控人员工资发放100%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用于机关及辖区10个社区未签订合同巡逻人员的工资发放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color w:val="FF0000"/>
                <w:kern w:val="0"/>
                <w:sz w:val="18"/>
                <w:szCs w:val="18"/>
              </w:rPr>
            </w:pPr>
            <w:r>
              <w:rPr>
                <w:rFonts w:ascii="宋体" w:hAnsi="宋体" w:cs="宋体" w:hint="eastAsia"/>
                <w:kern w:val="0"/>
                <w:sz w:val="18"/>
                <w:szCs w:val="18"/>
              </w:rPr>
              <w:t>用于机关及辖区10个社区未签订合同巡逻人员的工资发放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巡逻员防控队员所管辖区正常开展服务群众、工作发放工资</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巡逻员防控队员所管辖区正常开展服务群众、工作发放工资1170.46万元</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提高巡逻防控人员生活水平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已提高巡逻防控人员生活水平覆盖100%</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用于机关及辖区10个社区未签订合同巡逻人员的工资发放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用于机关及辖区10个社区未签订合同巡逻人员的工资发放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巡逻防控人员工资收入增加</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巡逻防控人员工资收入增加，生活水平提高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巡逻员防控队员所管辖区正常开展服务群众、工作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提高服务所管辖区人员补助工作服务群众工作达到100%覆盖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提高巡逻防控人员生活水平开展辖区治安工作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提高巡逻防控人员生活水平发放工资100%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巡逻防控人员工资已发放发放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巡逻防控人员工资发放提高生活水平满意率100%</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包户考核</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82.72万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82.72万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保障社区干部、公岗工作顺利进行，提高职工收入</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450"/>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用于辖区10个社区的干部及公岗人员工作顺利进行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用于辖区10个社区的干部及公岗人员工作顺利进行　</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2019年所管辖区人员补助工作服务群众工作成本82.72万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落实所管辖区人员补助及服务群众工作成本82.72万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服务时间2019年所管辖区人员补助工作服务群众工作有效完成</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2019年所管辖区人员补助工作服务群众工作有效提高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用于辖区10个社区的干部及公岗人员工作顺利进行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用于辖区10个社区的干部及公岗人员工作顺利进行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正常开展10个社区包户工作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正常开展10个社区包户工作，包护考核经费82.72万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提高保护考核人员生活水平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提高保护考核人员生活水平覆盖100%</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街道工作经费收入增长</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保障服务所管辖区人员补助工作服务群众工作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街道工作经费收入增长</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保障服务所管辖区人员补助工作服务群众工作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用于辖区10个社区的干部及公岗人员工作顺利进行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提高包护考核经费补助人员生活水平服务10个社区群众</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包护考核经费提高补助人员生活水平，服务10个社区群众覆盖100%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保障工作顺利开展，提高办事效率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保障工作顺利开展，提高办事效率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群众满意率　100%</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群众满意率　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包护考核经费提高补助人员生活水平，服务10个社区群众满意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包护考核经费提高补助人员生活水平，服务10个社区群众满意达到100%　</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基层岗贴</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48.14万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48.14万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成本48.14万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成本48.14万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申请方式按月发放基层岗位津贴</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基层工作人员基层补贴发放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基层工作人员基层补贴发放率100%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用于机关及辖区10个社区公岗人员工作的顺利进行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用于机关及辖区10个社区公岗人员工作的顺利进行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所管辖区正常开展服务群众、工作，发放基层岗位补</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所管辖区正常开展服务群众、工作，发放基层岗位补贴48.14万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提高基层工作人员生活水平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提高基层工作人员生活水平覆盖率100%</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提高基层工作人员工资收入</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实现提高基层工作人员工资收入，提高生活水平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提高基层工作人员生活水平，提高工作质量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提高基层工作人员服务群众及人员补助工作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实现提高基层工作人员服务群众及人员补助工作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工作人员发放基层岗位补贴提高生活水平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工作人员发放基层岗位补贴提高生活水平满意率100%</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楼栋长津贴</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53.28万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53.28万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利用社会力量，社会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用于辖区10个社区楼栋长、单元长工作的顺利进行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用于辖区10个社区楼栋长、单元长工作的顺利进行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全年53.28万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全年53.28万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申请方式按照季度申请经费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小区楼栋长津贴发放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小区楼栋长津贴发放100%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用于辖区10个社区楼栋长、单元长工作的顺利进行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用于辖区10个社区楼栋长、单元长工作的顺利进行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所管辖区正常开展服务群众、工作，发放楼栋长津贴</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所管辖区正常开展服务群众、工作，发放楼栋长津贴53.28万元</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提高基小区楼栋长生活水平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提高楼栋长生活水平发放楼栋长津贴达到100%</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用于辖区10个社区楼栋长、单元长工作的顺利进行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用于辖区10个社区楼栋长、单元长工作的顺利进行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提高基小区楼栋长工资水平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实现增长小区楼栋长工资水平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持续发挥楼栋长服务群众作用</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实现持续发挥楼栋长服务群众作用</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保障小区楼栋长生活水平，发挥楼栋长服务群众作用</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提高小区楼栋长生活水平，发挥楼栋长服务群众作用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群众满意率　100%</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发放楼栋长津贴提高生活水平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发放楼栋长津贴提高生活水平满意率100%</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84"/>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非在编人员人员补助费（巡逻员）</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118.32万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118.32万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用于机关及辖区10个社区非在编人员补助费人员工作的顺利进行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用于机关及辖区10个社区非在编人员补助费人员工作的顺利进行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2019年所管辖区人员补助工作服务群众工作成本118.32万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落实所管辖区人员补助及服务群众工作成本118.32万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　按月发放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非在编工作人员人员补助费发放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非在编工作人员人员补助费发放100%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用于机关及辖区10个社区非在编人员补助费人员工作的顺利进行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color w:val="FF0000"/>
                <w:kern w:val="0"/>
                <w:sz w:val="18"/>
                <w:szCs w:val="18"/>
              </w:rPr>
            </w:pPr>
            <w:r>
              <w:rPr>
                <w:rFonts w:ascii="宋体" w:hAnsi="宋体" w:cs="宋体" w:hint="eastAsia"/>
                <w:kern w:val="0"/>
                <w:sz w:val="18"/>
                <w:szCs w:val="18"/>
              </w:rPr>
              <w:t>用于机关及辖区10个社区非在编人员补助费人员工作的顺利进行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非在编工作人员所管辖区正常开展服务群众、工作发放人员补助费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非在编工作人员所管辖区正常开展服务群众、工作非在编工作人员人员补助费118.32万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提高非在编工作人员生活水平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提高非在编在工作人员生活水平覆盖100%</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用于机关及辖区10个社区非在编人员补助费人员工作的顺利进行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用于机关及辖区10个社区非在编人员补助费人员工作的顺利进行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非在编工作人员收入增加</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实现非在编工作人员收入增加</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非在编人员工资发放提高生活水平，服务所管辖区人员补助工作服务群众工作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非在编人员工资发放提高生活水平满意率</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w:t>
            </w:r>
            <w:r>
              <w:rPr>
                <w:rFonts w:ascii="宋体" w:hAnsi="宋体" w:cs="宋体" w:hint="eastAsia"/>
                <w:kern w:val="0"/>
                <w:sz w:val="18"/>
                <w:szCs w:val="18"/>
              </w:rPr>
              <w:lastRenderedPageBreak/>
              <w:t>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lastRenderedPageBreak/>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提高非在编人员生活水平，人员补助工作效益</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实现提高非在编人员生活水平发，人员补助工作效益</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预期满意度100%　</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非在编人员人员补助费发放提高生活水平达到满意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非在编人员人员补助费全部发放100%满意</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80"/>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非在编人员人员补助费（公岗）</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269.04万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269.04万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用于机关及辖区10个社区公岗人员工作的顺利进行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用于机关及辖区10个社区公岗人员工作的顺利进行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2019年所管辖区人员补助工作服务群众工作成本269.04万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落实所管辖区人员补助及服务群众工作成本269.04万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申请方式按月发放人员补助费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非在编工作人员人员补助费发放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非在编工作人员人员补助费发放100%</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用于机关及辖区10个社区公岗人员工作的顺利进行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用于机关及辖区10个社区公岗人员工作的顺利进行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非在编工作人员所管辖区正常开展服务群众、工作发放人员补助费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非在编工作人员所管辖区正常开展服务群众、工作非在编工作人员人员补助费269.044万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提高非在编工作人员生活水平</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提高非在编在工作人员生活水平覆盖100%</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用于机关及辖区10个社区公岗人员工作的顺利进行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非在编工作人员收入增加</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实现非在编工作人员收入增加</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非在编人员工资发放提高生活水平，服务所管辖区人员补助工作服务群众工作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非在编人员工资发放提高生活水平满意率</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w:t>
            </w:r>
            <w:r>
              <w:rPr>
                <w:rFonts w:ascii="宋体" w:hAnsi="宋体" w:cs="宋体" w:hint="eastAsia"/>
                <w:kern w:val="0"/>
                <w:sz w:val="18"/>
                <w:szCs w:val="18"/>
              </w:rPr>
              <w:lastRenderedPageBreak/>
              <w:t>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lastRenderedPageBreak/>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提高非在编人员生活水平，人员补助工作效益</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实现提高非在编人员生活水平发，人员补助工作效益</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40"/>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预期满意度100%　</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非在编人员人员补助费发放提高生活水平达到满意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非在编人员人员补助费全部发放100%满意</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巡逻员工资</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49.35万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49.35万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用于机关及辖区10个社区非在编人员补助费人员工作的顺利进行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用于机关及辖区10个社区非在编人员补助费人员工作的顺利进行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申请方式按月申请发放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2019年所管辖区人员补助工作服务群众工作成本49.35万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落实所管辖区人员补助及服务群众工作成本49.35万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用于机关及辖区10个社区非在编人员补助费人员工作的顺利进行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用于机关及辖区10个社区非在编人员补助费人员工作的顺利进行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控制使用率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控制在预算范围内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用于机关及辖区10个社区非在编人员补助费人员工作的顺利进行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用于机关及辖区10个社区非在编人员补助费人员工作的顺利进行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巡逻员工资收入增加</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巡逻防员工资收入增加，生活水平提高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提高巡逻员生活水平开展辖区治安工作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提高巡逻员生活水平发放工资100%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巡逻防员工资已发放发放</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巡逻员工资发放提高生活水平满意率100%</w:t>
            </w:r>
          </w:p>
        </w:tc>
      </w:tr>
      <w:tr w:rsidR="00D06C8B">
        <w:trPr>
          <w:trHeight w:val="414"/>
        </w:trPr>
        <w:tc>
          <w:tcPr>
            <w:tcW w:w="14120" w:type="dxa"/>
            <w:gridSpan w:val="13"/>
            <w:tcBorders>
              <w:top w:val="nil"/>
              <w:left w:val="nil"/>
              <w:bottom w:val="nil"/>
              <w:right w:val="nil"/>
            </w:tcBorders>
            <w:shd w:val="clear" w:color="auto" w:fill="auto"/>
            <w:noWrap/>
            <w:vAlign w:val="bottom"/>
          </w:tcPr>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jc w:val="center"/>
              <w:outlineLvl w:val="1"/>
              <w:rPr>
                <w:rFonts w:ascii="仿宋_GB2312" w:eastAsia="仿宋_GB2312" w:hAnsi="宋体"/>
                <w:b/>
                <w:kern w:val="0"/>
                <w:sz w:val="32"/>
                <w:szCs w:val="32"/>
              </w:rPr>
            </w:pPr>
          </w:p>
          <w:p w:rsidR="00D06C8B" w:rsidRDefault="00D06C8B">
            <w:pPr>
              <w:widowControl/>
              <w:outlineLvl w:val="1"/>
              <w:rPr>
                <w:rFonts w:ascii="仿宋_GB2312" w:eastAsia="仿宋_GB2312" w:hAnsi="宋体"/>
                <w:b/>
                <w:kern w:val="0"/>
                <w:sz w:val="32"/>
                <w:szCs w:val="32"/>
              </w:rPr>
            </w:pPr>
          </w:p>
          <w:p w:rsidR="00D06C8B" w:rsidRDefault="008E612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06C8B">
        <w:trPr>
          <w:trHeight w:val="207"/>
        </w:trPr>
        <w:tc>
          <w:tcPr>
            <w:tcW w:w="2218"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D06C8B" w:rsidRDefault="00D06C8B">
            <w:pPr>
              <w:widowControl/>
              <w:jc w:val="left"/>
              <w:rPr>
                <w:rFonts w:ascii="宋体" w:hAnsi="宋体" w:cs="宋体"/>
                <w:color w:val="000000"/>
                <w:kern w:val="0"/>
                <w:sz w:val="22"/>
              </w:rPr>
            </w:pPr>
          </w:p>
        </w:tc>
      </w:tr>
      <w:tr w:rsidR="00D06C8B">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喀什东路街道办事处</w:t>
            </w:r>
          </w:p>
        </w:tc>
        <w:tc>
          <w:tcPr>
            <w:tcW w:w="1945"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便民警务站装备费</w:t>
            </w:r>
          </w:p>
        </w:tc>
      </w:tr>
      <w:tr w:rsidR="00D06C8B">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D06C8B" w:rsidRDefault="008E612B">
            <w:pPr>
              <w:widowControl/>
              <w:ind w:firstLineChars="400" w:firstLine="720"/>
              <w:rPr>
                <w:rFonts w:ascii="宋体" w:hAnsi="宋体" w:cs="宋体"/>
                <w:kern w:val="0"/>
                <w:sz w:val="18"/>
                <w:szCs w:val="18"/>
              </w:rPr>
            </w:pPr>
            <w:r>
              <w:rPr>
                <w:rFonts w:ascii="宋体" w:hAnsi="宋体" w:cs="宋体" w:hint="eastAsia"/>
                <w:kern w:val="0"/>
                <w:sz w:val="18"/>
                <w:szCs w:val="18"/>
              </w:rPr>
              <w:t xml:space="preserve">67.04万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67.04万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，服务社会</w:t>
            </w:r>
          </w:p>
        </w:tc>
      </w:tr>
      <w:tr w:rsidR="00D06C8B">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用于辖区14个警务站人员工作的顺利进行</w:t>
            </w:r>
          </w:p>
        </w:tc>
      </w:tr>
      <w:tr w:rsidR="00D06C8B">
        <w:trPr>
          <w:trHeight w:val="29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2019年所管辖区人员补助工作服务群众工作成本67.04万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落实所管辖区人员补助及服务群众工作成本67.04万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申请形式按照实际发生额申请经费</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政府采购形式</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服务时间2019年所管辖区人员补助工作服务群众工作有效完成</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2019年所管辖区人员补助工作服务群众工作有效提高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用于辖区14个警务站人员工作的顺利进行</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正常开展14个警务站日常人员补助及拉动开支</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正常开展日常人员补助及拉动开支67.04万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服务所管辖区人员补助工作服务群众工作质量稳步上升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达到服务所管辖区人员补助工作服务群众工作要求</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用于辖区14个警务站人员工作的顺利进行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用于辖区14个警务站人员工作的顺利进行</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14个警务站日常人员补助及拉动服务10个社区群众保障社会</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14个警务站日常人员补助及拉动服务10个社区群众覆盖100%　</w:t>
            </w:r>
          </w:p>
        </w:tc>
      </w:tr>
      <w:tr w:rsidR="00D06C8B">
        <w:trPr>
          <w:trHeight w:val="4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服务所管辖区人员补助工作服务群众工作</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提高服务所管辖区人员补助工作服务群众工作达到全覆盖　</w:t>
            </w:r>
          </w:p>
        </w:tc>
      </w:tr>
      <w:tr w:rsidR="00D06C8B">
        <w:trPr>
          <w:trHeight w:val="627"/>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保障工作顺利开展，提高办事效率</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 xml:space="preserve">　14个警务站日常人员补助及拉动服务10个社区群众保障社会</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14个警务站日常人员补助及拉动服务10个社区群众覆盖100%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06C8B">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预期满意度100%</w:t>
            </w:r>
          </w:p>
        </w:tc>
      </w:tr>
      <w:tr w:rsidR="00D06C8B">
        <w:trPr>
          <w:trHeight w:val="220"/>
        </w:trPr>
        <w:tc>
          <w:tcPr>
            <w:tcW w:w="2218"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D06C8B" w:rsidRDefault="00D06C8B">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left"/>
              <w:rPr>
                <w:rFonts w:ascii="宋体" w:hAnsi="宋体" w:cs="宋体"/>
                <w:kern w:val="0"/>
                <w:sz w:val="18"/>
                <w:szCs w:val="18"/>
              </w:rPr>
            </w:pPr>
            <w:r>
              <w:rPr>
                <w:rFonts w:ascii="宋体" w:hAnsi="宋体" w:cs="宋体" w:hint="eastAsia"/>
                <w:kern w:val="0"/>
                <w:sz w:val="18"/>
                <w:szCs w:val="18"/>
              </w:rPr>
              <w:t>14个警务站日常人员补助及拉动服务10个社区群众满意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D06C8B" w:rsidRDefault="008E612B">
            <w:pPr>
              <w:widowControl/>
              <w:jc w:val="center"/>
              <w:rPr>
                <w:rFonts w:ascii="宋体" w:hAnsi="宋体" w:cs="宋体"/>
                <w:kern w:val="0"/>
                <w:sz w:val="18"/>
                <w:szCs w:val="18"/>
              </w:rPr>
            </w:pPr>
            <w:r>
              <w:rPr>
                <w:rFonts w:ascii="宋体" w:hAnsi="宋体" w:cs="宋体" w:hint="eastAsia"/>
                <w:kern w:val="0"/>
                <w:sz w:val="18"/>
                <w:szCs w:val="18"/>
              </w:rPr>
              <w:t xml:space="preserve">14个警务站日常人员补助及拉动服务10个社区群众满意达到100%　</w:t>
            </w:r>
          </w:p>
        </w:tc>
      </w:tr>
    </w:tbl>
    <w:p w:rsidR="00D06C8B" w:rsidRDefault="00D06C8B">
      <w:pPr>
        <w:tabs>
          <w:tab w:val="center" w:pos="6894"/>
        </w:tabs>
        <w:jc w:val="left"/>
        <w:sectPr w:rsidR="00D06C8B">
          <w:pgSz w:w="16838" w:h="11906" w:orient="landscape"/>
          <w:pgMar w:top="1179" w:right="1610" w:bottom="1633" w:left="1440" w:header="851" w:footer="992" w:gutter="0"/>
          <w:cols w:space="425"/>
          <w:docGrid w:type="lines" w:linePitch="312"/>
        </w:sectPr>
      </w:pPr>
    </w:p>
    <w:p w:rsidR="00D06C8B" w:rsidRDefault="008E612B">
      <w:pPr>
        <w:widowControl/>
        <w:spacing w:line="56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D06C8B" w:rsidRDefault="008E612B">
      <w:pPr>
        <w:widowControl/>
        <w:spacing w:line="560" w:lineRule="exact"/>
        <w:ind w:firstLineChars="600" w:firstLine="19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D06C8B" w:rsidRDefault="00D06C8B">
      <w:pPr>
        <w:widowControl/>
        <w:spacing w:line="560" w:lineRule="exact"/>
        <w:jc w:val="left"/>
        <w:rPr>
          <w:rFonts w:ascii="仿宋_GB2312" w:eastAsia="仿宋_GB2312" w:hAnsi="宋体" w:cs="宋体"/>
          <w:kern w:val="0"/>
          <w:sz w:val="32"/>
          <w:szCs w:val="32"/>
        </w:rPr>
      </w:pPr>
    </w:p>
    <w:p w:rsidR="00D06C8B" w:rsidRDefault="008E612B" w:rsidP="00C76289">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D06C8B" w:rsidRDefault="008E612B">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高新区（新市区)喀什东路街道办事处支出预算的组成部分，是自治区本级高新区（新市区)喀什东路街道办事处为完成其特定的行政任务或事业发展目标，在基本支出预算之外编制的年度项目支出计划。</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高新区（新市区)喀什东路街道办事处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w:t>
      </w:r>
      <w:r>
        <w:rPr>
          <w:rFonts w:ascii="仿宋_GB2312" w:eastAsia="仿宋_GB2312" w:hint="eastAsia"/>
          <w:sz w:val="32"/>
          <w:szCs w:val="32"/>
        </w:rPr>
        <w:lastRenderedPageBreak/>
        <w:t>桥费、保险费、安全奖励费用等支出；公务接待费指单位按规定开支的各类公务接待（含外宾接待）支出。</w:t>
      </w:r>
    </w:p>
    <w:p w:rsidR="00D06C8B" w:rsidRDefault="008E612B">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高新区（新市区)喀什东路街道办事处的公用经费，包括办公及印刷费、邮电费、差旅费、会议费、福利费、日常维修费、专用材料及一般设备购置费、办公用房水电费、办公用房取暖费、办公用房物业管理费、公务用车运行费及其他费用。</w:t>
      </w:r>
    </w:p>
    <w:p w:rsidR="00D06C8B" w:rsidRDefault="00D06C8B">
      <w:pPr>
        <w:widowControl/>
        <w:spacing w:line="560" w:lineRule="exact"/>
        <w:jc w:val="left"/>
        <w:rPr>
          <w:rFonts w:ascii="仿宋_GB2312" w:eastAsia="仿宋_GB2312" w:hAnsi="宋体" w:cs="宋体"/>
          <w:kern w:val="0"/>
          <w:sz w:val="32"/>
          <w:szCs w:val="32"/>
        </w:rPr>
      </w:pPr>
    </w:p>
    <w:p w:rsidR="00D06C8B" w:rsidRDefault="00D06C8B">
      <w:pPr>
        <w:widowControl/>
        <w:spacing w:line="560" w:lineRule="exact"/>
        <w:jc w:val="left"/>
        <w:rPr>
          <w:rFonts w:ascii="仿宋_GB2312" w:eastAsia="仿宋_GB2312" w:hAnsi="宋体" w:cs="宋体"/>
          <w:kern w:val="0"/>
          <w:sz w:val="32"/>
          <w:szCs w:val="32"/>
        </w:rPr>
      </w:pPr>
    </w:p>
    <w:p w:rsidR="00D06C8B" w:rsidRDefault="00D06C8B">
      <w:pPr>
        <w:widowControl/>
        <w:spacing w:line="560" w:lineRule="exact"/>
        <w:jc w:val="left"/>
        <w:rPr>
          <w:rFonts w:ascii="仿宋_GB2312" w:eastAsia="仿宋_GB2312" w:hAnsi="宋体" w:cs="宋体"/>
          <w:kern w:val="0"/>
          <w:sz w:val="32"/>
          <w:szCs w:val="32"/>
        </w:rPr>
      </w:pPr>
    </w:p>
    <w:p w:rsidR="00D06C8B" w:rsidRDefault="00D06C8B">
      <w:pPr>
        <w:widowControl/>
        <w:spacing w:line="560" w:lineRule="exact"/>
        <w:jc w:val="left"/>
        <w:rPr>
          <w:rFonts w:ascii="仿宋_GB2312" w:eastAsia="仿宋_GB2312" w:hAnsi="宋体" w:cs="宋体"/>
          <w:kern w:val="0"/>
          <w:sz w:val="32"/>
          <w:szCs w:val="32"/>
        </w:rPr>
      </w:pPr>
    </w:p>
    <w:p w:rsidR="00D06C8B" w:rsidRDefault="00D06C8B">
      <w:pPr>
        <w:widowControl/>
        <w:spacing w:line="560" w:lineRule="exact"/>
        <w:jc w:val="left"/>
        <w:rPr>
          <w:rFonts w:ascii="仿宋_GB2312" w:eastAsia="仿宋_GB2312" w:hAnsi="宋体" w:cs="宋体"/>
          <w:kern w:val="0"/>
          <w:sz w:val="32"/>
          <w:szCs w:val="32"/>
        </w:rPr>
      </w:pPr>
    </w:p>
    <w:p w:rsidR="00D06C8B" w:rsidRDefault="008E612B">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高新区（新市区）喀什东路街道办事处</w:t>
      </w:r>
    </w:p>
    <w:p w:rsidR="00D06C8B" w:rsidRDefault="008E612B">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D06C8B" w:rsidRDefault="00D06C8B"/>
    <w:p w:rsidR="00D06C8B" w:rsidRDefault="00D06C8B"/>
    <w:sectPr w:rsidR="00D06C8B" w:rsidSect="00D06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057" w:rsidRDefault="00322057" w:rsidP="00D06C8B">
      <w:r>
        <w:separator/>
      </w:r>
    </w:p>
  </w:endnote>
  <w:endnote w:type="continuationSeparator" w:id="1">
    <w:p w:rsidR="00322057" w:rsidRDefault="00322057" w:rsidP="00D06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Default">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8B" w:rsidRDefault="0092290A">
    <w:pPr>
      <w:pStyle w:val="a4"/>
      <w:jc w:val="right"/>
      <w:rPr>
        <w:rFonts w:ascii="宋体" w:eastAsia="宋体" w:hAnsi="宋体"/>
        <w:sz w:val="28"/>
        <w:szCs w:val="28"/>
      </w:rPr>
    </w:pPr>
    <w:r>
      <w:rPr>
        <w:rFonts w:ascii="宋体" w:eastAsia="宋体" w:hAnsi="宋体"/>
        <w:sz w:val="28"/>
        <w:szCs w:val="28"/>
      </w:rPr>
      <w:fldChar w:fldCharType="begin"/>
    </w:r>
    <w:r w:rsidR="008E612B">
      <w:rPr>
        <w:rFonts w:ascii="宋体" w:eastAsia="宋体" w:hAnsi="宋体"/>
        <w:sz w:val="28"/>
        <w:szCs w:val="28"/>
      </w:rPr>
      <w:instrText>PAGE   \* MERGEFORMAT</w:instrText>
    </w:r>
    <w:r>
      <w:rPr>
        <w:rFonts w:ascii="宋体" w:eastAsia="宋体" w:hAnsi="宋体"/>
        <w:sz w:val="28"/>
        <w:szCs w:val="28"/>
      </w:rPr>
      <w:fldChar w:fldCharType="separate"/>
    </w:r>
    <w:r w:rsidR="00C76289" w:rsidRPr="00C76289">
      <w:rPr>
        <w:rFonts w:ascii="宋体" w:eastAsia="宋体" w:hAnsi="宋体"/>
        <w:noProof/>
        <w:sz w:val="28"/>
        <w:szCs w:val="28"/>
        <w:lang w:val="zh-CN"/>
      </w:rPr>
      <w:t>21</w:t>
    </w:r>
    <w:r>
      <w:rPr>
        <w:rFonts w:ascii="宋体" w:eastAsia="宋体" w:hAnsi="宋体"/>
        <w:sz w:val="28"/>
        <w:szCs w:val="28"/>
      </w:rPr>
      <w:fldChar w:fldCharType="end"/>
    </w:r>
  </w:p>
  <w:p w:rsidR="00D06C8B" w:rsidRDefault="00D06C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057" w:rsidRDefault="00322057" w:rsidP="00D06C8B">
      <w:r>
        <w:separator/>
      </w:r>
    </w:p>
  </w:footnote>
  <w:footnote w:type="continuationSeparator" w:id="1">
    <w:p w:rsidR="00322057" w:rsidRDefault="00322057" w:rsidP="00D06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555E7"/>
    <w:multiLevelType w:val="singleLevel"/>
    <w:tmpl w:val="825555E7"/>
    <w:lvl w:ilvl="0">
      <w:start w:val="1"/>
      <w:numFmt w:val="chineseCounting"/>
      <w:suff w:val="nothing"/>
      <w:lvlText w:val="%1、"/>
      <w:lvlJc w:val="left"/>
      <w:pPr>
        <w:ind w:left="640" w:firstLine="0"/>
      </w:pPr>
      <w:rPr>
        <w:rFonts w:hint="eastAsia"/>
      </w:rPr>
    </w:lvl>
  </w:abstractNum>
  <w:abstractNum w:abstractNumId="1">
    <w:nsid w:val="7265FF17"/>
    <w:multiLevelType w:val="singleLevel"/>
    <w:tmpl w:val="7265FF17"/>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413A4"/>
    <w:rsid w:val="000642D1"/>
    <w:rsid w:val="000813A6"/>
    <w:rsid w:val="0008355F"/>
    <w:rsid w:val="000E0E86"/>
    <w:rsid w:val="00103ADB"/>
    <w:rsid w:val="00117C4E"/>
    <w:rsid w:val="00140447"/>
    <w:rsid w:val="001533CF"/>
    <w:rsid w:val="00175F7A"/>
    <w:rsid w:val="00184EB8"/>
    <w:rsid w:val="001D3D6C"/>
    <w:rsid w:val="001D480A"/>
    <w:rsid w:val="00214F44"/>
    <w:rsid w:val="0024406D"/>
    <w:rsid w:val="00246610"/>
    <w:rsid w:val="00252699"/>
    <w:rsid w:val="00282151"/>
    <w:rsid w:val="00285014"/>
    <w:rsid w:val="002A0B86"/>
    <w:rsid w:val="002B5144"/>
    <w:rsid w:val="002B7EEE"/>
    <w:rsid w:val="002E4E24"/>
    <w:rsid w:val="002E53DC"/>
    <w:rsid w:val="003047C9"/>
    <w:rsid w:val="0031795E"/>
    <w:rsid w:val="00322057"/>
    <w:rsid w:val="00325B17"/>
    <w:rsid w:val="00335B3C"/>
    <w:rsid w:val="003A437D"/>
    <w:rsid w:val="003D7FDB"/>
    <w:rsid w:val="003E329C"/>
    <w:rsid w:val="00403F66"/>
    <w:rsid w:val="00420727"/>
    <w:rsid w:val="00442575"/>
    <w:rsid w:val="0045504F"/>
    <w:rsid w:val="00463508"/>
    <w:rsid w:val="004770D3"/>
    <w:rsid w:val="0049168B"/>
    <w:rsid w:val="00493292"/>
    <w:rsid w:val="00495BB7"/>
    <w:rsid w:val="004A2BE3"/>
    <w:rsid w:val="004A3978"/>
    <w:rsid w:val="004A6103"/>
    <w:rsid w:val="004B1EFC"/>
    <w:rsid w:val="004B3A31"/>
    <w:rsid w:val="004B5839"/>
    <w:rsid w:val="004F1EA6"/>
    <w:rsid w:val="005413BE"/>
    <w:rsid w:val="00556B18"/>
    <w:rsid w:val="00563C35"/>
    <w:rsid w:val="00574898"/>
    <w:rsid w:val="0057627C"/>
    <w:rsid w:val="00585C0C"/>
    <w:rsid w:val="005A3B8C"/>
    <w:rsid w:val="005B19BF"/>
    <w:rsid w:val="005C28BF"/>
    <w:rsid w:val="005C4D7A"/>
    <w:rsid w:val="006243AF"/>
    <w:rsid w:val="00625AFD"/>
    <w:rsid w:val="006336B5"/>
    <w:rsid w:val="00647A08"/>
    <w:rsid w:val="006572BD"/>
    <w:rsid w:val="00662CBD"/>
    <w:rsid w:val="0066768B"/>
    <w:rsid w:val="006B1377"/>
    <w:rsid w:val="006D0696"/>
    <w:rsid w:val="006D0FB4"/>
    <w:rsid w:val="006D10DB"/>
    <w:rsid w:val="006F2164"/>
    <w:rsid w:val="00702F03"/>
    <w:rsid w:val="00703B4B"/>
    <w:rsid w:val="00716FC2"/>
    <w:rsid w:val="00722203"/>
    <w:rsid w:val="007271EB"/>
    <w:rsid w:val="007327E6"/>
    <w:rsid w:val="007329F0"/>
    <w:rsid w:val="00733182"/>
    <w:rsid w:val="0074015D"/>
    <w:rsid w:val="0074091A"/>
    <w:rsid w:val="007500CC"/>
    <w:rsid w:val="00773FF0"/>
    <w:rsid w:val="0077580C"/>
    <w:rsid w:val="007762D5"/>
    <w:rsid w:val="007A7261"/>
    <w:rsid w:val="007C120C"/>
    <w:rsid w:val="007C3BE0"/>
    <w:rsid w:val="007D4EDC"/>
    <w:rsid w:val="00805A3A"/>
    <w:rsid w:val="008244DA"/>
    <w:rsid w:val="00840349"/>
    <w:rsid w:val="00857BBD"/>
    <w:rsid w:val="00871A5B"/>
    <w:rsid w:val="00883545"/>
    <w:rsid w:val="00884694"/>
    <w:rsid w:val="0089052C"/>
    <w:rsid w:val="008972B4"/>
    <w:rsid w:val="008A1BDE"/>
    <w:rsid w:val="008E1F9E"/>
    <w:rsid w:val="008E612B"/>
    <w:rsid w:val="008F3F12"/>
    <w:rsid w:val="0092290A"/>
    <w:rsid w:val="0094473E"/>
    <w:rsid w:val="00946411"/>
    <w:rsid w:val="0095023A"/>
    <w:rsid w:val="00957FAA"/>
    <w:rsid w:val="00960CC7"/>
    <w:rsid w:val="00966990"/>
    <w:rsid w:val="00970E34"/>
    <w:rsid w:val="009A6FFF"/>
    <w:rsid w:val="009B68F4"/>
    <w:rsid w:val="009D3513"/>
    <w:rsid w:val="009F333B"/>
    <w:rsid w:val="00A023A9"/>
    <w:rsid w:val="00A13687"/>
    <w:rsid w:val="00A3375F"/>
    <w:rsid w:val="00A43826"/>
    <w:rsid w:val="00A67C50"/>
    <w:rsid w:val="00A915DD"/>
    <w:rsid w:val="00AA27D2"/>
    <w:rsid w:val="00AB3D92"/>
    <w:rsid w:val="00B15232"/>
    <w:rsid w:val="00B42BFF"/>
    <w:rsid w:val="00B46741"/>
    <w:rsid w:val="00B84D03"/>
    <w:rsid w:val="00B87B30"/>
    <w:rsid w:val="00B90642"/>
    <w:rsid w:val="00B916F7"/>
    <w:rsid w:val="00BB2348"/>
    <w:rsid w:val="00BE1912"/>
    <w:rsid w:val="00BE74D3"/>
    <w:rsid w:val="00BF1102"/>
    <w:rsid w:val="00C13FD8"/>
    <w:rsid w:val="00C41775"/>
    <w:rsid w:val="00C6479F"/>
    <w:rsid w:val="00C76289"/>
    <w:rsid w:val="00CA552C"/>
    <w:rsid w:val="00CB39DD"/>
    <w:rsid w:val="00CB689C"/>
    <w:rsid w:val="00CC1D7C"/>
    <w:rsid w:val="00CE5D5E"/>
    <w:rsid w:val="00CE7927"/>
    <w:rsid w:val="00D06C8B"/>
    <w:rsid w:val="00D2414B"/>
    <w:rsid w:val="00D24967"/>
    <w:rsid w:val="00D41C9C"/>
    <w:rsid w:val="00D7504B"/>
    <w:rsid w:val="00DA5B2B"/>
    <w:rsid w:val="00DB0B4B"/>
    <w:rsid w:val="00DB0C29"/>
    <w:rsid w:val="00DD6C3E"/>
    <w:rsid w:val="00E156D4"/>
    <w:rsid w:val="00E246FF"/>
    <w:rsid w:val="00E250CF"/>
    <w:rsid w:val="00E26079"/>
    <w:rsid w:val="00E46636"/>
    <w:rsid w:val="00E530FC"/>
    <w:rsid w:val="00E61A53"/>
    <w:rsid w:val="00E64D05"/>
    <w:rsid w:val="00E823AD"/>
    <w:rsid w:val="00E8405B"/>
    <w:rsid w:val="00EA1AF3"/>
    <w:rsid w:val="00EA418B"/>
    <w:rsid w:val="00EB22D9"/>
    <w:rsid w:val="00ED43C0"/>
    <w:rsid w:val="00ED71E9"/>
    <w:rsid w:val="00EE5B28"/>
    <w:rsid w:val="00F03580"/>
    <w:rsid w:val="00F07C09"/>
    <w:rsid w:val="00F2107A"/>
    <w:rsid w:val="00F62342"/>
    <w:rsid w:val="00F66583"/>
    <w:rsid w:val="00F84AA3"/>
    <w:rsid w:val="00F946CE"/>
    <w:rsid w:val="00FA2D84"/>
    <w:rsid w:val="00FC10C5"/>
    <w:rsid w:val="00FC6ABD"/>
    <w:rsid w:val="00FD075D"/>
    <w:rsid w:val="00FE1809"/>
    <w:rsid w:val="00FE46DE"/>
    <w:rsid w:val="00FE7192"/>
    <w:rsid w:val="00FF2302"/>
    <w:rsid w:val="00FF2B42"/>
    <w:rsid w:val="0EF91789"/>
    <w:rsid w:val="1B8574EF"/>
    <w:rsid w:val="3A6E0DBA"/>
    <w:rsid w:val="424D0EAA"/>
    <w:rsid w:val="425517E2"/>
    <w:rsid w:val="44170D0D"/>
    <w:rsid w:val="45F87D9F"/>
    <w:rsid w:val="477C4F69"/>
    <w:rsid w:val="4E057748"/>
    <w:rsid w:val="4E7D23F6"/>
    <w:rsid w:val="4F5C523C"/>
    <w:rsid w:val="55DD129C"/>
    <w:rsid w:val="59176B6C"/>
    <w:rsid w:val="5C1F026F"/>
    <w:rsid w:val="5CA16B46"/>
    <w:rsid w:val="5DA830FD"/>
    <w:rsid w:val="5DEE4D24"/>
    <w:rsid w:val="5F0C6740"/>
    <w:rsid w:val="61561637"/>
    <w:rsid w:val="61D6444F"/>
    <w:rsid w:val="6AC314CD"/>
    <w:rsid w:val="6B8A66FE"/>
    <w:rsid w:val="7104283A"/>
    <w:rsid w:val="711F57DD"/>
    <w:rsid w:val="74772ABE"/>
    <w:rsid w:val="77F44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D06C8B"/>
    <w:rPr>
      <w:sz w:val="18"/>
      <w:szCs w:val="18"/>
    </w:rPr>
  </w:style>
  <w:style w:type="paragraph" w:styleId="a4">
    <w:name w:val="footer"/>
    <w:basedOn w:val="a"/>
    <w:link w:val="Char0"/>
    <w:uiPriority w:val="99"/>
    <w:qFormat/>
    <w:rsid w:val="00D06C8B"/>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D06C8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D06C8B"/>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D06C8B"/>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D06C8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06C8B"/>
    <w:rPr>
      <w:rFonts w:cs="Times New Roman"/>
      <w:b/>
      <w:bCs/>
    </w:rPr>
  </w:style>
  <w:style w:type="character" w:styleId="a9">
    <w:name w:val="page number"/>
    <w:basedOn w:val="a0"/>
    <w:qFormat/>
    <w:rsid w:val="00D06C8B"/>
  </w:style>
  <w:style w:type="character" w:styleId="aa">
    <w:name w:val="Hyperlink"/>
    <w:basedOn w:val="a0"/>
    <w:uiPriority w:val="99"/>
    <w:unhideWhenUsed/>
    <w:qFormat/>
    <w:rsid w:val="00D06C8B"/>
    <w:rPr>
      <w:color w:val="0000FF" w:themeColor="hyperlink"/>
      <w:u w:val="single"/>
    </w:rPr>
  </w:style>
  <w:style w:type="character" w:customStyle="1" w:styleId="Char0">
    <w:name w:val="页脚 Char"/>
    <w:basedOn w:val="a0"/>
    <w:link w:val="a4"/>
    <w:uiPriority w:val="99"/>
    <w:qFormat/>
    <w:rsid w:val="00D06C8B"/>
    <w:rPr>
      <w:rFonts w:ascii="Times New Roman" w:eastAsia="黑体" w:hAnsi="Times New Roman" w:cs="Times New Roman"/>
      <w:snapToGrid w:val="0"/>
      <w:kern w:val="0"/>
      <w:sz w:val="18"/>
      <w:szCs w:val="18"/>
    </w:rPr>
  </w:style>
  <w:style w:type="paragraph" w:customStyle="1" w:styleId="f1">
    <w:name w:val="f1"/>
    <w:basedOn w:val="a"/>
    <w:qFormat/>
    <w:rsid w:val="00D06C8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D06C8B"/>
    <w:rPr>
      <w:rFonts w:ascii="Times New Roman" w:eastAsia="宋体" w:hAnsi="Times New Roman" w:cs="Times New Roman"/>
      <w:sz w:val="18"/>
      <w:szCs w:val="18"/>
    </w:rPr>
  </w:style>
  <w:style w:type="character" w:customStyle="1" w:styleId="Char1">
    <w:name w:val="页眉 Char"/>
    <w:basedOn w:val="a0"/>
    <w:link w:val="a5"/>
    <w:qFormat/>
    <w:rsid w:val="00D06C8B"/>
    <w:rPr>
      <w:rFonts w:ascii="Times New Roman" w:eastAsia="宋体" w:hAnsi="Times New Roman" w:cs="Times New Roman"/>
      <w:sz w:val="18"/>
      <w:szCs w:val="18"/>
    </w:rPr>
  </w:style>
  <w:style w:type="character" w:customStyle="1" w:styleId="3Char">
    <w:name w:val="正文文本缩进 3 Char"/>
    <w:basedOn w:val="a0"/>
    <w:link w:val="3"/>
    <w:qFormat/>
    <w:rsid w:val="00D06C8B"/>
    <w:rPr>
      <w:rFonts w:ascii="Times New Roman" w:eastAsia="仿宋_GB2312" w:hAnsi="Times New Roman" w:cs="Times New Roman"/>
      <w:sz w:val="32"/>
      <w:szCs w:val="24"/>
    </w:rPr>
  </w:style>
  <w:style w:type="paragraph" w:styleId="ab">
    <w:name w:val="List Paragraph"/>
    <w:basedOn w:val="a"/>
    <w:uiPriority w:val="34"/>
    <w:qFormat/>
    <w:rsid w:val="00D06C8B"/>
    <w:pPr>
      <w:ind w:firstLineChars="200" w:firstLine="420"/>
    </w:pPr>
    <w:rPr>
      <w:rFonts w:ascii="Calibri" w:hAnsi="Calibri"/>
      <w:szCs w:val="22"/>
    </w:rPr>
  </w:style>
  <w:style w:type="paragraph" w:customStyle="1" w:styleId="1">
    <w:name w:val="普通(网站)1"/>
    <w:basedOn w:val="a"/>
    <w:qFormat/>
    <w:rsid w:val="00D06C8B"/>
    <w:rPr>
      <w:rFonts w:ascii="Calibri" w:hAnsi="Calibri" w:cs="黑体"/>
      <w:sz w:val="24"/>
    </w:rPr>
  </w:style>
  <w:style w:type="paragraph" w:customStyle="1" w:styleId="2">
    <w:name w:val="普通(网站)2"/>
    <w:basedOn w:val="a"/>
    <w:qFormat/>
    <w:rsid w:val="00D06C8B"/>
    <w:rPr>
      <w:rFonts w:ascii="Calibri" w:hAnsi="Calibri" w:cs="黑体"/>
      <w:sz w:val="24"/>
    </w:rPr>
  </w:style>
  <w:style w:type="paragraph" w:customStyle="1" w:styleId="30">
    <w:name w:val="普通(网站)3"/>
    <w:basedOn w:val="a"/>
    <w:qFormat/>
    <w:rsid w:val="00D06C8B"/>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602109119">
      <w:bodyDiv w:val="1"/>
      <w:marLeft w:val="0"/>
      <w:marRight w:val="0"/>
      <w:marTop w:val="0"/>
      <w:marBottom w:val="0"/>
      <w:divBdr>
        <w:top w:val="none" w:sz="0" w:space="0" w:color="auto"/>
        <w:left w:val="none" w:sz="0" w:space="0" w:color="auto"/>
        <w:bottom w:val="none" w:sz="0" w:space="0" w:color="auto"/>
        <w:right w:val="none" w:sz="0" w:space="0" w:color="auto"/>
      </w:divBdr>
    </w:div>
    <w:div w:id="633292670">
      <w:bodyDiv w:val="1"/>
      <w:marLeft w:val="0"/>
      <w:marRight w:val="0"/>
      <w:marTop w:val="0"/>
      <w:marBottom w:val="0"/>
      <w:divBdr>
        <w:top w:val="none" w:sz="0" w:space="0" w:color="auto"/>
        <w:left w:val="none" w:sz="0" w:space="0" w:color="auto"/>
        <w:bottom w:val="none" w:sz="0" w:space="0" w:color="auto"/>
        <w:right w:val="none" w:sz="0" w:space="0" w:color="auto"/>
      </w:divBdr>
    </w:div>
    <w:div w:id="121631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0F790-F568-4300-B0AC-E19C068B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71</Pages>
  <Words>5360</Words>
  <Characters>30557</Characters>
  <Application>Microsoft Office Word</Application>
  <DocSecurity>0</DocSecurity>
  <Lines>254</Lines>
  <Paragraphs>71</Paragraphs>
  <ScaleCrop>false</ScaleCrop>
  <Company>Microsoft</Company>
  <LinksUpToDate>false</LinksUpToDate>
  <CharactersWithSpaces>35846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120</cp:revision>
  <cp:lastPrinted>2019-03-05T05:15:00Z</cp:lastPrinted>
  <dcterms:created xsi:type="dcterms:W3CDTF">2019-02-23T08:13:00Z</dcterms:created>
  <dcterms:modified xsi:type="dcterms:W3CDTF">2019-08-14T08:27:00Z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