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2774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高新区（新市区）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农业农村局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（乡村振兴局）</w:t>
      </w:r>
      <w:r>
        <w:rPr>
          <w:rFonts w:hint="eastAsia" w:eastAsia="方正小标宋_GBK" w:cs="Times New Roman"/>
          <w:sz w:val="44"/>
          <w:szCs w:val="44"/>
          <w:lang w:eastAsia="zh-CN"/>
        </w:rPr>
        <w:t>“双随机、一公开”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监督检查计划</w:t>
      </w:r>
    </w:p>
    <w:p w14:paraId="4262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10FFD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为保障农产品农资质量安全，规范执法行为，落实监管责任，确保事中事后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监管依法有序进行，推进随机抽查制度化、规范化、科学化，特制定202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eastAsia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监督检查计划。</w:t>
      </w:r>
    </w:p>
    <w:p w14:paraId="0AF4A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检查依据：《中华人民共和国农产品质量安全法》《中华人民共和国动物防疫法》《中华人民共和国种子法》《中华人民共和国渔业法》《农药管理条例》《兽药管理条例》《乳品质量安全监督管理条例》《饲料和饲料添加剂管理条例》《植物检疫条例》《农业机械安全监督管理条例》《肥料登记管理办法》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随机抽查规范事中事后监管实施方案》等。</w:t>
      </w:r>
    </w:p>
    <w:p w14:paraId="2007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二、检查对象：从《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（乡村振兴局）双随机抽查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检查对象名录库》中随机选择。</w:t>
      </w:r>
    </w:p>
    <w:p w14:paraId="2F52F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三、检查人员：从《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2023年高新区（新市区）农业农村局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执法人员名录库》中随机选择。</w:t>
      </w:r>
    </w:p>
    <w:p w14:paraId="4DF0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四、检查比例：全年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农业综合行政执法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队随机抽查比例原则上不低于管辖范围内市场主体的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%，抽查频次不少于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其中与市场监督管理部门开展联合双随机检查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次。</w:t>
      </w:r>
    </w:p>
    <w:p w14:paraId="71AEA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五、检查内容：按照《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随机抽查事项清单》抽查内容执行。</w:t>
      </w:r>
    </w:p>
    <w:p w14:paraId="3AA5F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六、检查结果公示及处置：按照国家有关要求及时公示检查结果，对问题单位及时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依法查处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11D03AC4"/>
    <w:rsid w:val="08B80D65"/>
    <w:rsid w:val="11D03AC4"/>
    <w:rsid w:val="1C7E723E"/>
    <w:rsid w:val="20DF2A2F"/>
    <w:rsid w:val="42FF16EB"/>
    <w:rsid w:val="4B1C5FF8"/>
    <w:rsid w:val="4C08752F"/>
    <w:rsid w:val="5D540CFE"/>
    <w:rsid w:val="5E746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586</Characters>
  <Lines>0</Lines>
  <Paragraphs>0</Paragraphs>
  <TotalTime>4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2023-03-02T10:26:00Z</dcterms:created>
  <dc:creator>Administrator</dc:creator>
  <cp:lastModifiedBy>峰</cp:lastModifiedBy>
  <dcterms:modified xsi:type="dcterms:W3CDTF">2025-05-27T05:11:35Z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73484650027F4B988EE164865BE80E4F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