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高新区（新市区）农村供水高质量发展规划</w:t>
      </w:r>
    </w:p>
    <w:p>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起草说明</w:t>
      </w:r>
    </w:p>
    <w:p>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一、起草背景</w:t>
      </w:r>
    </w:p>
    <w:p>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按照自治区水利厅关于印发《新疆维吾尔自治区县域农村饮水安全标准化建设工作方案》的通知（新水办〔</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87号</w:t>
      </w:r>
      <w:r>
        <w:rPr>
          <w:rFonts w:hint="default" w:ascii="Times New Roman" w:hAnsi="Times New Roman" w:eastAsia="方正仿宋_GBK" w:cs="Times New Roman"/>
          <w:sz w:val="32"/>
          <w:szCs w:val="32"/>
          <w:lang w:eastAsia="zh-CN"/>
        </w:rPr>
        <w:t>）</w:t>
      </w:r>
      <w:r>
        <w:rPr>
          <w:rFonts w:hint="eastAsia" w:eastAsia="方正仿宋_GBK" w:cs="Times New Roman"/>
          <w:sz w:val="32"/>
          <w:szCs w:val="32"/>
          <w:lang w:eastAsia="zh-CN"/>
        </w:rPr>
        <w:t>和</w:t>
      </w:r>
      <w:r>
        <w:rPr>
          <w:rFonts w:hint="default" w:ascii="Times New Roman" w:hAnsi="Times New Roman" w:eastAsia="方正仿宋_GBK" w:cs="Times New Roman"/>
          <w:sz w:val="32"/>
          <w:szCs w:val="32"/>
          <w:lang w:eastAsia="zh-CN"/>
        </w:rPr>
        <w:t>《关于印发</w:t>
      </w:r>
      <w:r>
        <w:rPr>
          <w:rFonts w:hint="default" w:ascii="Times New Roman" w:hAnsi="Times New Roman" w:eastAsia="方正仿宋_GBK" w:cs="Times New Roman"/>
          <w:sz w:val="32"/>
          <w:szCs w:val="32"/>
          <w:lang w:val="en-US" w:eastAsia="zh-CN"/>
        </w:rPr>
        <w:t>&lt;整治农村用水保障水平不高等问题工作方案&gt;的通知</w:t>
      </w:r>
      <w:r>
        <w:rPr>
          <w:rFonts w:hint="default" w:ascii="Times New Roman" w:hAnsi="Times New Roman" w:eastAsia="方正仿宋_GBK" w:cs="Times New Roman"/>
          <w:sz w:val="32"/>
          <w:szCs w:val="32"/>
          <w:lang w:eastAsia="zh-CN"/>
        </w:rPr>
        <w:t>》（新水厅〔</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143号</w:t>
      </w:r>
      <w:r>
        <w:rPr>
          <w:rFonts w:hint="default" w:ascii="Times New Roman" w:hAnsi="Times New Roman" w:eastAsia="方正仿宋_GBK" w:cs="Times New Roman"/>
          <w:sz w:val="32"/>
          <w:szCs w:val="32"/>
          <w:lang w:eastAsia="zh-CN"/>
        </w:rPr>
        <w:t>）</w:t>
      </w:r>
      <w:r>
        <w:rPr>
          <w:rFonts w:hint="eastAsia" w:eastAsia="方正仿宋_GBK" w:cs="Times New Roman"/>
          <w:sz w:val="32"/>
          <w:szCs w:val="32"/>
          <w:lang w:eastAsia="zh-CN"/>
        </w:rPr>
        <w:t>两个文件精神。要求全疆各</w:t>
      </w:r>
      <w:r>
        <w:rPr>
          <w:rFonts w:hint="default" w:ascii="Times New Roman" w:hAnsi="Times New Roman" w:eastAsia="方正仿宋_GBK" w:cs="Times New Roman"/>
          <w:sz w:val="32"/>
          <w:szCs w:val="32"/>
          <w:lang w:eastAsia="zh-CN"/>
        </w:rPr>
        <w:t>区县编制《县级农村供水高质量发展规划》，由县级人民政府批复后报水利厅备案。</w:t>
      </w:r>
    </w:p>
    <w:p>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二、起草必要性</w:t>
      </w:r>
    </w:p>
    <w:p>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高新区（新市区）位于乌鲁木齐西北部，地处天山山脉北麓、准噶尔盆地南缘，东与米东区相邻，西与经开区（头屯河区）相邻，北与五家渠市相邻，南与沙依巴克区相邻，是乌鲁木齐市中心城区之一。辖区共有 21 个乡镇（街道），172 个社区（村），其中农村供水涉及</w:t>
      </w:r>
      <w:r>
        <w:rPr>
          <w:rFonts w:hint="eastAsia" w:eastAsia="方正仿宋_GBK" w:cs="Times New Roman"/>
          <w:sz w:val="32"/>
          <w:szCs w:val="32"/>
          <w:lang w:val="en-US" w:eastAsia="zh-CN"/>
        </w:rPr>
        <w:t>一镇两乡</w:t>
      </w:r>
      <w:r>
        <w:rPr>
          <w:rFonts w:hint="eastAsia" w:ascii="Times New Roman" w:hAnsi="Times New Roman" w:eastAsia="方正仿宋_GBK" w:cs="Times New Roman"/>
          <w:sz w:val="32"/>
          <w:szCs w:val="32"/>
          <w:lang w:eastAsia="zh-CN"/>
        </w:rPr>
        <w:t>。经过多年建设，辖区内共有 7 处供水工程，其中 1 处城乡一体化工程、1 处千吨万人供水工程，4 处千人供水工程、1 处百人供水工程，为农村经济发展提供了水源保障。随着农村居民生活水平日益提高，用水量大幅增加，目前现有的农村供水工程不能满足居民的用水需求，同时供水工程存在管网老化、跑冒滴漏、水质监测频率低、管理经费不足、管理机制不完善等问题。</w:t>
      </w:r>
    </w:p>
    <w:p>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为落实《新疆维吾尔自治区县域农村饮水安全标准化建设工作方案》要求，全面推行“3+1 ”标准化建设和管护模式，优先推进城乡供水一体化、集中供水规模化建设，因地制宜实施小型供水工程规范化建设和改造，实施县域统管专业化管护全覆盖，以县域为单元，系统谋划、合理布局，全面推进农村供水高质量发展，编制《规划》是必要的。</w:t>
      </w:r>
    </w:p>
    <w:p>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三、起草依据</w:t>
      </w: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textAlignment w:val="auto"/>
        <w:rPr>
          <w:rFonts w:hint="eastAsia" w:eastAsia="方正仿宋_GBK" w:cs="Times New Roman"/>
          <w:sz w:val="32"/>
          <w:szCs w:val="32"/>
          <w:lang w:eastAsia="zh-CN"/>
        </w:rPr>
      </w:pPr>
      <w:r>
        <w:rPr>
          <w:rFonts w:hint="eastAsia" w:eastAsia="方正仿宋_GBK" w:cs="Times New Roman"/>
          <w:sz w:val="32"/>
          <w:szCs w:val="32"/>
          <w:lang w:eastAsia="zh-CN"/>
        </w:rPr>
        <w:t>《规划》编制主要依据以下政策性文件、标准、规范和有关县（市、区）农村供水保障提升实施方案：《水利部关于加快推动农村供水高质量发展的指导意见》（水农〔2023〕283号）、《关于推进数字孪生农村供水工程建设的通知》办农水函〔2023〕453号文、《关于推进农村供水工程标准化管理的通知》（办农水〔2022〕307号）、《关于开展农村供水水质提升专项行动的指导意见》水农〔2022〕379号、《关于加快推进农村规模化供水工程建设的通知》（办农水〔2022〕247号）、《关于开展县域农村饮用水安全标准化建设工作的通知》（办农水〔2024〕55号）、《关于印发2024年农村水利水电工作要点的通知》办（农水〔2024〕30号）、《新疆维吾尔自治区国民经济和社会发展第十四个五年规划和2035年远景目标纲要》、《新疆维吾尔自治区农村供水管理办法》（政府令第223号）、《关于做好农村供水保障工作的实施意见》（新政办发〔2021〕105号）、《关于建立健全农村饮水安全的管理责任体系全面提升管理能力的通知》（新政办明电〔2019〕65号）、《新疆维吾尔自治区农村供水工程标准化管理实施方案》（新水规〔2023〕3号）、《关于编制县级农村供水水质提升专项行动实施方案（2023-2025年）的紧急通知》（新水厅〔2022〕248号）、《关于加强推进我区农村规模化供水工程建设的通知》（新水厅〔2022〕247号）、《新疆维吾尔自治区农村供水水费收缴工作方案》的通知（新水厅[2019]146号）、新疆维吾尔自治区水利厅办公室关于印发《新疆维吾尔自治区县域农村饮水安全标准化建设工作方案》的通知（新水办〔2024〕87号）、《高新区（新市区）“十四五”农村供水保障规划》、《高新区（新市区）农村供水管理办法（实施细则）》的通知（征求意见稿）、《村镇供水工程技术规范》（GB/T43824—2024）、《生活饮用水卫生标准》（GB5749—2022）、《室外给水设计标准》（GB50013—2018）。</w:t>
      </w:r>
    </w:p>
    <w:p>
      <w:pPr>
        <w:keepNext w:val="0"/>
        <w:keepLines w:val="0"/>
        <w:pageBreakBefore w:val="0"/>
        <w:widowControl w:val="0"/>
        <w:kinsoku/>
        <w:wordWrap/>
        <w:overflowPunct w:val="0"/>
        <w:topLinePunct w:val="0"/>
        <w:autoSpaceDE/>
        <w:autoSpaceDN/>
        <w:bidi w:val="0"/>
        <w:adjustRightInd/>
        <w:snapToGrid/>
        <w:spacing w:line="540" w:lineRule="exact"/>
        <w:ind w:left="0" w:right="0" w:firstLine="648" w:firstLineChars="200"/>
        <w:textAlignment w:val="auto"/>
        <w:outlineLvl w:val="0"/>
        <w:rPr>
          <w:rFonts w:ascii="黑体" w:hAnsi="黑体" w:eastAsia="黑体" w:cs="黑体"/>
          <w:sz w:val="31"/>
          <w:szCs w:val="31"/>
        </w:rPr>
      </w:pPr>
      <w:r>
        <w:rPr>
          <w:rFonts w:hint="eastAsia" w:ascii="黑体" w:hAnsi="黑体" w:eastAsia="黑体" w:cs="黑体"/>
          <w:spacing w:val="7"/>
          <w:sz w:val="31"/>
          <w:szCs w:val="31"/>
          <w:lang w:val="en-US" w:eastAsia="zh-CN"/>
        </w:rPr>
        <w:t>四</w:t>
      </w:r>
      <w:r>
        <w:rPr>
          <w:rFonts w:ascii="黑体" w:hAnsi="黑体" w:eastAsia="黑体" w:cs="黑体"/>
          <w:spacing w:val="7"/>
          <w:sz w:val="31"/>
          <w:szCs w:val="31"/>
        </w:rPr>
        <w:t>、总体思路</w:t>
      </w:r>
    </w:p>
    <w:p>
      <w:pPr>
        <w:pStyle w:val="5"/>
        <w:keepNext w:val="0"/>
        <w:keepLines w:val="0"/>
        <w:pageBreakBefore w:val="0"/>
        <w:widowControl w:val="0"/>
        <w:kinsoku/>
        <w:wordWrap/>
        <w:overflowPunct w:val="0"/>
        <w:topLinePunct w:val="0"/>
        <w:autoSpaceDE/>
        <w:autoSpaceDN/>
        <w:bidi w:val="0"/>
        <w:adjustRightInd/>
        <w:snapToGrid/>
        <w:spacing w:line="540" w:lineRule="exact"/>
        <w:ind w:left="0" w:right="0" w:firstLine="636" w:firstLineChars="200"/>
        <w:textAlignment w:val="auto"/>
      </w:pPr>
      <w:r>
        <w:rPr>
          <w:rFonts w:hint="eastAsia"/>
          <w:spacing w:val="4"/>
          <w:lang w:val="en-US" w:eastAsia="zh-CN"/>
        </w:rPr>
        <w:t>编制内容以习近平新时代中国特色社会主义思想为指导，以</w:t>
      </w:r>
      <w:r>
        <w:rPr>
          <w:rFonts w:hint="eastAsia"/>
          <w:spacing w:val="4"/>
        </w:rPr>
        <w:t>城乡融合，整体规划</w:t>
      </w:r>
      <w:r>
        <w:rPr>
          <w:rFonts w:hint="eastAsia"/>
          <w:spacing w:val="4"/>
          <w:lang w:eastAsia="zh-CN"/>
        </w:rPr>
        <w:t>、</w:t>
      </w:r>
      <w:r>
        <w:rPr>
          <w:rFonts w:hint="eastAsia"/>
          <w:spacing w:val="4"/>
        </w:rPr>
        <w:t>完善机制，两手发力</w:t>
      </w:r>
      <w:r>
        <w:rPr>
          <w:rFonts w:hint="eastAsia"/>
          <w:spacing w:val="4"/>
          <w:lang w:eastAsia="zh-CN"/>
        </w:rPr>
        <w:t>、</w:t>
      </w:r>
      <w:r>
        <w:rPr>
          <w:rFonts w:hint="eastAsia"/>
          <w:spacing w:val="4"/>
        </w:rPr>
        <w:t>分步实施，有序推进</w:t>
      </w:r>
      <w:r>
        <w:rPr>
          <w:rFonts w:hint="eastAsia"/>
          <w:spacing w:val="4"/>
          <w:lang w:eastAsia="zh-CN"/>
        </w:rPr>
        <w:t>、</w:t>
      </w:r>
      <w:r>
        <w:rPr>
          <w:rFonts w:hint="eastAsia"/>
          <w:spacing w:val="4"/>
        </w:rPr>
        <w:t>县域统管，专业运行</w:t>
      </w:r>
      <w:r>
        <w:rPr>
          <w:rFonts w:hint="eastAsia"/>
          <w:spacing w:val="4"/>
          <w:lang w:val="en-US" w:eastAsia="zh-CN"/>
        </w:rPr>
        <w:t>为</w:t>
      </w:r>
      <w:r>
        <w:rPr>
          <w:spacing w:val="8"/>
        </w:rPr>
        <w:t>基本原则。</w:t>
      </w:r>
      <w:r>
        <w:rPr>
          <w:spacing w:val="4"/>
        </w:rPr>
        <w:t>规划范围为</w:t>
      </w:r>
      <w:r>
        <w:rPr>
          <w:rFonts w:hint="eastAsia"/>
          <w:spacing w:val="4"/>
          <w:lang w:val="en-US" w:eastAsia="zh-CN"/>
        </w:rPr>
        <w:t>一镇两乡</w:t>
      </w:r>
      <w:r>
        <w:rPr>
          <w:spacing w:val="4"/>
        </w:rPr>
        <w:t>。在规划期内，高新区（新市区）农村自来水普及率达到 100%；规模化供水工程覆盖</w:t>
      </w:r>
      <w:r>
        <w:rPr>
          <w:spacing w:val="1"/>
        </w:rPr>
        <w:t>农村人口比例达到</w:t>
      </w:r>
      <w:r>
        <w:rPr>
          <w:spacing w:val="-22"/>
        </w:rPr>
        <w:t xml:space="preserve"> </w:t>
      </w:r>
      <w:r>
        <w:rPr>
          <w:rFonts w:ascii="Times New Roman" w:hAnsi="Times New Roman" w:eastAsia="Times New Roman" w:cs="Times New Roman"/>
          <w:spacing w:val="1"/>
        </w:rPr>
        <w:t>100%</w:t>
      </w:r>
      <w:r>
        <w:rPr>
          <w:spacing w:val="1"/>
        </w:rPr>
        <w:t>；供水工程全部实现</w:t>
      </w:r>
      <w:r>
        <w:rPr>
          <w:spacing w:val="-69"/>
        </w:rPr>
        <w:t xml:space="preserve"> </w:t>
      </w:r>
      <w:r>
        <w:rPr>
          <w:rFonts w:ascii="Times New Roman" w:hAnsi="Times New Roman" w:eastAsia="Times New Roman" w:cs="Times New Roman"/>
          <w:spacing w:val="1"/>
        </w:rPr>
        <w:t>24</w:t>
      </w:r>
      <w:r>
        <w:rPr>
          <w:rFonts w:hint="eastAsia" w:ascii="Times New Roman" w:hAnsi="Times New Roman" w:eastAsia="宋体" w:cs="Times New Roman"/>
          <w:spacing w:val="1"/>
          <w:lang w:val="en-US" w:eastAsia="zh-CN"/>
        </w:rPr>
        <w:t>小</w:t>
      </w:r>
      <w:r>
        <w:rPr>
          <w:spacing w:val="1"/>
        </w:rPr>
        <w:t>时不间断</w:t>
      </w:r>
      <w:r>
        <w:rPr>
          <w:spacing w:val="-1"/>
        </w:rPr>
        <w:t>供水。</w:t>
      </w:r>
      <w:r>
        <w:rPr>
          <w:rFonts w:hint="eastAsia"/>
          <w:spacing w:val="-1"/>
          <w:lang w:eastAsia="zh-CN"/>
        </w:rPr>
        <w:t>《</w:t>
      </w:r>
      <w:r>
        <w:rPr>
          <w:spacing w:val="4"/>
        </w:rPr>
        <w:t>规划》提出的完善农村供水工程体系、实施水</w:t>
      </w:r>
      <w:r>
        <w:rPr>
          <w:spacing w:val="3"/>
        </w:rPr>
        <w:t>质提</w:t>
      </w:r>
      <w:r>
        <w:rPr>
          <w:spacing w:val="4"/>
        </w:rPr>
        <w:t>升专项行动、健全工程长效运行管护机制、强化应急供水保障的</w:t>
      </w:r>
      <w:r>
        <w:rPr>
          <w:spacing w:val="5"/>
        </w:rPr>
        <w:t>重要举措。</w:t>
      </w:r>
    </w:p>
    <w:p>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textAlignment w:val="auto"/>
        <w:rPr>
          <w:rFonts w:hint="eastAsia" w:eastAsia="方正仿宋_GBK"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jc w:val="right"/>
        <w:textAlignment w:val="auto"/>
        <w:rPr>
          <w:rFonts w:hint="eastAsia" w:eastAsia="方正仿宋_GBK" w:cs="Times New Roman"/>
          <w:sz w:val="32"/>
          <w:szCs w:val="32"/>
          <w:lang w:eastAsia="zh-CN"/>
        </w:rPr>
      </w:pPr>
      <w:r>
        <w:rPr>
          <w:rFonts w:hint="eastAsia" w:eastAsia="方正仿宋_GBK" w:cs="Times New Roman"/>
          <w:sz w:val="32"/>
          <w:szCs w:val="32"/>
          <w:lang w:eastAsia="zh-CN"/>
        </w:rPr>
        <w:t>区建设局（交通局、水务局）</w:t>
      </w:r>
    </w:p>
    <w:p>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jc w:val="center"/>
        <w:textAlignment w:val="auto"/>
        <w:rPr>
          <w:rFonts w:hint="default" w:eastAsia="方正仿宋_GBK" w:cs="Times New Roman"/>
          <w:sz w:val="32"/>
          <w:szCs w:val="32"/>
          <w:lang w:val="en-US" w:eastAsia="zh-CN"/>
        </w:rPr>
      </w:pPr>
      <w:r>
        <w:rPr>
          <w:rFonts w:hint="eastAsia" w:eastAsia="方正仿宋_GBK" w:cs="Times New Roman"/>
          <w:sz w:val="32"/>
          <w:szCs w:val="32"/>
          <w:lang w:val="en-US" w:eastAsia="zh-CN"/>
        </w:rPr>
        <w:t xml:space="preserve">                   </w:t>
      </w:r>
    </w:p>
    <w:sectPr>
      <w:footerReference r:id="rId5" w:type="default"/>
      <w:pgSz w:w="11906" w:h="16838"/>
      <w:pgMar w:top="2098"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8153"/>
      <w:rPr>
        <w:rFonts w:ascii="Times New Roman" w:hAnsi="Times New Roman" w:eastAsia="Times New Roman" w:cs="Times New Roman"/>
        <w:sz w:val="27"/>
        <w:szCs w:val="27"/>
      </w:rPr>
    </w:pPr>
    <w:r>
      <w:rPr>
        <w:rFonts w:ascii="Times New Roman" w:hAnsi="Times New Roman" w:eastAsia="Times New Roman" w:cs="Times New Roman"/>
        <w:spacing w:val="-9"/>
        <w:sz w:val="27"/>
        <w:szCs w:val="27"/>
      </w:rPr>
      <w:t>—</w:t>
    </w:r>
    <w:r>
      <w:rPr>
        <w:rFonts w:ascii="Times New Roman" w:hAnsi="Times New Roman" w:eastAsia="Times New Roman" w:cs="Times New Roman"/>
        <w:spacing w:val="36"/>
        <w:sz w:val="27"/>
        <w:szCs w:val="27"/>
      </w:rPr>
      <w:t xml:space="preserve"> </w:t>
    </w:r>
    <w:r>
      <w:rPr>
        <w:rFonts w:ascii="Times New Roman" w:hAnsi="Times New Roman" w:eastAsia="Times New Roman" w:cs="Times New Roman"/>
        <w:spacing w:val="-9"/>
        <w:sz w:val="27"/>
        <w:szCs w:val="27"/>
      </w:rPr>
      <w:t>1</w:t>
    </w:r>
    <w:r>
      <w:rPr>
        <w:rFonts w:ascii="Times New Roman" w:hAnsi="Times New Roman" w:eastAsia="Times New Roman" w:cs="Times New Roman"/>
        <w:spacing w:val="10"/>
        <w:sz w:val="27"/>
        <w:szCs w:val="27"/>
      </w:rPr>
      <w:t xml:space="preserve"> </w:t>
    </w:r>
    <w:r>
      <w:rPr>
        <w:rFonts w:ascii="Times New Roman" w:hAnsi="Times New Roman" w:eastAsia="Times New Roman" w:cs="Times New Roman"/>
        <w:spacing w:val="-9"/>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950A3"/>
    <w:rsid w:val="05BE3ACB"/>
    <w:rsid w:val="07C06DEE"/>
    <w:rsid w:val="0A6E26D5"/>
    <w:rsid w:val="0BEB3BC5"/>
    <w:rsid w:val="105066E4"/>
    <w:rsid w:val="18CC7ABB"/>
    <w:rsid w:val="18D74FD1"/>
    <w:rsid w:val="194E0361"/>
    <w:rsid w:val="1B636005"/>
    <w:rsid w:val="217E4C6B"/>
    <w:rsid w:val="24763D10"/>
    <w:rsid w:val="256324C2"/>
    <w:rsid w:val="286B7276"/>
    <w:rsid w:val="2A293876"/>
    <w:rsid w:val="2FF6FFF6"/>
    <w:rsid w:val="35040EFF"/>
    <w:rsid w:val="36923973"/>
    <w:rsid w:val="3747090B"/>
    <w:rsid w:val="3F0D6B8A"/>
    <w:rsid w:val="487C72B8"/>
    <w:rsid w:val="4AD60E35"/>
    <w:rsid w:val="4C9E1626"/>
    <w:rsid w:val="4D71031D"/>
    <w:rsid w:val="58AD663A"/>
    <w:rsid w:val="5CF50CAB"/>
    <w:rsid w:val="5D383F27"/>
    <w:rsid w:val="5DFD021B"/>
    <w:rsid w:val="5EA8156E"/>
    <w:rsid w:val="5FB31578"/>
    <w:rsid w:val="63EB5D3E"/>
    <w:rsid w:val="64255B80"/>
    <w:rsid w:val="6FC37FA1"/>
    <w:rsid w:val="70D2784F"/>
    <w:rsid w:val="73532FBC"/>
    <w:rsid w:val="751B343C"/>
    <w:rsid w:val="7672322D"/>
    <w:rsid w:val="7DD930E9"/>
    <w:rsid w:val="7F721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360" w:lineRule="auto"/>
      <w:ind w:firstLine="880" w:firstLineChars="200"/>
      <w:jc w:val="both"/>
    </w:pPr>
    <w:rPr>
      <w:rFonts w:ascii="Times New Roman" w:hAnsi="Times New Roman" w:eastAsia="宋体" w:cstheme="minorBidi"/>
      <w:kern w:val="2"/>
      <w:sz w:val="28"/>
      <w:szCs w:val="22"/>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360" w:lineRule="auto"/>
      <w:outlineLvl w:val="1"/>
    </w:pPr>
    <w:rPr>
      <w:rFonts w:ascii="Arial" w:hAnsi="Arial" w:eastAsia="黑体"/>
      <w:sz w:val="32"/>
    </w:rPr>
  </w:style>
  <w:style w:type="paragraph" w:styleId="3">
    <w:name w:val="heading 3"/>
    <w:basedOn w:val="1"/>
    <w:next w:val="1"/>
    <w:semiHidden/>
    <w:unhideWhenUsed/>
    <w:qFormat/>
    <w:uiPriority w:val="0"/>
    <w:pPr>
      <w:keepNext/>
      <w:keepLines/>
      <w:tabs>
        <w:tab w:val="left" w:pos="210"/>
      </w:tabs>
      <w:spacing w:beforeLines="0" w:beforeAutospacing="0" w:afterLines="0" w:afterAutospacing="0" w:line="360" w:lineRule="auto"/>
      <w:ind w:leftChars="100"/>
      <w:outlineLvl w:val="2"/>
    </w:pPr>
    <w:rPr>
      <w:rFonts w:eastAsia="黑体"/>
      <w:sz w:val="30"/>
    </w:rPr>
  </w:style>
  <w:style w:type="paragraph" w:styleId="4">
    <w:name w:val="heading 4"/>
    <w:basedOn w:val="1"/>
    <w:next w:val="1"/>
    <w:semiHidden/>
    <w:unhideWhenUsed/>
    <w:qFormat/>
    <w:uiPriority w:val="0"/>
    <w:pPr>
      <w:keepNext/>
      <w:keepLines/>
      <w:spacing w:beforeLines="0" w:beforeAutospacing="0" w:afterLines="0" w:afterAutospacing="0" w:line="360" w:lineRule="auto"/>
      <w:ind w:left="560" w:leftChars="200"/>
      <w:outlineLvl w:val="3"/>
    </w:pPr>
    <w:rPr>
      <w:rFonts w:ascii="Times New Roman" w:hAnsi="Times New Roman"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customStyle="1" w:styleId="8">
    <w:name w:val="样式1"/>
    <w:basedOn w:val="1"/>
    <w:qFormat/>
    <w:uiPriority w:val="0"/>
    <w:pPr>
      <w:spacing w:line="360" w:lineRule="auto"/>
      <w:ind w:firstLine="880" w:firstLineChars="200"/>
    </w:pPr>
    <w:rPr>
      <w:rFonts w:hint="eastAsia" w:ascii="Times New Roman" w:hAnsi="Times New Roman" w:eastAsia="仿宋"/>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hp</dc:creator>
  <cp:lastModifiedBy>user</cp:lastModifiedBy>
  <dcterms:modified xsi:type="dcterms:W3CDTF">2025-11-21T18:26:30Z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720EE3C59A2B4EE48E1A48C80EFFAA49_12</vt:lpwstr>
  </property>
</Properties>
</file>