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高新区（新市区）应急管理局</w:t>
      </w:r>
      <w:bookmarkStart w:id="0" w:name="_GoBack"/>
      <w:bookmarkEnd w:id="0"/>
      <w:r>
        <w:rPr>
          <w:rFonts w:hint="eastAsia" w:ascii="黑体" w:hAnsi="黑体" w:eastAsia="黑体" w:cs="黑体"/>
          <w:sz w:val="44"/>
          <w:szCs w:val="44"/>
          <w:lang w:val="en-US" w:eastAsia="zh-CN"/>
        </w:rPr>
        <w:t>双随机抽查结果公示表</w:t>
      </w:r>
    </w:p>
    <w:tbl>
      <w:tblPr>
        <w:tblStyle w:val="3"/>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215"/>
        <w:gridCol w:w="1590"/>
        <w:gridCol w:w="1695"/>
        <w:gridCol w:w="1985"/>
        <w:gridCol w:w="1705"/>
        <w:gridCol w:w="1130"/>
        <w:gridCol w:w="1418"/>
        <w:gridCol w:w="1622"/>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序号</w:t>
            </w:r>
          </w:p>
        </w:tc>
        <w:tc>
          <w:tcPr>
            <w:tcW w:w="1215"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抽查时间</w:t>
            </w:r>
          </w:p>
        </w:tc>
        <w:tc>
          <w:tcPr>
            <w:tcW w:w="1590"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执法单位</w:t>
            </w:r>
          </w:p>
        </w:tc>
        <w:tc>
          <w:tcPr>
            <w:tcW w:w="1695"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抽查事项</w:t>
            </w:r>
          </w:p>
        </w:tc>
        <w:tc>
          <w:tcPr>
            <w:tcW w:w="1985"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抽查依据</w:t>
            </w:r>
          </w:p>
        </w:tc>
        <w:tc>
          <w:tcPr>
            <w:tcW w:w="1705"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抽查单位</w:t>
            </w:r>
          </w:p>
        </w:tc>
        <w:tc>
          <w:tcPr>
            <w:tcW w:w="1130"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抽查地点</w:t>
            </w:r>
          </w:p>
        </w:tc>
        <w:tc>
          <w:tcPr>
            <w:tcW w:w="1418"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执法人员</w:t>
            </w:r>
          </w:p>
        </w:tc>
        <w:tc>
          <w:tcPr>
            <w:tcW w:w="1622"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抽查方式</w:t>
            </w:r>
          </w:p>
        </w:tc>
        <w:tc>
          <w:tcPr>
            <w:tcW w:w="1214"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抽查结果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600" w:type="dxa"/>
            <w:vAlign w:val="center"/>
          </w:tcPr>
          <w:p>
            <w:pPr>
              <w:jc w:val="center"/>
              <w:rPr>
                <w:rFonts w:hint="default"/>
                <w:sz w:val="21"/>
                <w:szCs w:val="21"/>
                <w:vertAlign w:val="baseline"/>
                <w:lang w:val="en-US" w:eastAsia="zh-CN"/>
              </w:rPr>
            </w:pPr>
            <w:r>
              <w:rPr>
                <w:rFonts w:hint="eastAsia"/>
                <w:sz w:val="21"/>
                <w:szCs w:val="21"/>
                <w:vertAlign w:val="baseline"/>
                <w:lang w:val="en-US" w:eastAsia="zh-CN"/>
              </w:rPr>
              <w:t>1</w:t>
            </w:r>
          </w:p>
        </w:tc>
        <w:tc>
          <w:tcPr>
            <w:tcW w:w="1215" w:type="dxa"/>
            <w:vAlign w:val="center"/>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2023.1.28</w:t>
            </w:r>
          </w:p>
        </w:tc>
        <w:tc>
          <w:tcPr>
            <w:tcW w:w="1590" w:type="dxa"/>
            <w:vMerge w:val="restart"/>
            <w:vAlign w:val="center"/>
          </w:tcPr>
          <w:p>
            <w:pPr>
              <w:jc w:val="center"/>
              <w:rPr>
                <w:rFonts w:hint="eastAsia"/>
                <w:sz w:val="21"/>
                <w:szCs w:val="21"/>
                <w:vertAlign w:val="baseline"/>
                <w:lang w:val="en-US" w:eastAsia="zh-CN"/>
              </w:rPr>
            </w:pPr>
            <w:r>
              <w:rPr>
                <w:rFonts w:hint="eastAsia"/>
                <w:sz w:val="21"/>
                <w:szCs w:val="21"/>
                <w:vertAlign w:val="baseline"/>
                <w:lang w:val="en-US" w:eastAsia="zh-CN"/>
              </w:rPr>
              <w:t>高新区（新市区）应急管理综合行政执法大队</w:t>
            </w:r>
          </w:p>
          <w:p>
            <w:pPr>
              <w:jc w:val="center"/>
              <w:rPr>
                <w:rFonts w:hint="default" w:asciiTheme="minorHAnsi" w:hAnsiTheme="minorHAnsi" w:eastAsiaTheme="minorEastAsia" w:cstheme="minorBidi"/>
                <w:kern w:val="2"/>
                <w:sz w:val="21"/>
                <w:szCs w:val="21"/>
                <w:vertAlign w:val="baseline"/>
                <w:lang w:val="en-US" w:eastAsia="zh-CN" w:bidi="ar-SA"/>
              </w:rPr>
            </w:pPr>
          </w:p>
        </w:tc>
        <w:tc>
          <w:tcPr>
            <w:tcW w:w="1695" w:type="dxa"/>
            <w:vMerge w:val="restart"/>
            <w:vAlign w:val="center"/>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危险化学品企业（加油站）安全生产情况检查</w:t>
            </w:r>
          </w:p>
        </w:tc>
        <w:tc>
          <w:tcPr>
            <w:tcW w:w="1985" w:type="dxa"/>
            <w:vMerge w:val="restart"/>
            <w:vAlign w:val="center"/>
          </w:tcPr>
          <w:p>
            <w:pPr>
              <w:jc w:val="center"/>
              <w:rPr>
                <w:rFonts w:hint="default"/>
                <w:sz w:val="21"/>
                <w:szCs w:val="21"/>
                <w:vertAlign w:val="baseline"/>
                <w:lang w:val="en-US" w:eastAsia="zh-CN"/>
              </w:rPr>
            </w:pPr>
            <w:r>
              <w:rPr>
                <w:rFonts w:hint="eastAsia"/>
                <w:sz w:val="21"/>
                <w:szCs w:val="21"/>
                <w:vertAlign w:val="baseline"/>
                <w:lang w:val="en-US" w:eastAsia="zh-CN"/>
              </w:rPr>
              <w:t>《中华人民共和国安全生产法》2021年6月10日第十三届全国人民代表大会常务委员会第二十九次会议第三次修正，自2021年9月1日起施行）</w:t>
            </w:r>
          </w:p>
        </w:tc>
        <w:tc>
          <w:tcPr>
            <w:tcW w:w="1705" w:type="dxa"/>
            <w:vAlign w:val="center"/>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乌鲁木齐路美路油加油站（有限公司）</w:t>
            </w:r>
          </w:p>
        </w:tc>
        <w:tc>
          <w:tcPr>
            <w:tcW w:w="1130" w:type="dxa"/>
            <w:vAlign w:val="center"/>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新疆乌鲁木齐市新市区迎宾路143号</w:t>
            </w:r>
          </w:p>
        </w:tc>
        <w:tc>
          <w:tcPr>
            <w:tcW w:w="1418" w:type="dxa"/>
            <w:vAlign w:val="center"/>
          </w:tcPr>
          <w:p>
            <w:pPr>
              <w:jc w:val="center"/>
              <w:rPr>
                <w:rFonts w:hint="eastAsia"/>
                <w:sz w:val="21"/>
                <w:szCs w:val="21"/>
                <w:vertAlign w:val="baseline"/>
                <w:lang w:val="en-US" w:eastAsia="zh-CN"/>
              </w:rPr>
            </w:pPr>
            <w:r>
              <w:rPr>
                <w:rFonts w:hint="eastAsia"/>
                <w:sz w:val="21"/>
                <w:szCs w:val="21"/>
                <w:vertAlign w:val="baseline"/>
                <w:lang w:val="en-US" w:eastAsia="zh-CN"/>
              </w:rPr>
              <w:t>刘翀</w:t>
            </w:r>
          </w:p>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刘强</w:t>
            </w:r>
          </w:p>
        </w:tc>
        <w:tc>
          <w:tcPr>
            <w:tcW w:w="1622" w:type="dxa"/>
            <w:vAlign w:val="center"/>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随机抽取</w:t>
            </w:r>
          </w:p>
        </w:tc>
        <w:tc>
          <w:tcPr>
            <w:tcW w:w="1214" w:type="dxa"/>
            <w:vAlign w:val="center"/>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Pr>
          <w:p>
            <w:pPr>
              <w:jc w:val="center"/>
              <w:rPr>
                <w:rFonts w:hint="default"/>
                <w:sz w:val="21"/>
                <w:szCs w:val="21"/>
                <w:vertAlign w:val="baseline"/>
                <w:lang w:val="en-US" w:eastAsia="zh-CN"/>
              </w:rPr>
            </w:pPr>
            <w:r>
              <w:rPr>
                <w:rFonts w:hint="eastAsia"/>
                <w:sz w:val="21"/>
                <w:szCs w:val="21"/>
                <w:vertAlign w:val="baseline"/>
                <w:lang w:val="en-US" w:eastAsia="zh-CN"/>
              </w:rPr>
              <w:t>2</w:t>
            </w:r>
          </w:p>
        </w:tc>
        <w:tc>
          <w:tcPr>
            <w:tcW w:w="1215"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2023.1.28</w:t>
            </w:r>
          </w:p>
        </w:tc>
        <w:tc>
          <w:tcPr>
            <w:tcW w:w="1590" w:type="dxa"/>
            <w:vMerge w:val="continue"/>
            <w:vAlign w:val="top"/>
          </w:tcPr>
          <w:p>
            <w:pPr>
              <w:jc w:val="center"/>
              <w:rPr>
                <w:rFonts w:hint="default" w:asciiTheme="minorHAnsi" w:hAnsiTheme="minorHAnsi" w:eastAsiaTheme="minorEastAsia" w:cstheme="minorBidi"/>
                <w:kern w:val="2"/>
                <w:sz w:val="21"/>
                <w:szCs w:val="21"/>
                <w:vertAlign w:val="baseline"/>
                <w:lang w:val="en-US" w:eastAsia="zh-CN" w:bidi="ar-SA"/>
              </w:rPr>
            </w:pPr>
          </w:p>
        </w:tc>
        <w:tc>
          <w:tcPr>
            <w:tcW w:w="1695" w:type="dxa"/>
            <w:vMerge w:val="continue"/>
            <w:vAlign w:val="center"/>
          </w:tcPr>
          <w:p>
            <w:pPr>
              <w:jc w:val="center"/>
              <w:rPr>
                <w:rFonts w:hint="default" w:asciiTheme="minorHAnsi" w:hAnsiTheme="minorHAnsi" w:eastAsiaTheme="minorEastAsia" w:cstheme="minorBidi"/>
                <w:kern w:val="2"/>
                <w:sz w:val="21"/>
                <w:szCs w:val="21"/>
                <w:vertAlign w:val="baseline"/>
                <w:lang w:val="en-US" w:eastAsia="zh-CN" w:bidi="ar-SA"/>
              </w:rPr>
            </w:pPr>
          </w:p>
        </w:tc>
        <w:tc>
          <w:tcPr>
            <w:tcW w:w="1985" w:type="dxa"/>
            <w:vMerge w:val="continue"/>
          </w:tcPr>
          <w:p>
            <w:pPr>
              <w:jc w:val="center"/>
              <w:rPr>
                <w:rFonts w:hint="default"/>
                <w:sz w:val="21"/>
                <w:szCs w:val="21"/>
                <w:vertAlign w:val="baseline"/>
                <w:lang w:val="en-US" w:eastAsia="zh-CN"/>
              </w:rPr>
            </w:pPr>
          </w:p>
        </w:tc>
        <w:tc>
          <w:tcPr>
            <w:tcW w:w="1705"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中石油新疆销售有限公司乌鲁木齐分公司太原路加油站</w:t>
            </w:r>
          </w:p>
        </w:tc>
        <w:tc>
          <w:tcPr>
            <w:tcW w:w="1130"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乌鲁木齐市太原路269号</w:t>
            </w:r>
          </w:p>
        </w:tc>
        <w:tc>
          <w:tcPr>
            <w:tcW w:w="1418" w:type="dxa"/>
            <w:vAlign w:val="top"/>
          </w:tcPr>
          <w:p>
            <w:pPr>
              <w:jc w:val="center"/>
              <w:rPr>
                <w:rFonts w:hint="eastAsia"/>
                <w:sz w:val="21"/>
                <w:szCs w:val="21"/>
                <w:vertAlign w:val="baseline"/>
                <w:lang w:val="en-US" w:eastAsia="zh-CN"/>
              </w:rPr>
            </w:pPr>
            <w:r>
              <w:rPr>
                <w:rFonts w:hint="eastAsia"/>
                <w:sz w:val="21"/>
                <w:szCs w:val="21"/>
                <w:vertAlign w:val="baseline"/>
                <w:lang w:val="en-US" w:eastAsia="zh-CN"/>
              </w:rPr>
              <w:t>刘翀</w:t>
            </w:r>
          </w:p>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刘强</w:t>
            </w:r>
          </w:p>
        </w:tc>
        <w:tc>
          <w:tcPr>
            <w:tcW w:w="1622"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随机抽取</w:t>
            </w:r>
          </w:p>
        </w:tc>
        <w:tc>
          <w:tcPr>
            <w:tcW w:w="1214"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Pr>
          <w:p>
            <w:pPr>
              <w:jc w:val="center"/>
              <w:rPr>
                <w:rFonts w:hint="default"/>
                <w:sz w:val="21"/>
                <w:szCs w:val="21"/>
                <w:vertAlign w:val="baseline"/>
                <w:lang w:val="en-US" w:eastAsia="zh-CN"/>
              </w:rPr>
            </w:pPr>
            <w:r>
              <w:rPr>
                <w:rFonts w:hint="eastAsia"/>
                <w:sz w:val="21"/>
                <w:szCs w:val="21"/>
                <w:vertAlign w:val="baseline"/>
                <w:lang w:val="en-US" w:eastAsia="zh-CN"/>
              </w:rPr>
              <w:t>3</w:t>
            </w:r>
          </w:p>
        </w:tc>
        <w:tc>
          <w:tcPr>
            <w:tcW w:w="1215"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2023.1.26</w:t>
            </w:r>
          </w:p>
        </w:tc>
        <w:tc>
          <w:tcPr>
            <w:tcW w:w="1590" w:type="dxa"/>
            <w:vMerge w:val="continue"/>
            <w:vAlign w:val="top"/>
          </w:tcPr>
          <w:p>
            <w:pPr>
              <w:jc w:val="center"/>
              <w:rPr>
                <w:rFonts w:hint="default" w:asciiTheme="minorHAnsi" w:hAnsiTheme="minorHAnsi" w:eastAsiaTheme="minorEastAsia" w:cstheme="minorBidi"/>
                <w:kern w:val="2"/>
                <w:sz w:val="21"/>
                <w:szCs w:val="21"/>
                <w:vertAlign w:val="baseline"/>
                <w:lang w:val="en-US" w:eastAsia="zh-CN" w:bidi="ar-SA"/>
              </w:rPr>
            </w:pPr>
          </w:p>
        </w:tc>
        <w:tc>
          <w:tcPr>
            <w:tcW w:w="1695" w:type="dxa"/>
            <w:vMerge w:val="continue"/>
            <w:vAlign w:val="center"/>
          </w:tcPr>
          <w:p>
            <w:pPr>
              <w:jc w:val="center"/>
              <w:rPr>
                <w:rFonts w:hint="default" w:asciiTheme="minorHAnsi" w:hAnsiTheme="minorHAnsi" w:eastAsiaTheme="minorEastAsia" w:cstheme="minorBidi"/>
                <w:kern w:val="2"/>
                <w:sz w:val="21"/>
                <w:szCs w:val="21"/>
                <w:vertAlign w:val="baseline"/>
                <w:lang w:val="en-US" w:eastAsia="zh-CN" w:bidi="ar-SA"/>
              </w:rPr>
            </w:pPr>
          </w:p>
        </w:tc>
        <w:tc>
          <w:tcPr>
            <w:tcW w:w="1985" w:type="dxa"/>
            <w:vMerge w:val="continue"/>
          </w:tcPr>
          <w:p>
            <w:pPr>
              <w:jc w:val="center"/>
              <w:rPr>
                <w:rFonts w:hint="default"/>
                <w:sz w:val="21"/>
                <w:szCs w:val="21"/>
                <w:vertAlign w:val="baseline"/>
                <w:lang w:val="en-US" w:eastAsia="zh-CN"/>
              </w:rPr>
            </w:pPr>
          </w:p>
        </w:tc>
        <w:tc>
          <w:tcPr>
            <w:tcW w:w="1705"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乌鲁木齐中西部经贸有限公司乌昌辅道加气加油站</w:t>
            </w:r>
          </w:p>
        </w:tc>
        <w:tc>
          <w:tcPr>
            <w:tcW w:w="1130"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乌鲁木齐西环北路1755号</w:t>
            </w:r>
          </w:p>
        </w:tc>
        <w:tc>
          <w:tcPr>
            <w:tcW w:w="1418" w:type="dxa"/>
            <w:vAlign w:val="top"/>
          </w:tcPr>
          <w:p>
            <w:pPr>
              <w:jc w:val="center"/>
              <w:rPr>
                <w:rFonts w:hint="eastAsia"/>
                <w:sz w:val="21"/>
                <w:szCs w:val="21"/>
                <w:vertAlign w:val="baseline"/>
                <w:lang w:val="en-US" w:eastAsia="zh-CN"/>
              </w:rPr>
            </w:pPr>
            <w:r>
              <w:rPr>
                <w:rFonts w:hint="eastAsia"/>
                <w:sz w:val="21"/>
                <w:szCs w:val="21"/>
                <w:vertAlign w:val="baseline"/>
                <w:lang w:val="en-US" w:eastAsia="zh-CN"/>
              </w:rPr>
              <w:t>刘翀</w:t>
            </w:r>
          </w:p>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刘强</w:t>
            </w:r>
          </w:p>
        </w:tc>
        <w:tc>
          <w:tcPr>
            <w:tcW w:w="1622"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随机抽查</w:t>
            </w:r>
          </w:p>
        </w:tc>
        <w:tc>
          <w:tcPr>
            <w:tcW w:w="1214"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tcPr>
          <w:p>
            <w:pPr>
              <w:jc w:val="center"/>
              <w:rPr>
                <w:rFonts w:hint="default"/>
                <w:sz w:val="21"/>
                <w:szCs w:val="21"/>
                <w:vertAlign w:val="baseline"/>
                <w:lang w:val="en-US" w:eastAsia="zh-CN"/>
              </w:rPr>
            </w:pPr>
            <w:r>
              <w:rPr>
                <w:rFonts w:hint="eastAsia"/>
                <w:sz w:val="21"/>
                <w:szCs w:val="21"/>
                <w:vertAlign w:val="baseline"/>
                <w:lang w:val="en-US" w:eastAsia="zh-CN"/>
              </w:rPr>
              <w:t>4</w:t>
            </w:r>
          </w:p>
        </w:tc>
        <w:tc>
          <w:tcPr>
            <w:tcW w:w="1215"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2023.1.31</w:t>
            </w:r>
          </w:p>
        </w:tc>
        <w:tc>
          <w:tcPr>
            <w:tcW w:w="1590" w:type="dxa"/>
            <w:vMerge w:val="continue"/>
            <w:vAlign w:val="top"/>
          </w:tcPr>
          <w:p>
            <w:pPr>
              <w:jc w:val="center"/>
              <w:rPr>
                <w:rFonts w:hint="default" w:asciiTheme="minorHAnsi" w:hAnsiTheme="minorHAnsi" w:eastAsiaTheme="minorEastAsia" w:cstheme="minorBidi"/>
                <w:kern w:val="2"/>
                <w:sz w:val="21"/>
                <w:szCs w:val="21"/>
                <w:vertAlign w:val="baseline"/>
                <w:lang w:val="en-US" w:eastAsia="zh-CN" w:bidi="ar-SA"/>
              </w:rPr>
            </w:pPr>
          </w:p>
        </w:tc>
        <w:tc>
          <w:tcPr>
            <w:tcW w:w="1695" w:type="dxa"/>
            <w:vMerge w:val="continue"/>
            <w:vAlign w:val="center"/>
          </w:tcPr>
          <w:p>
            <w:pPr>
              <w:jc w:val="center"/>
              <w:rPr>
                <w:rFonts w:hint="default" w:asciiTheme="minorHAnsi" w:hAnsiTheme="minorHAnsi" w:eastAsiaTheme="minorEastAsia" w:cstheme="minorBidi"/>
                <w:kern w:val="2"/>
                <w:sz w:val="21"/>
                <w:szCs w:val="21"/>
                <w:vertAlign w:val="baseline"/>
                <w:lang w:val="en-US" w:eastAsia="zh-CN" w:bidi="ar-SA"/>
              </w:rPr>
            </w:pPr>
          </w:p>
        </w:tc>
        <w:tc>
          <w:tcPr>
            <w:tcW w:w="1985" w:type="dxa"/>
            <w:vMerge w:val="continue"/>
          </w:tcPr>
          <w:p>
            <w:pPr>
              <w:jc w:val="center"/>
              <w:rPr>
                <w:rFonts w:hint="default"/>
                <w:sz w:val="21"/>
                <w:szCs w:val="21"/>
                <w:vertAlign w:val="baseline"/>
                <w:lang w:val="en-US" w:eastAsia="zh-CN"/>
              </w:rPr>
            </w:pPr>
          </w:p>
        </w:tc>
        <w:tc>
          <w:tcPr>
            <w:tcW w:w="1705"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ascii="宋体" w:hAnsi="宋体" w:eastAsia="宋体" w:cs="宋体"/>
                <w:sz w:val="24"/>
                <w:szCs w:val="24"/>
              </w:rPr>
              <w:t>中石油新疆销售有限公司乌鲁木齐分公司迎宾东路加油站</w:t>
            </w:r>
          </w:p>
        </w:tc>
        <w:tc>
          <w:tcPr>
            <w:tcW w:w="1130"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乌鲁木齐市友朋街59号</w:t>
            </w:r>
          </w:p>
        </w:tc>
        <w:tc>
          <w:tcPr>
            <w:tcW w:w="1418" w:type="dxa"/>
            <w:vAlign w:val="top"/>
          </w:tcPr>
          <w:p>
            <w:pPr>
              <w:jc w:val="center"/>
              <w:rPr>
                <w:rFonts w:hint="eastAsia"/>
                <w:sz w:val="21"/>
                <w:szCs w:val="21"/>
                <w:vertAlign w:val="baseline"/>
                <w:lang w:val="en-US" w:eastAsia="zh-CN"/>
              </w:rPr>
            </w:pPr>
            <w:r>
              <w:rPr>
                <w:rFonts w:hint="eastAsia"/>
                <w:sz w:val="21"/>
                <w:szCs w:val="21"/>
                <w:vertAlign w:val="baseline"/>
                <w:lang w:val="en-US" w:eastAsia="zh-CN"/>
              </w:rPr>
              <w:t>刘翀</w:t>
            </w:r>
          </w:p>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赵利勇</w:t>
            </w:r>
          </w:p>
        </w:tc>
        <w:tc>
          <w:tcPr>
            <w:tcW w:w="1622"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随机抽查</w:t>
            </w:r>
          </w:p>
        </w:tc>
        <w:tc>
          <w:tcPr>
            <w:tcW w:w="1214" w:type="dxa"/>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sz w:val="21"/>
                <w:szCs w:val="21"/>
                <w:vertAlign w:val="baseline"/>
                <w:lang w:val="en-US" w:eastAsia="zh-CN"/>
              </w:rPr>
              <w:t>合格</w:t>
            </w:r>
          </w:p>
        </w:tc>
      </w:tr>
    </w:tbl>
    <w:p>
      <w:pPr>
        <w:jc w:val="center"/>
        <w:rPr>
          <w:rFonts w:hint="default"/>
          <w:sz w:val="44"/>
          <w:szCs w:val="4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OGFlNzAyMDU3YzdkNDBkNTYzMjk3NjY5MzlmNDYifQ=="/>
  </w:docVars>
  <w:rsids>
    <w:rsidRoot w:val="52BE7FFD"/>
    <w:rsid w:val="0F0825B4"/>
    <w:rsid w:val="23E6238D"/>
    <w:rsid w:val="3EF96284"/>
    <w:rsid w:val="44EA7D93"/>
    <w:rsid w:val="50ED56DC"/>
    <w:rsid w:val="52BE7FFD"/>
    <w:rsid w:val="54EA265E"/>
    <w:rsid w:val="59210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391</Characters>
  <Lines>0</Lines>
  <Paragraphs>0</Paragraphs>
  <TotalTime>1</TotalTime>
  <ScaleCrop>false</ScaleCrop>
  <LinksUpToDate>false</LinksUpToDate>
  <CharactersWithSpaces>391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2023-02-16T02:52:00Z</dcterms:created>
  <dc:creator>Administrator</dc:creator>
  <cp:lastModifiedBy>峰</cp:lastModifiedBy>
  <dcterms:modified xsi:type="dcterms:W3CDTF">2023-02-16T04:40:33Z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9529D1EFEF3A441AB4AF2F468D9E5621</vt:lpwstr>
  </property>
</Properties>
</file>